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49D59" w14:textId="01712730" w:rsidR="00A401E6" w:rsidRPr="00AE1906" w:rsidRDefault="00000000">
      <w:pPr>
        <w:jc w:val="center"/>
        <w:rPr>
          <w:lang w:val="de-DE"/>
        </w:rPr>
      </w:pPr>
      <w:r w:rsidRPr="00AE1906">
        <w:rPr>
          <w:rFonts w:ascii="Calibri" w:hAnsi="Calibri"/>
          <w:b/>
          <w:sz w:val="34"/>
          <w:lang w:val="de-DE"/>
        </w:rPr>
        <w:t>Nicht</w:t>
      </w:r>
      <w:r w:rsidR="00A40447" w:rsidRPr="00AE1906">
        <w:rPr>
          <w:rFonts w:ascii="Calibri" w:hAnsi="Calibri"/>
          <w:b/>
          <w:sz w:val="34"/>
          <w:lang w:val="de-DE"/>
        </w:rPr>
        <w:t>-</w:t>
      </w:r>
      <w:r w:rsidRPr="00AE1906">
        <w:rPr>
          <w:rFonts w:ascii="Calibri" w:hAnsi="Calibri"/>
          <w:b/>
          <w:sz w:val="34"/>
          <w:lang w:val="de-DE"/>
        </w:rPr>
        <w:t>parametrische Tests (Mann-Whitney, Wilcoxon, Kruskal-Wallis)</w:t>
      </w:r>
    </w:p>
    <w:p w14:paraId="18B55114" w14:textId="77777777" w:rsidR="00A401E6" w:rsidRPr="00AE1906" w:rsidRDefault="00000000">
      <w:pPr>
        <w:jc w:val="center"/>
        <w:rPr>
          <w:lang w:val="de-DE"/>
        </w:rPr>
      </w:pPr>
      <w:r w:rsidRPr="00AE1906">
        <w:rPr>
          <w:rFonts w:ascii="Calibri" w:hAnsi="Calibri"/>
          <w:i/>
          <w:color w:val="666666"/>
          <w:sz w:val="20"/>
          <w:lang w:val="de-DE"/>
        </w:rPr>
        <w:t>Methoden-Dossier mit fachspezifischen Beispielen</w:t>
      </w:r>
    </w:p>
    <w:p w14:paraId="7EF42C7A" w14:textId="77777777" w:rsidR="00A401E6" w:rsidRPr="00AE1906" w:rsidRDefault="00A401E6">
      <w:pPr>
        <w:rPr>
          <w:lang w:val="de-DE"/>
        </w:rPr>
      </w:pPr>
    </w:p>
    <w:p w14:paraId="785B37B5" w14:textId="77777777" w:rsidR="00A401E6" w:rsidRPr="00AE1906" w:rsidRDefault="00000000">
      <w:pPr>
        <w:spacing w:before="240"/>
        <w:rPr>
          <w:lang w:val="de-DE"/>
        </w:rPr>
      </w:pPr>
      <w:r w:rsidRPr="00AE1906">
        <w:rPr>
          <w:rFonts w:ascii="Calibri" w:hAnsi="Calibri"/>
          <w:b/>
          <w:color w:val="14213D"/>
          <w:sz w:val="28"/>
          <w:lang w:val="de-DE"/>
        </w:rPr>
        <w:t>1. Methodenbeschreibung</w:t>
      </w:r>
    </w:p>
    <w:p w14:paraId="103E6C44" w14:textId="13DC5240" w:rsidR="00A401E6" w:rsidRPr="00AE1906" w:rsidRDefault="00000000">
      <w:pPr>
        <w:spacing w:after="80"/>
        <w:rPr>
          <w:lang w:val="de-DE"/>
        </w:rPr>
      </w:pPr>
      <w:r w:rsidRPr="00AE1906">
        <w:rPr>
          <w:rFonts w:ascii="Calibri" w:hAnsi="Calibri"/>
          <w:sz w:val="20"/>
          <w:lang w:val="de-DE"/>
        </w:rPr>
        <w:t xml:space="preserve">Nicht alle Daten sind brav und normalverteilt. </w:t>
      </w:r>
      <w:r w:rsidR="00AE1906">
        <w:rPr>
          <w:rFonts w:ascii="Calibri" w:hAnsi="Calibri"/>
          <w:sz w:val="20"/>
          <w:lang w:val="de-DE"/>
        </w:rPr>
        <w:br/>
      </w:r>
      <w:r w:rsidRPr="00AE1906">
        <w:rPr>
          <w:rFonts w:ascii="Calibri" w:hAnsi="Calibri"/>
          <w:sz w:val="20"/>
          <w:lang w:val="de-DE"/>
        </w:rPr>
        <w:t>Manchmal hast du nur ordinale Daten</w:t>
      </w:r>
      <w:r w:rsidR="00AE1906">
        <w:rPr>
          <w:rFonts w:ascii="Calibri" w:hAnsi="Calibri"/>
          <w:sz w:val="20"/>
          <w:lang w:val="de-DE"/>
        </w:rPr>
        <w:t xml:space="preserve"> </w:t>
      </w:r>
      <w:r w:rsidRPr="00AE1906">
        <w:rPr>
          <w:rFonts w:ascii="Calibri" w:hAnsi="Calibri"/>
          <w:sz w:val="20"/>
          <w:lang w:val="de-DE"/>
        </w:rPr>
        <w:t>(Schulnoten, Zufriedenheit auf einer 5er-Skala) oder eine winzige Stichprobe.</w:t>
      </w:r>
      <w:r w:rsidR="00AE1906">
        <w:rPr>
          <w:rFonts w:ascii="Calibri" w:hAnsi="Calibri"/>
          <w:sz w:val="20"/>
          <w:lang w:val="de-DE"/>
        </w:rPr>
        <w:t xml:space="preserve"> </w:t>
      </w:r>
      <w:r w:rsidRPr="00AE1906">
        <w:rPr>
          <w:rFonts w:ascii="Calibri" w:hAnsi="Calibri"/>
          <w:sz w:val="20"/>
          <w:lang w:val="de-DE"/>
        </w:rPr>
        <w:t>Dann helfen parametrische Tests wie der t-Test nicht weiter. Hier kommen die</w:t>
      </w:r>
      <w:r w:rsidR="00AE1906">
        <w:rPr>
          <w:rFonts w:ascii="Calibri" w:hAnsi="Calibri"/>
          <w:sz w:val="20"/>
          <w:lang w:val="de-DE"/>
        </w:rPr>
        <w:t xml:space="preserve"> </w:t>
      </w:r>
      <w:r w:rsidRPr="00AE1906">
        <w:rPr>
          <w:rFonts w:ascii="Calibri" w:hAnsi="Calibri"/>
          <w:sz w:val="20"/>
          <w:lang w:val="de-DE"/>
        </w:rPr>
        <w:t xml:space="preserve">nichtparametrischen Tests ins Spiel: </w:t>
      </w:r>
      <w:r w:rsidR="00AE1906">
        <w:rPr>
          <w:rFonts w:ascii="Calibri" w:hAnsi="Calibri"/>
          <w:sz w:val="20"/>
          <w:lang w:val="de-DE"/>
        </w:rPr>
        <w:br/>
      </w:r>
      <w:r w:rsidRPr="00AE1906">
        <w:rPr>
          <w:rFonts w:ascii="Calibri" w:hAnsi="Calibri"/>
          <w:sz w:val="20"/>
          <w:lang w:val="de-DE"/>
        </w:rPr>
        <w:t>Sie arbeiten mit Rängen statt Rohwerten und</w:t>
      </w:r>
      <w:r w:rsidR="00AE1906">
        <w:rPr>
          <w:rFonts w:ascii="Calibri" w:hAnsi="Calibri"/>
          <w:sz w:val="20"/>
          <w:lang w:val="de-DE"/>
        </w:rPr>
        <w:t xml:space="preserve"> </w:t>
      </w:r>
      <w:r w:rsidRPr="00AE1906">
        <w:rPr>
          <w:rFonts w:ascii="Calibri" w:hAnsi="Calibri"/>
          <w:sz w:val="20"/>
          <w:lang w:val="de-DE"/>
        </w:rPr>
        <w:t>brauchen deutlich weniger Annahmen.</w:t>
      </w:r>
    </w:p>
    <w:p w14:paraId="45CC164A" w14:textId="77777777" w:rsidR="00A401E6" w:rsidRPr="00AE1906" w:rsidRDefault="00A401E6">
      <w:pPr>
        <w:spacing w:after="80"/>
        <w:rPr>
          <w:lang w:val="de-DE"/>
        </w:rPr>
      </w:pPr>
    </w:p>
    <w:p w14:paraId="2899DCA9" w14:textId="77777777" w:rsidR="00AE1906" w:rsidRDefault="00000000">
      <w:pPr>
        <w:spacing w:after="80"/>
        <w:rPr>
          <w:rFonts w:ascii="Calibri" w:hAnsi="Calibri"/>
          <w:sz w:val="20"/>
          <w:lang w:val="de-DE"/>
        </w:rPr>
      </w:pPr>
      <w:r w:rsidRPr="00AE1906">
        <w:rPr>
          <w:rFonts w:ascii="Calibri" w:hAnsi="Calibri"/>
          <w:sz w:val="20"/>
          <w:lang w:val="de-DE"/>
        </w:rPr>
        <w:t>Mann-Whitney-U: Ersatz für den t-Test bei unabhängigen Gruppen.</w:t>
      </w:r>
      <w:r w:rsidR="00AE1906">
        <w:rPr>
          <w:rFonts w:ascii="Calibri" w:hAnsi="Calibri"/>
          <w:sz w:val="20"/>
          <w:lang w:val="de-DE"/>
        </w:rPr>
        <w:t xml:space="preserve"> </w:t>
      </w:r>
    </w:p>
    <w:p w14:paraId="3BBFA84B" w14:textId="77777777" w:rsidR="00AE1906" w:rsidRDefault="00AE1906">
      <w:pPr>
        <w:spacing w:after="80"/>
        <w:rPr>
          <w:rFonts w:ascii="Calibri" w:hAnsi="Calibri"/>
          <w:sz w:val="20"/>
          <w:lang w:val="de-DE"/>
        </w:rPr>
      </w:pPr>
    </w:p>
    <w:p w14:paraId="62DF2D6C" w14:textId="31B3047B" w:rsidR="00A401E6" w:rsidRPr="00AE1906" w:rsidRDefault="00000000">
      <w:pPr>
        <w:spacing w:after="80"/>
        <w:rPr>
          <w:rFonts w:ascii="Calibri" w:hAnsi="Calibri"/>
          <w:sz w:val="20"/>
          <w:lang w:val="de-DE"/>
        </w:rPr>
      </w:pPr>
      <w:r w:rsidRPr="00AE1906">
        <w:rPr>
          <w:rFonts w:ascii="Calibri" w:hAnsi="Calibri"/>
          <w:sz w:val="20"/>
          <w:lang w:val="de-DE"/>
        </w:rPr>
        <w:t>Wilcoxon-Vorzeichen-Rang: Ersatz für den verbundenen t-Test.</w:t>
      </w:r>
    </w:p>
    <w:p w14:paraId="4544D19B" w14:textId="77777777" w:rsidR="00AE1906" w:rsidRDefault="00AE1906">
      <w:pPr>
        <w:spacing w:after="80"/>
        <w:rPr>
          <w:rFonts w:ascii="Calibri" w:hAnsi="Calibri"/>
          <w:sz w:val="20"/>
          <w:lang w:val="de-DE"/>
        </w:rPr>
      </w:pPr>
    </w:p>
    <w:p w14:paraId="26DE71BC" w14:textId="42A81545" w:rsidR="00A401E6" w:rsidRPr="00AE1906" w:rsidRDefault="00000000">
      <w:pPr>
        <w:spacing w:after="80"/>
        <w:rPr>
          <w:lang w:val="de-DE"/>
        </w:rPr>
      </w:pPr>
      <w:r w:rsidRPr="00AE1906">
        <w:rPr>
          <w:rFonts w:ascii="Calibri" w:hAnsi="Calibri"/>
          <w:sz w:val="20"/>
          <w:lang w:val="de-DE"/>
        </w:rPr>
        <w:t>Kruskal-Wallis: Ersatz für die einfache ANOVA (3+ Gruppen).</w:t>
      </w:r>
    </w:p>
    <w:p w14:paraId="72D3FC77" w14:textId="77777777" w:rsidR="00AE1906" w:rsidRDefault="00AE1906">
      <w:pPr>
        <w:spacing w:after="80"/>
        <w:rPr>
          <w:rFonts w:ascii="Calibri" w:hAnsi="Calibri"/>
          <w:sz w:val="20"/>
          <w:lang w:val="de-DE"/>
        </w:rPr>
      </w:pPr>
    </w:p>
    <w:p w14:paraId="3EBE098C" w14:textId="7C2A0378" w:rsidR="00A401E6" w:rsidRPr="00AE1906" w:rsidRDefault="00000000">
      <w:pPr>
        <w:spacing w:after="80"/>
        <w:rPr>
          <w:lang w:val="de-DE"/>
        </w:rPr>
      </w:pPr>
      <w:r w:rsidRPr="00AE1906">
        <w:rPr>
          <w:rFonts w:ascii="Calibri" w:hAnsi="Calibri"/>
          <w:sz w:val="20"/>
          <w:lang w:val="de-DE"/>
        </w:rPr>
        <w:t>Post-hoc nach Kruskal-Wallis: der Dunn-Test mit Bonferroni-Korrektur.</w:t>
      </w:r>
    </w:p>
    <w:p w14:paraId="1B8107F1" w14:textId="77777777" w:rsidR="00A401E6" w:rsidRPr="00AE1906" w:rsidRDefault="00A401E6">
      <w:pPr>
        <w:spacing w:after="80"/>
        <w:rPr>
          <w:lang w:val="de-DE"/>
        </w:rPr>
      </w:pPr>
    </w:p>
    <w:p w14:paraId="5287D954" w14:textId="232D5AD5" w:rsidR="00A401E6" w:rsidRDefault="00000000">
      <w:pPr>
        <w:spacing w:after="80"/>
        <w:rPr>
          <w:rFonts w:ascii="Calibri" w:hAnsi="Calibri"/>
          <w:sz w:val="20"/>
          <w:lang w:val="de-DE"/>
        </w:rPr>
      </w:pPr>
      <w:r w:rsidRPr="00AE1906">
        <w:rPr>
          <w:rFonts w:ascii="Calibri" w:hAnsi="Calibri"/>
          <w:sz w:val="20"/>
          <w:lang w:val="de-DE"/>
        </w:rPr>
        <w:t>Der Nachteil: Wenn die Daten doch normalverteilt sind, haben nichtparametrische</w:t>
      </w:r>
      <w:r w:rsidR="00AE1906">
        <w:rPr>
          <w:rFonts w:ascii="Calibri" w:hAnsi="Calibri"/>
          <w:sz w:val="20"/>
          <w:lang w:val="de-DE"/>
        </w:rPr>
        <w:t xml:space="preserve"> </w:t>
      </w:r>
      <w:r w:rsidRPr="00AE1906">
        <w:rPr>
          <w:rFonts w:ascii="Calibri" w:hAnsi="Calibri"/>
          <w:sz w:val="20"/>
          <w:lang w:val="de-DE"/>
        </w:rPr>
        <w:t>Tests etwas weniger Power</w:t>
      </w:r>
      <w:r w:rsidR="00AE1906">
        <w:rPr>
          <w:rFonts w:ascii="Calibri" w:hAnsi="Calibri"/>
          <w:sz w:val="20"/>
          <w:lang w:val="de-DE"/>
        </w:rPr>
        <w:t>. D.h.</w:t>
      </w:r>
      <w:r w:rsidRPr="00AE1906">
        <w:rPr>
          <w:rFonts w:ascii="Calibri" w:hAnsi="Calibri"/>
          <w:sz w:val="20"/>
          <w:lang w:val="de-DE"/>
        </w:rPr>
        <w:t xml:space="preserve"> sie erkennen Effekte also etwas schlechter.</w:t>
      </w:r>
    </w:p>
    <w:p w14:paraId="21394742" w14:textId="77777777" w:rsidR="00487362" w:rsidRPr="00AE1906" w:rsidRDefault="00487362">
      <w:pPr>
        <w:spacing w:after="80"/>
        <w:rPr>
          <w:lang w:val="de-DE"/>
        </w:rPr>
      </w:pPr>
    </w:p>
    <w:p w14:paraId="40A9540A" w14:textId="77777777" w:rsidR="00A401E6" w:rsidRPr="00AE1906" w:rsidRDefault="00000000">
      <w:pPr>
        <w:spacing w:before="240"/>
        <w:rPr>
          <w:lang w:val="de-DE"/>
        </w:rPr>
      </w:pPr>
      <w:r w:rsidRPr="00AE1906">
        <w:rPr>
          <w:rFonts w:ascii="Calibri" w:hAnsi="Calibri"/>
          <w:b/>
          <w:color w:val="14213D"/>
          <w:sz w:val="28"/>
          <w:lang w:val="de-DE"/>
        </w:rPr>
        <w:t>2. Fachbereichsspezifische Beispiele</w:t>
      </w:r>
    </w:p>
    <w:p w14:paraId="3B09EC62" w14:textId="77777777" w:rsidR="00A401E6" w:rsidRPr="00AE1906" w:rsidRDefault="00000000">
      <w:pPr>
        <w:spacing w:before="160"/>
        <w:rPr>
          <w:lang w:val="de-DE"/>
        </w:rPr>
      </w:pPr>
      <w:proofErr w:type="spellStart"/>
      <w:r w:rsidRPr="00AE1906">
        <w:rPr>
          <w:rFonts w:ascii="Calibri" w:hAnsi="Calibri"/>
          <w:b/>
          <w:color w:val="4F6D8A"/>
          <w:lang w:val="de-DE"/>
        </w:rPr>
        <w:t>Sozialwiss</w:t>
      </w:r>
      <w:proofErr w:type="spellEnd"/>
      <w:r w:rsidRPr="00AE1906">
        <w:rPr>
          <w:rFonts w:ascii="Calibri" w:hAnsi="Calibri"/>
          <w:b/>
          <w:color w:val="4F6D8A"/>
          <w:lang w:val="de-DE"/>
        </w:rPr>
        <w:t>. (Mann-Whitney)</w:t>
      </w:r>
    </w:p>
    <w:p w14:paraId="06BE42E6" w14:textId="77777777" w:rsidR="00A401E6" w:rsidRDefault="00000000">
      <w:pPr>
        <w:spacing w:after="80"/>
        <w:rPr>
          <w:rFonts w:ascii="Calibri" w:hAnsi="Calibri"/>
          <w:sz w:val="20"/>
          <w:lang w:val="de-DE"/>
        </w:rPr>
      </w:pPr>
      <w:r w:rsidRPr="00AE1906">
        <w:rPr>
          <w:rFonts w:ascii="Calibri" w:hAnsi="Calibri"/>
          <w:sz w:val="20"/>
          <w:lang w:val="de-DE"/>
        </w:rPr>
        <w:t>Ost/West-Unterschied in Zufriedenheit (5er-Likert, ordinal).</w:t>
      </w:r>
    </w:p>
    <w:p w14:paraId="25B36738" w14:textId="77777777" w:rsidR="00487362" w:rsidRPr="00AE1906" w:rsidRDefault="00487362">
      <w:pPr>
        <w:spacing w:after="80"/>
        <w:rPr>
          <w:lang w:val="de-DE"/>
        </w:rPr>
      </w:pPr>
    </w:p>
    <w:p w14:paraId="4C19161F" w14:textId="77777777" w:rsidR="00A401E6" w:rsidRPr="00AE1906" w:rsidRDefault="00000000">
      <w:pPr>
        <w:spacing w:before="160"/>
        <w:rPr>
          <w:lang w:val="de-DE"/>
        </w:rPr>
      </w:pPr>
      <w:proofErr w:type="spellStart"/>
      <w:r w:rsidRPr="00AE1906">
        <w:rPr>
          <w:rFonts w:ascii="Calibri" w:hAnsi="Calibri"/>
          <w:b/>
          <w:color w:val="4F6D8A"/>
          <w:lang w:val="de-DE"/>
        </w:rPr>
        <w:t>Wirtschaftswiss</w:t>
      </w:r>
      <w:proofErr w:type="spellEnd"/>
      <w:r w:rsidRPr="00AE1906">
        <w:rPr>
          <w:rFonts w:ascii="Calibri" w:hAnsi="Calibri"/>
          <w:b/>
          <w:color w:val="4F6D8A"/>
          <w:lang w:val="de-DE"/>
        </w:rPr>
        <w:t>. (Wilcoxon)</w:t>
      </w:r>
    </w:p>
    <w:p w14:paraId="79726F50" w14:textId="77777777" w:rsidR="00A401E6" w:rsidRDefault="00000000">
      <w:pPr>
        <w:spacing w:after="80"/>
        <w:rPr>
          <w:rFonts w:ascii="Calibri" w:hAnsi="Calibri"/>
          <w:sz w:val="20"/>
          <w:lang w:val="de-DE"/>
        </w:rPr>
      </w:pPr>
      <w:r w:rsidRPr="00AE1906">
        <w:rPr>
          <w:rFonts w:ascii="Calibri" w:hAnsi="Calibri"/>
          <w:sz w:val="20"/>
          <w:lang w:val="de-DE"/>
        </w:rPr>
        <w:t>Workshop-Wirkung auf Motivation (7er-Likert, n=12, verbunden).</w:t>
      </w:r>
    </w:p>
    <w:p w14:paraId="7C14C234" w14:textId="77777777" w:rsidR="00487362" w:rsidRPr="00AE1906" w:rsidRDefault="00487362">
      <w:pPr>
        <w:spacing w:after="80"/>
        <w:rPr>
          <w:lang w:val="de-DE"/>
        </w:rPr>
      </w:pPr>
    </w:p>
    <w:p w14:paraId="362537EA" w14:textId="77777777" w:rsidR="00A401E6" w:rsidRPr="00AE1906" w:rsidRDefault="00000000">
      <w:pPr>
        <w:spacing w:before="160"/>
        <w:rPr>
          <w:lang w:val="de-DE"/>
        </w:rPr>
      </w:pPr>
      <w:proofErr w:type="spellStart"/>
      <w:r w:rsidRPr="00AE1906">
        <w:rPr>
          <w:rFonts w:ascii="Calibri" w:hAnsi="Calibri"/>
          <w:b/>
          <w:color w:val="4F6D8A"/>
          <w:lang w:val="de-DE"/>
        </w:rPr>
        <w:t>Humanwiss</w:t>
      </w:r>
      <w:proofErr w:type="spellEnd"/>
      <w:r w:rsidRPr="00AE1906">
        <w:rPr>
          <w:rFonts w:ascii="Calibri" w:hAnsi="Calibri"/>
          <w:b/>
          <w:color w:val="4F6D8A"/>
          <w:lang w:val="de-DE"/>
        </w:rPr>
        <w:t>. (Kruskal-Wallis)</w:t>
      </w:r>
    </w:p>
    <w:p w14:paraId="4CDEDC8E" w14:textId="77777777" w:rsidR="00A401E6" w:rsidRDefault="00000000">
      <w:pPr>
        <w:spacing w:after="80"/>
        <w:rPr>
          <w:rFonts w:ascii="Calibri" w:hAnsi="Calibri"/>
          <w:sz w:val="20"/>
          <w:lang w:val="de-DE"/>
        </w:rPr>
      </w:pPr>
      <w:r w:rsidRPr="00AE1906">
        <w:rPr>
          <w:rFonts w:ascii="Calibri" w:hAnsi="Calibri"/>
          <w:sz w:val="20"/>
          <w:lang w:val="de-DE"/>
        </w:rPr>
        <w:t>Schmerzmittelkonsum (nie/selten/manchmal/oft) bei 4 Therapiegruppen.</w:t>
      </w:r>
    </w:p>
    <w:p w14:paraId="05017E93" w14:textId="77777777" w:rsidR="00487362" w:rsidRPr="00AE1906" w:rsidRDefault="00487362">
      <w:pPr>
        <w:spacing w:after="80"/>
        <w:rPr>
          <w:lang w:val="de-DE"/>
        </w:rPr>
      </w:pPr>
    </w:p>
    <w:p w14:paraId="1CC0178B" w14:textId="77777777" w:rsidR="00A401E6" w:rsidRPr="00AE1906" w:rsidRDefault="00000000">
      <w:pPr>
        <w:spacing w:before="160"/>
        <w:rPr>
          <w:lang w:val="de-DE"/>
        </w:rPr>
      </w:pPr>
      <w:proofErr w:type="spellStart"/>
      <w:r w:rsidRPr="00AE1906">
        <w:rPr>
          <w:rFonts w:ascii="Calibri" w:hAnsi="Calibri"/>
          <w:b/>
          <w:color w:val="4F6D8A"/>
          <w:lang w:val="de-DE"/>
        </w:rPr>
        <w:t>Geisteswiss</w:t>
      </w:r>
      <w:proofErr w:type="spellEnd"/>
      <w:r w:rsidRPr="00AE1906">
        <w:rPr>
          <w:rFonts w:ascii="Calibri" w:hAnsi="Calibri"/>
          <w:b/>
          <w:color w:val="4F6D8A"/>
          <w:lang w:val="de-DE"/>
        </w:rPr>
        <w:t>. (Mann-Whitney)</w:t>
      </w:r>
    </w:p>
    <w:p w14:paraId="1053EED0" w14:textId="77777777" w:rsidR="00A401E6" w:rsidRPr="00AE1906" w:rsidRDefault="00000000">
      <w:pPr>
        <w:spacing w:after="80"/>
        <w:rPr>
          <w:lang w:val="de-DE"/>
        </w:rPr>
      </w:pPr>
      <w:r w:rsidRPr="00AE1906">
        <w:rPr>
          <w:rFonts w:ascii="Calibri" w:hAnsi="Calibri"/>
          <w:sz w:val="20"/>
          <w:lang w:val="de-DE"/>
        </w:rPr>
        <w:t>Wortlänge in Briefen zweier historischer Personen (schiefe Verteilung).</w:t>
      </w:r>
    </w:p>
    <w:p w14:paraId="7EFD67B1" w14:textId="77777777" w:rsidR="00A401E6" w:rsidRPr="00AE1906" w:rsidRDefault="00000000">
      <w:pPr>
        <w:spacing w:before="240"/>
        <w:rPr>
          <w:lang w:val="de-DE"/>
        </w:rPr>
      </w:pPr>
      <w:r w:rsidRPr="00AE1906">
        <w:rPr>
          <w:rFonts w:ascii="Calibri" w:hAnsi="Calibri"/>
          <w:b/>
          <w:color w:val="14213D"/>
          <w:sz w:val="28"/>
          <w:lang w:val="de-DE"/>
        </w:rPr>
        <w:lastRenderedPageBreak/>
        <w:t>3. Annahmen und Voraussetzungen</w:t>
      </w:r>
    </w:p>
    <w:p w14:paraId="5A7FF21A" w14:textId="77777777" w:rsidR="00A401E6" w:rsidRPr="00AE1906" w:rsidRDefault="00000000" w:rsidP="00487362">
      <w:pPr>
        <w:pStyle w:val="Aufzhlungszeichen"/>
        <w:tabs>
          <w:tab w:val="clear" w:pos="360"/>
          <w:tab w:val="num" w:pos="720"/>
        </w:tabs>
        <w:ind w:left="720"/>
        <w:rPr>
          <w:lang w:val="de-DE"/>
        </w:rPr>
      </w:pPr>
      <w:r w:rsidRPr="00AE1906">
        <w:rPr>
          <w:rFonts w:ascii="Calibri" w:hAnsi="Calibri"/>
          <w:sz w:val="20"/>
          <w:lang w:val="de-DE"/>
        </w:rPr>
        <w:t>Unabhängigkeit der Beobachtungen.</w:t>
      </w:r>
    </w:p>
    <w:p w14:paraId="7977B292" w14:textId="77777777" w:rsidR="00A401E6" w:rsidRPr="00AE1906" w:rsidRDefault="00000000" w:rsidP="00487362">
      <w:pPr>
        <w:pStyle w:val="Aufzhlungszeichen"/>
        <w:tabs>
          <w:tab w:val="clear" w:pos="360"/>
          <w:tab w:val="num" w:pos="720"/>
        </w:tabs>
        <w:ind w:left="720"/>
        <w:rPr>
          <w:lang w:val="de-DE"/>
        </w:rPr>
      </w:pPr>
      <w:r w:rsidRPr="00AE1906">
        <w:rPr>
          <w:rFonts w:ascii="Calibri" w:hAnsi="Calibri"/>
          <w:sz w:val="20"/>
          <w:lang w:val="de-DE"/>
        </w:rPr>
        <w:t>Ordinales Messniveau (oder metrisch mit verletzter NV-Annahme).</w:t>
      </w:r>
    </w:p>
    <w:p w14:paraId="000A9729" w14:textId="77777777" w:rsidR="00A401E6" w:rsidRPr="00AE1906" w:rsidRDefault="00000000" w:rsidP="00487362">
      <w:pPr>
        <w:pStyle w:val="Aufzhlungszeichen"/>
        <w:tabs>
          <w:tab w:val="clear" w:pos="360"/>
          <w:tab w:val="num" w:pos="720"/>
        </w:tabs>
        <w:ind w:left="720"/>
        <w:rPr>
          <w:lang w:val="de-DE"/>
        </w:rPr>
      </w:pPr>
      <w:r w:rsidRPr="00AE1906">
        <w:rPr>
          <w:rFonts w:ascii="Calibri" w:hAnsi="Calibri"/>
          <w:sz w:val="20"/>
          <w:lang w:val="de-DE"/>
        </w:rPr>
        <w:t>Bei Mann-Whitney: ähnliche Verteilungsform für echten Median-Vergleich.</w:t>
      </w:r>
    </w:p>
    <w:p w14:paraId="3155A6C9" w14:textId="77777777" w:rsidR="00A401E6" w:rsidRPr="00487362" w:rsidRDefault="00000000" w:rsidP="00487362">
      <w:pPr>
        <w:pStyle w:val="Aufzhlungszeichen"/>
        <w:tabs>
          <w:tab w:val="clear" w:pos="360"/>
          <w:tab w:val="num" w:pos="720"/>
        </w:tabs>
        <w:ind w:left="720"/>
        <w:rPr>
          <w:lang w:val="de-DE"/>
        </w:rPr>
      </w:pPr>
      <w:r w:rsidRPr="00AE1906">
        <w:rPr>
          <w:rFonts w:ascii="Calibri" w:hAnsi="Calibri"/>
          <w:sz w:val="20"/>
          <w:lang w:val="de-DE"/>
        </w:rPr>
        <w:t>Exakte Tests bei n &lt; 20.</w:t>
      </w:r>
    </w:p>
    <w:p w14:paraId="27273A18" w14:textId="77777777" w:rsidR="00487362" w:rsidRPr="00AE1906" w:rsidRDefault="00487362" w:rsidP="00487362">
      <w:pPr>
        <w:pStyle w:val="Aufzhlungszeichen"/>
        <w:numPr>
          <w:ilvl w:val="0"/>
          <w:numId w:val="0"/>
        </w:numPr>
        <w:ind w:left="360" w:hanging="360"/>
        <w:rPr>
          <w:lang w:val="de-DE"/>
        </w:rPr>
      </w:pPr>
    </w:p>
    <w:p w14:paraId="3DEC2AEA" w14:textId="77777777" w:rsidR="00A401E6" w:rsidRPr="00AE1906" w:rsidRDefault="00000000">
      <w:pPr>
        <w:spacing w:before="240"/>
        <w:rPr>
          <w:lang w:val="de-DE"/>
        </w:rPr>
      </w:pPr>
      <w:r w:rsidRPr="00AE1906">
        <w:rPr>
          <w:rFonts w:ascii="Calibri" w:hAnsi="Calibri"/>
          <w:b/>
          <w:color w:val="14213D"/>
          <w:sz w:val="28"/>
          <w:lang w:val="de-DE"/>
        </w:rPr>
        <w:t>4. Interpretation und Berichterstattung</w:t>
      </w:r>
    </w:p>
    <w:p w14:paraId="28371579" w14:textId="77777777" w:rsidR="00A401E6" w:rsidRPr="00AE1906" w:rsidRDefault="00000000">
      <w:pPr>
        <w:spacing w:after="80"/>
        <w:rPr>
          <w:lang w:val="de-DE"/>
        </w:rPr>
      </w:pPr>
      <w:r w:rsidRPr="00AE1906">
        <w:rPr>
          <w:rFonts w:ascii="Calibri" w:hAnsi="Calibri"/>
          <w:sz w:val="20"/>
          <w:lang w:val="de-DE"/>
        </w:rPr>
        <w:t>Mann-Whitney: U-Statistik, p-Wert. Effektstärke r = Z/</w:t>
      </w:r>
      <w:proofErr w:type="spellStart"/>
      <w:r w:rsidRPr="00AE1906">
        <w:rPr>
          <w:rFonts w:ascii="Calibri" w:hAnsi="Calibri"/>
          <w:sz w:val="20"/>
          <w:lang w:val="de-DE"/>
        </w:rPr>
        <w:t>sqrt</w:t>
      </w:r>
      <w:proofErr w:type="spellEnd"/>
      <w:r w:rsidRPr="00AE1906">
        <w:rPr>
          <w:rFonts w:ascii="Calibri" w:hAnsi="Calibri"/>
          <w:sz w:val="20"/>
          <w:lang w:val="de-DE"/>
        </w:rPr>
        <w:t>(N).</w:t>
      </w:r>
    </w:p>
    <w:p w14:paraId="643F7ADA" w14:textId="77777777" w:rsidR="00A401E6" w:rsidRPr="00AE1906" w:rsidRDefault="00000000">
      <w:pPr>
        <w:spacing w:after="80"/>
        <w:rPr>
          <w:lang w:val="de-DE"/>
        </w:rPr>
      </w:pPr>
      <w:r w:rsidRPr="00AE1906">
        <w:rPr>
          <w:rFonts w:ascii="Calibri" w:hAnsi="Calibri"/>
          <w:sz w:val="20"/>
          <w:lang w:val="de-DE"/>
        </w:rPr>
        <w:t>Bericht: U = 234.5, p = 0.008, r = 0.32</w:t>
      </w:r>
    </w:p>
    <w:p w14:paraId="7258EA5D" w14:textId="77777777" w:rsidR="00A401E6" w:rsidRDefault="00000000">
      <w:pPr>
        <w:spacing w:after="80"/>
        <w:rPr>
          <w:rFonts w:ascii="Calibri" w:hAnsi="Calibri"/>
          <w:sz w:val="20"/>
          <w:lang w:val="de-DE"/>
        </w:rPr>
      </w:pPr>
      <w:r w:rsidRPr="00AE1906">
        <w:rPr>
          <w:rFonts w:ascii="Calibri" w:hAnsi="Calibri"/>
          <w:sz w:val="20"/>
          <w:lang w:val="de-DE"/>
        </w:rPr>
        <w:t xml:space="preserve">Kruskal-Wallis: H-Statistik, </w:t>
      </w:r>
      <w:proofErr w:type="spellStart"/>
      <w:r w:rsidRPr="00AE1906">
        <w:rPr>
          <w:rFonts w:ascii="Calibri" w:hAnsi="Calibri"/>
          <w:sz w:val="20"/>
          <w:lang w:val="de-DE"/>
        </w:rPr>
        <w:t>df</w:t>
      </w:r>
      <w:proofErr w:type="spellEnd"/>
      <w:r w:rsidRPr="00AE1906">
        <w:rPr>
          <w:rFonts w:ascii="Calibri" w:hAnsi="Calibri"/>
          <w:sz w:val="20"/>
          <w:lang w:val="de-DE"/>
        </w:rPr>
        <w:t>, p-Wert.</w:t>
      </w:r>
    </w:p>
    <w:p w14:paraId="59C31DD6" w14:textId="77777777" w:rsidR="00487362" w:rsidRPr="00AE1906" w:rsidRDefault="00487362">
      <w:pPr>
        <w:spacing w:after="80"/>
        <w:rPr>
          <w:lang w:val="de-DE"/>
        </w:rPr>
      </w:pPr>
    </w:p>
    <w:p w14:paraId="5823E493" w14:textId="77777777" w:rsidR="00A401E6" w:rsidRPr="00AE1906" w:rsidRDefault="00000000">
      <w:pPr>
        <w:spacing w:before="240"/>
        <w:rPr>
          <w:lang w:val="de-DE"/>
        </w:rPr>
      </w:pPr>
      <w:r w:rsidRPr="00AE1906">
        <w:rPr>
          <w:rFonts w:ascii="Calibri" w:hAnsi="Calibri"/>
          <w:b/>
          <w:color w:val="14213D"/>
          <w:sz w:val="28"/>
          <w:lang w:val="de-DE"/>
        </w:rPr>
        <w:t>5. Code-Beispiele</w:t>
      </w:r>
    </w:p>
    <w:p w14:paraId="7404BFBA" w14:textId="77777777" w:rsidR="00A401E6" w:rsidRPr="00AE1906" w:rsidRDefault="00000000">
      <w:pPr>
        <w:rPr>
          <w:lang w:val="de-DE"/>
        </w:rPr>
      </w:pPr>
      <w:r w:rsidRPr="00AE1906">
        <w:rPr>
          <w:b/>
          <w:sz w:val="20"/>
          <w:lang w:val="de-DE"/>
        </w:rPr>
        <w:t>R:</w:t>
      </w:r>
    </w:p>
    <w:p w14:paraId="753C4B16" w14:textId="77777777" w:rsidR="00A401E6" w:rsidRPr="00AE1906" w:rsidRDefault="00000000">
      <w:pPr>
        <w:shd w:val="clear" w:color="auto" w:fill="FAFAF8"/>
        <w:spacing w:before="60" w:after="60"/>
        <w:ind w:left="567"/>
        <w:rPr>
          <w:lang w:val="de-DE"/>
        </w:rPr>
      </w:pPr>
      <w:proofErr w:type="spellStart"/>
      <w:r w:rsidRPr="00AE1906">
        <w:rPr>
          <w:rFonts w:ascii="Consolas" w:hAnsi="Consolas"/>
          <w:color w:val="1B263B"/>
          <w:sz w:val="17"/>
          <w:lang w:val="de-DE"/>
        </w:rPr>
        <w:t>wilcox.</w:t>
      </w:r>
      <w:proofErr w:type="gramStart"/>
      <w:r w:rsidRPr="00AE1906">
        <w:rPr>
          <w:rFonts w:ascii="Consolas" w:hAnsi="Consolas"/>
          <w:color w:val="1B263B"/>
          <w:sz w:val="17"/>
          <w:lang w:val="de-DE"/>
        </w:rPr>
        <w:t>test</w:t>
      </w:r>
      <w:proofErr w:type="spellEnd"/>
      <w:r w:rsidRPr="00AE1906">
        <w:rPr>
          <w:rFonts w:ascii="Consolas" w:hAnsi="Consolas"/>
          <w:color w:val="1B263B"/>
          <w:sz w:val="17"/>
          <w:lang w:val="de-DE"/>
        </w:rPr>
        <w:t>(</w:t>
      </w:r>
      <w:proofErr w:type="gramEnd"/>
      <w:r w:rsidRPr="00AE1906">
        <w:rPr>
          <w:rFonts w:ascii="Consolas" w:hAnsi="Consolas"/>
          <w:color w:val="1B263B"/>
          <w:sz w:val="17"/>
          <w:lang w:val="de-DE"/>
        </w:rPr>
        <w:t xml:space="preserve">y ~ gruppe, </w:t>
      </w:r>
      <w:proofErr w:type="spellStart"/>
      <w:r w:rsidRPr="00AE1906">
        <w:rPr>
          <w:rFonts w:ascii="Consolas" w:hAnsi="Consolas"/>
          <w:color w:val="1B263B"/>
          <w:sz w:val="17"/>
          <w:lang w:val="de-DE"/>
        </w:rPr>
        <w:t>data</w:t>
      </w:r>
      <w:proofErr w:type="spellEnd"/>
      <w:r w:rsidRPr="00AE1906">
        <w:rPr>
          <w:rFonts w:ascii="Consolas" w:hAnsi="Consolas"/>
          <w:color w:val="1B263B"/>
          <w:sz w:val="17"/>
          <w:lang w:val="de-DE"/>
        </w:rPr>
        <w:t xml:space="preserve"> = d)</w:t>
      </w:r>
      <w:r w:rsidRPr="00AE1906">
        <w:rPr>
          <w:rFonts w:ascii="Consolas" w:hAnsi="Consolas"/>
          <w:color w:val="1B263B"/>
          <w:sz w:val="17"/>
          <w:lang w:val="de-DE"/>
        </w:rPr>
        <w:br/>
      </w:r>
      <w:proofErr w:type="spellStart"/>
      <w:r w:rsidRPr="00AE1906">
        <w:rPr>
          <w:rFonts w:ascii="Consolas" w:hAnsi="Consolas"/>
          <w:color w:val="1B263B"/>
          <w:sz w:val="17"/>
          <w:lang w:val="de-DE"/>
        </w:rPr>
        <w:t>wilcox.</w:t>
      </w:r>
      <w:proofErr w:type="gramStart"/>
      <w:r w:rsidRPr="00AE1906">
        <w:rPr>
          <w:rFonts w:ascii="Consolas" w:hAnsi="Consolas"/>
          <w:color w:val="1B263B"/>
          <w:sz w:val="17"/>
          <w:lang w:val="de-DE"/>
        </w:rPr>
        <w:t>test</w:t>
      </w:r>
      <w:proofErr w:type="spellEnd"/>
      <w:r w:rsidRPr="00AE1906">
        <w:rPr>
          <w:rFonts w:ascii="Consolas" w:hAnsi="Consolas"/>
          <w:color w:val="1B263B"/>
          <w:sz w:val="17"/>
          <w:lang w:val="de-DE"/>
        </w:rPr>
        <w:t>(</w:t>
      </w:r>
      <w:proofErr w:type="gramEnd"/>
      <w:r w:rsidRPr="00AE1906">
        <w:rPr>
          <w:rFonts w:ascii="Consolas" w:hAnsi="Consolas"/>
          <w:color w:val="1B263B"/>
          <w:sz w:val="17"/>
          <w:lang w:val="de-DE"/>
        </w:rPr>
        <w:t xml:space="preserve">vorher, nachher, </w:t>
      </w:r>
      <w:proofErr w:type="spellStart"/>
      <w:r w:rsidRPr="00AE1906">
        <w:rPr>
          <w:rFonts w:ascii="Consolas" w:hAnsi="Consolas"/>
          <w:color w:val="1B263B"/>
          <w:sz w:val="17"/>
          <w:lang w:val="de-DE"/>
        </w:rPr>
        <w:t>paired</w:t>
      </w:r>
      <w:proofErr w:type="spellEnd"/>
      <w:r w:rsidRPr="00AE1906">
        <w:rPr>
          <w:rFonts w:ascii="Consolas" w:hAnsi="Consolas"/>
          <w:color w:val="1B263B"/>
          <w:sz w:val="17"/>
          <w:lang w:val="de-DE"/>
        </w:rPr>
        <w:t xml:space="preserve"> = TRUE)</w:t>
      </w:r>
      <w:r w:rsidRPr="00AE1906">
        <w:rPr>
          <w:rFonts w:ascii="Consolas" w:hAnsi="Consolas"/>
          <w:color w:val="1B263B"/>
          <w:sz w:val="17"/>
          <w:lang w:val="de-DE"/>
        </w:rPr>
        <w:br/>
      </w:r>
      <w:proofErr w:type="spellStart"/>
      <w:r w:rsidRPr="00AE1906">
        <w:rPr>
          <w:rFonts w:ascii="Consolas" w:hAnsi="Consolas"/>
          <w:color w:val="1B263B"/>
          <w:sz w:val="17"/>
          <w:lang w:val="de-DE"/>
        </w:rPr>
        <w:t>kruskal.</w:t>
      </w:r>
      <w:proofErr w:type="gramStart"/>
      <w:r w:rsidRPr="00AE1906">
        <w:rPr>
          <w:rFonts w:ascii="Consolas" w:hAnsi="Consolas"/>
          <w:color w:val="1B263B"/>
          <w:sz w:val="17"/>
          <w:lang w:val="de-DE"/>
        </w:rPr>
        <w:t>test</w:t>
      </w:r>
      <w:proofErr w:type="spellEnd"/>
      <w:r w:rsidRPr="00AE1906">
        <w:rPr>
          <w:rFonts w:ascii="Consolas" w:hAnsi="Consolas"/>
          <w:color w:val="1B263B"/>
          <w:sz w:val="17"/>
          <w:lang w:val="de-DE"/>
        </w:rPr>
        <w:t>(</w:t>
      </w:r>
      <w:proofErr w:type="gramEnd"/>
      <w:r w:rsidRPr="00AE1906">
        <w:rPr>
          <w:rFonts w:ascii="Consolas" w:hAnsi="Consolas"/>
          <w:color w:val="1B263B"/>
          <w:sz w:val="17"/>
          <w:lang w:val="de-DE"/>
        </w:rPr>
        <w:t xml:space="preserve">y ~ gruppe, </w:t>
      </w:r>
      <w:proofErr w:type="spellStart"/>
      <w:r w:rsidRPr="00AE1906">
        <w:rPr>
          <w:rFonts w:ascii="Consolas" w:hAnsi="Consolas"/>
          <w:color w:val="1B263B"/>
          <w:sz w:val="17"/>
          <w:lang w:val="de-DE"/>
        </w:rPr>
        <w:t>data</w:t>
      </w:r>
      <w:proofErr w:type="spellEnd"/>
      <w:r w:rsidRPr="00AE1906">
        <w:rPr>
          <w:rFonts w:ascii="Consolas" w:hAnsi="Consolas"/>
          <w:color w:val="1B263B"/>
          <w:sz w:val="17"/>
          <w:lang w:val="de-DE"/>
        </w:rPr>
        <w:t xml:space="preserve"> = d)</w:t>
      </w:r>
      <w:r w:rsidRPr="00AE1906">
        <w:rPr>
          <w:rFonts w:ascii="Consolas" w:hAnsi="Consolas"/>
          <w:color w:val="1B263B"/>
          <w:sz w:val="17"/>
          <w:lang w:val="de-DE"/>
        </w:rPr>
        <w:br/>
      </w:r>
      <w:proofErr w:type="spellStart"/>
      <w:r w:rsidRPr="00AE1906">
        <w:rPr>
          <w:rFonts w:ascii="Consolas" w:hAnsi="Consolas"/>
          <w:color w:val="1B263B"/>
          <w:sz w:val="17"/>
          <w:lang w:val="de-DE"/>
        </w:rPr>
        <w:t>library</w:t>
      </w:r>
      <w:proofErr w:type="spellEnd"/>
      <w:r w:rsidRPr="00AE1906">
        <w:rPr>
          <w:rFonts w:ascii="Consolas" w:hAnsi="Consolas"/>
          <w:color w:val="1B263B"/>
          <w:sz w:val="17"/>
          <w:lang w:val="de-DE"/>
        </w:rPr>
        <w:t>(</w:t>
      </w:r>
      <w:proofErr w:type="spellStart"/>
      <w:r w:rsidRPr="00AE1906">
        <w:rPr>
          <w:rFonts w:ascii="Consolas" w:hAnsi="Consolas"/>
          <w:color w:val="1B263B"/>
          <w:sz w:val="17"/>
          <w:lang w:val="de-DE"/>
        </w:rPr>
        <w:t>dunn.test</w:t>
      </w:r>
      <w:proofErr w:type="spellEnd"/>
      <w:r w:rsidRPr="00AE1906">
        <w:rPr>
          <w:rFonts w:ascii="Consolas" w:hAnsi="Consolas"/>
          <w:color w:val="1B263B"/>
          <w:sz w:val="17"/>
          <w:lang w:val="de-DE"/>
        </w:rPr>
        <w:t xml:space="preserve">); </w:t>
      </w:r>
      <w:proofErr w:type="spellStart"/>
      <w:r w:rsidRPr="00AE1906">
        <w:rPr>
          <w:rFonts w:ascii="Consolas" w:hAnsi="Consolas"/>
          <w:color w:val="1B263B"/>
          <w:sz w:val="17"/>
          <w:lang w:val="de-DE"/>
        </w:rPr>
        <w:t>dunn.</w:t>
      </w:r>
      <w:proofErr w:type="gramStart"/>
      <w:r w:rsidRPr="00AE1906">
        <w:rPr>
          <w:rFonts w:ascii="Consolas" w:hAnsi="Consolas"/>
          <w:color w:val="1B263B"/>
          <w:sz w:val="17"/>
          <w:lang w:val="de-DE"/>
        </w:rPr>
        <w:t>test</w:t>
      </w:r>
      <w:proofErr w:type="spellEnd"/>
      <w:r w:rsidRPr="00AE1906">
        <w:rPr>
          <w:rFonts w:ascii="Consolas" w:hAnsi="Consolas"/>
          <w:color w:val="1B263B"/>
          <w:sz w:val="17"/>
          <w:lang w:val="de-DE"/>
        </w:rPr>
        <w:t>(</w:t>
      </w:r>
      <w:proofErr w:type="spellStart"/>
      <w:proofErr w:type="gramEnd"/>
      <w:r w:rsidRPr="00AE1906">
        <w:rPr>
          <w:rFonts w:ascii="Consolas" w:hAnsi="Consolas"/>
          <w:color w:val="1B263B"/>
          <w:sz w:val="17"/>
          <w:lang w:val="de-DE"/>
        </w:rPr>
        <w:t>d$y</w:t>
      </w:r>
      <w:proofErr w:type="spellEnd"/>
      <w:r w:rsidRPr="00AE1906">
        <w:rPr>
          <w:rFonts w:ascii="Consolas" w:hAnsi="Consolas"/>
          <w:color w:val="1B263B"/>
          <w:sz w:val="17"/>
          <w:lang w:val="de-DE"/>
        </w:rPr>
        <w:t xml:space="preserve">, </w:t>
      </w:r>
      <w:proofErr w:type="spellStart"/>
      <w:r w:rsidRPr="00AE1906">
        <w:rPr>
          <w:rFonts w:ascii="Consolas" w:hAnsi="Consolas"/>
          <w:color w:val="1B263B"/>
          <w:sz w:val="17"/>
          <w:lang w:val="de-DE"/>
        </w:rPr>
        <w:t>d$gruppe</w:t>
      </w:r>
      <w:proofErr w:type="spellEnd"/>
      <w:r w:rsidRPr="00AE1906">
        <w:rPr>
          <w:rFonts w:ascii="Consolas" w:hAnsi="Consolas"/>
          <w:color w:val="1B263B"/>
          <w:sz w:val="17"/>
          <w:lang w:val="de-DE"/>
        </w:rPr>
        <w:t xml:space="preserve">, </w:t>
      </w:r>
      <w:proofErr w:type="spellStart"/>
      <w:r w:rsidRPr="00AE1906">
        <w:rPr>
          <w:rFonts w:ascii="Consolas" w:hAnsi="Consolas"/>
          <w:color w:val="1B263B"/>
          <w:sz w:val="17"/>
          <w:lang w:val="de-DE"/>
        </w:rPr>
        <w:t>method</w:t>
      </w:r>
      <w:proofErr w:type="spellEnd"/>
      <w:r w:rsidRPr="00AE1906">
        <w:rPr>
          <w:rFonts w:ascii="Consolas" w:hAnsi="Consolas"/>
          <w:color w:val="1B263B"/>
          <w:sz w:val="17"/>
          <w:lang w:val="de-DE"/>
        </w:rPr>
        <w:t>='</w:t>
      </w:r>
      <w:proofErr w:type="spellStart"/>
      <w:r w:rsidRPr="00AE1906">
        <w:rPr>
          <w:rFonts w:ascii="Consolas" w:hAnsi="Consolas"/>
          <w:color w:val="1B263B"/>
          <w:sz w:val="17"/>
          <w:lang w:val="de-DE"/>
        </w:rPr>
        <w:t>bonferroni</w:t>
      </w:r>
      <w:proofErr w:type="spellEnd"/>
      <w:r w:rsidRPr="00AE1906">
        <w:rPr>
          <w:rFonts w:ascii="Consolas" w:hAnsi="Consolas"/>
          <w:color w:val="1B263B"/>
          <w:sz w:val="17"/>
          <w:lang w:val="de-DE"/>
        </w:rPr>
        <w:t>')</w:t>
      </w:r>
    </w:p>
    <w:p w14:paraId="25198966" w14:textId="77777777" w:rsidR="00A401E6" w:rsidRPr="00AE1906" w:rsidRDefault="00000000">
      <w:pPr>
        <w:rPr>
          <w:lang w:val="de-DE"/>
        </w:rPr>
      </w:pPr>
      <w:r w:rsidRPr="00AE1906">
        <w:rPr>
          <w:b/>
          <w:sz w:val="20"/>
          <w:lang w:val="de-DE"/>
        </w:rPr>
        <w:t>Python:</w:t>
      </w:r>
    </w:p>
    <w:p w14:paraId="5FB8D203" w14:textId="77777777" w:rsidR="00A401E6" w:rsidRPr="00AE1906" w:rsidRDefault="00000000">
      <w:pPr>
        <w:shd w:val="clear" w:color="auto" w:fill="FAFAF8"/>
        <w:spacing w:before="60" w:after="60"/>
        <w:ind w:left="567"/>
        <w:rPr>
          <w:lang w:val="de-DE"/>
        </w:rPr>
      </w:pPr>
      <w:proofErr w:type="spellStart"/>
      <w:r w:rsidRPr="00AE1906">
        <w:rPr>
          <w:rFonts w:ascii="Consolas" w:hAnsi="Consolas"/>
          <w:color w:val="1B263B"/>
          <w:sz w:val="17"/>
          <w:lang w:val="de-DE"/>
        </w:rPr>
        <w:t>from</w:t>
      </w:r>
      <w:proofErr w:type="spellEnd"/>
      <w:r w:rsidRPr="00AE1906">
        <w:rPr>
          <w:rFonts w:ascii="Consolas" w:hAnsi="Consolas"/>
          <w:color w:val="1B263B"/>
          <w:sz w:val="17"/>
          <w:lang w:val="de-DE"/>
        </w:rPr>
        <w:t xml:space="preserve"> </w:t>
      </w:r>
      <w:proofErr w:type="spellStart"/>
      <w:proofErr w:type="gramStart"/>
      <w:r w:rsidRPr="00AE1906">
        <w:rPr>
          <w:rFonts w:ascii="Consolas" w:hAnsi="Consolas"/>
          <w:color w:val="1B263B"/>
          <w:sz w:val="17"/>
          <w:lang w:val="de-DE"/>
        </w:rPr>
        <w:t>scipy.stats</w:t>
      </w:r>
      <w:proofErr w:type="spellEnd"/>
      <w:proofErr w:type="gramEnd"/>
      <w:r w:rsidRPr="00AE1906">
        <w:rPr>
          <w:rFonts w:ascii="Consolas" w:hAnsi="Consolas"/>
          <w:color w:val="1B263B"/>
          <w:sz w:val="17"/>
          <w:lang w:val="de-DE"/>
        </w:rPr>
        <w:t xml:space="preserve"> </w:t>
      </w:r>
      <w:proofErr w:type="spellStart"/>
      <w:r w:rsidRPr="00AE1906">
        <w:rPr>
          <w:rFonts w:ascii="Consolas" w:hAnsi="Consolas"/>
          <w:color w:val="1B263B"/>
          <w:sz w:val="17"/>
          <w:lang w:val="de-DE"/>
        </w:rPr>
        <w:t>import</w:t>
      </w:r>
      <w:proofErr w:type="spellEnd"/>
      <w:r w:rsidRPr="00AE1906">
        <w:rPr>
          <w:rFonts w:ascii="Consolas" w:hAnsi="Consolas"/>
          <w:color w:val="1B263B"/>
          <w:sz w:val="17"/>
          <w:lang w:val="de-DE"/>
        </w:rPr>
        <w:t xml:space="preserve"> </w:t>
      </w:r>
      <w:proofErr w:type="spellStart"/>
      <w:r w:rsidRPr="00AE1906">
        <w:rPr>
          <w:rFonts w:ascii="Consolas" w:hAnsi="Consolas"/>
          <w:color w:val="1B263B"/>
          <w:sz w:val="17"/>
          <w:lang w:val="de-DE"/>
        </w:rPr>
        <w:t>mannwhitneyu</w:t>
      </w:r>
      <w:proofErr w:type="spellEnd"/>
      <w:r w:rsidRPr="00AE1906">
        <w:rPr>
          <w:rFonts w:ascii="Consolas" w:hAnsi="Consolas"/>
          <w:color w:val="1B263B"/>
          <w:sz w:val="17"/>
          <w:lang w:val="de-DE"/>
        </w:rPr>
        <w:t xml:space="preserve">, </w:t>
      </w:r>
      <w:proofErr w:type="spellStart"/>
      <w:r w:rsidRPr="00AE1906">
        <w:rPr>
          <w:rFonts w:ascii="Consolas" w:hAnsi="Consolas"/>
          <w:color w:val="1B263B"/>
          <w:sz w:val="17"/>
          <w:lang w:val="de-DE"/>
        </w:rPr>
        <w:t>wilcoxon</w:t>
      </w:r>
      <w:proofErr w:type="spellEnd"/>
      <w:r w:rsidRPr="00AE1906">
        <w:rPr>
          <w:rFonts w:ascii="Consolas" w:hAnsi="Consolas"/>
          <w:color w:val="1B263B"/>
          <w:sz w:val="17"/>
          <w:lang w:val="de-DE"/>
        </w:rPr>
        <w:t xml:space="preserve">, </w:t>
      </w:r>
      <w:proofErr w:type="spellStart"/>
      <w:r w:rsidRPr="00AE1906">
        <w:rPr>
          <w:rFonts w:ascii="Consolas" w:hAnsi="Consolas"/>
          <w:color w:val="1B263B"/>
          <w:sz w:val="17"/>
          <w:lang w:val="de-DE"/>
        </w:rPr>
        <w:t>kruskal</w:t>
      </w:r>
      <w:proofErr w:type="spellEnd"/>
      <w:r w:rsidRPr="00AE1906">
        <w:rPr>
          <w:rFonts w:ascii="Consolas" w:hAnsi="Consolas"/>
          <w:color w:val="1B263B"/>
          <w:sz w:val="17"/>
          <w:lang w:val="de-DE"/>
        </w:rPr>
        <w:br/>
      </w:r>
      <w:proofErr w:type="spellStart"/>
      <w:proofErr w:type="gramStart"/>
      <w:r w:rsidRPr="00AE1906">
        <w:rPr>
          <w:rFonts w:ascii="Consolas" w:hAnsi="Consolas"/>
          <w:color w:val="1B263B"/>
          <w:sz w:val="17"/>
          <w:lang w:val="de-DE"/>
        </w:rPr>
        <w:t>mannwhitneyu</w:t>
      </w:r>
      <w:proofErr w:type="spellEnd"/>
      <w:r w:rsidRPr="00AE1906">
        <w:rPr>
          <w:rFonts w:ascii="Consolas" w:hAnsi="Consolas"/>
          <w:color w:val="1B263B"/>
          <w:sz w:val="17"/>
          <w:lang w:val="de-DE"/>
        </w:rPr>
        <w:t>(</w:t>
      </w:r>
      <w:proofErr w:type="gramEnd"/>
      <w:r w:rsidRPr="00AE1906">
        <w:rPr>
          <w:rFonts w:ascii="Consolas" w:hAnsi="Consolas"/>
          <w:color w:val="1B263B"/>
          <w:sz w:val="17"/>
          <w:lang w:val="de-DE"/>
        </w:rPr>
        <w:t>g1, g2)</w:t>
      </w:r>
      <w:r w:rsidRPr="00AE1906">
        <w:rPr>
          <w:rFonts w:ascii="Consolas" w:hAnsi="Consolas"/>
          <w:color w:val="1B263B"/>
          <w:sz w:val="17"/>
          <w:lang w:val="de-DE"/>
        </w:rPr>
        <w:br/>
      </w:r>
      <w:proofErr w:type="spellStart"/>
      <w:proofErr w:type="gramStart"/>
      <w:r w:rsidRPr="00AE1906">
        <w:rPr>
          <w:rFonts w:ascii="Consolas" w:hAnsi="Consolas"/>
          <w:color w:val="1B263B"/>
          <w:sz w:val="17"/>
          <w:lang w:val="de-DE"/>
        </w:rPr>
        <w:t>wilcoxon</w:t>
      </w:r>
      <w:proofErr w:type="spellEnd"/>
      <w:r w:rsidRPr="00AE1906">
        <w:rPr>
          <w:rFonts w:ascii="Consolas" w:hAnsi="Consolas"/>
          <w:color w:val="1B263B"/>
          <w:sz w:val="17"/>
          <w:lang w:val="de-DE"/>
        </w:rPr>
        <w:t>(</w:t>
      </w:r>
      <w:proofErr w:type="gramEnd"/>
      <w:r w:rsidRPr="00AE1906">
        <w:rPr>
          <w:rFonts w:ascii="Consolas" w:hAnsi="Consolas"/>
          <w:color w:val="1B263B"/>
          <w:sz w:val="17"/>
          <w:lang w:val="de-DE"/>
        </w:rPr>
        <w:t>vorher, nachher)</w:t>
      </w:r>
      <w:r w:rsidRPr="00AE1906">
        <w:rPr>
          <w:rFonts w:ascii="Consolas" w:hAnsi="Consolas"/>
          <w:color w:val="1B263B"/>
          <w:sz w:val="17"/>
          <w:lang w:val="de-DE"/>
        </w:rPr>
        <w:br/>
      </w:r>
      <w:proofErr w:type="spellStart"/>
      <w:proofErr w:type="gramStart"/>
      <w:r w:rsidRPr="00AE1906">
        <w:rPr>
          <w:rFonts w:ascii="Consolas" w:hAnsi="Consolas"/>
          <w:color w:val="1B263B"/>
          <w:sz w:val="17"/>
          <w:lang w:val="de-DE"/>
        </w:rPr>
        <w:t>kruskal</w:t>
      </w:r>
      <w:proofErr w:type="spellEnd"/>
      <w:r w:rsidRPr="00AE1906">
        <w:rPr>
          <w:rFonts w:ascii="Consolas" w:hAnsi="Consolas"/>
          <w:color w:val="1B263B"/>
          <w:sz w:val="17"/>
          <w:lang w:val="de-DE"/>
        </w:rPr>
        <w:t>(</w:t>
      </w:r>
      <w:proofErr w:type="gramEnd"/>
      <w:r w:rsidRPr="00AE1906">
        <w:rPr>
          <w:rFonts w:ascii="Consolas" w:hAnsi="Consolas"/>
          <w:color w:val="1B263B"/>
          <w:sz w:val="17"/>
          <w:lang w:val="de-DE"/>
        </w:rPr>
        <w:t>g1, g2, g3)</w:t>
      </w:r>
    </w:p>
    <w:p w14:paraId="505DB3A0" w14:textId="77777777" w:rsidR="00A401E6" w:rsidRPr="00AE1906" w:rsidRDefault="00000000">
      <w:pPr>
        <w:rPr>
          <w:lang w:val="de-DE"/>
        </w:rPr>
      </w:pPr>
      <w:r w:rsidRPr="00AE1906">
        <w:rPr>
          <w:b/>
          <w:sz w:val="20"/>
          <w:lang w:val="de-DE"/>
        </w:rPr>
        <w:t>SPSS:</w:t>
      </w:r>
    </w:p>
    <w:p w14:paraId="35C0E89A" w14:textId="77777777" w:rsidR="00A401E6" w:rsidRPr="00AE1906" w:rsidRDefault="00000000">
      <w:pPr>
        <w:shd w:val="clear" w:color="auto" w:fill="FAFAF8"/>
        <w:spacing w:before="60" w:after="60"/>
        <w:ind w:left="567"/>
        <w:rPr>
          <w:lang w:val="de-DE"/>
        </w:rPr>
      </w:pPr>
      <w:r w:rsidRPr="00AE1906">
        <w:rPr>
          <w:rFonts w:ascii="Consolas" w:hAnsi="Consolas"/>
          <w:color w:val="1B263B"/>
          <w:sz w:val="17"/>
          <w:lang w:val="de-DE"/>
        </w:rPr>
        <w:t xml:space="preserve">NPAR TESTS /M-W = y BY </w:t>
      </w:r>
      <w:proofErr w:type="gramStart"/>
      <w:r w:rsidRPr="00AE1906">
        <w:rPr>
          <w:rFonts w:ascii="Consolas" w:hAnsi="Consolas"/>
          <w:color w:val="1B263B"/>
          <w:sz w:val="17"/>
          <w:lang w:val="de-DE"/>
        </w:rPr>
        <w:t>gruppe(</w:t>
      </w:r>
      <w:proofErr w:type="gramEnd"/>
      <w:r w:rsidRPr="00AE1906">
        <w:rPr>
          <w:rFonts w:ascii="Consolas" w:hAnsi="Consolas"/>
          <w:color w:val="1B263B"/>
          <w:sz w:val="17"/>
          <w:lang w:val="de-DE"/>
        </w:rPr>
        <w:t>1 2).</w:t>
      </w:r>
      <w:r w:rsidRPr="00AE1906">
        <w:rPr>
          <w:rFonts w:ascii="Consolas" w:hAnsi="Consolas"/>
          <w:color w:val="1B263B"/>
          <w:sz w:val="17"/>
          <w:lang w:val="de-DE"/>
        </w:rPr>
        <w:br/>
        <w:t>NPAR TESTS /WILCOXON = vorher WITH nachher.</w:t>
      </w:r>
      <w:r w:rsidRPr="00AE1906">
        <w:rPr>
          <w:rFonts w:ascii="Consolas" w:hAnsi="Consolas"/>
          <w:color w:val="1B263B"/>
          <w:sz w:val="17"/>
          <w:lang w:val="de-DE"/>
        </w:rPr>
        <w:br/>
        <w:t xml:space="preserve">NPAR TESTS /K-W = y BY </w:t>
      </w:r>
      <w:proofErr w:type="gramStart"/>
      <w:r w:rsidRPr="00AE1906">
        <w:rPr>
          <w:rFonts w:ascii="Consolas" w:hAnsi="Consolas"/>
          <w:color w:val="1B263B"/>
          <w:sz w:val="17"/>
          <w:lang w:val="de-DE"/>
        </w:rPr>
        <w:t>gruppe(</w:t>
      </w:r>
      <w:proofErr w:type="gramEnd"/>
      <w:r w:rsidRPr="00AE1906">
        <w:rPr>
          <w:rFonts w:ascii="Consolas" w:hAnsi="Consolas"/>
          <w:color w:val="1B263B"/>
          <w:sz w:val="17"/>
          <w:lang w:val="de-DE"/>
        </w:rPr>
        <w:t>1 3).</w:t>
      </w:r>
    </w:p>
    <w:p w14:paraId="44A82FDD" w14:textId="77777777" w:rsidR="00A401E6" w:rsidRPr="00AE1906" w:rsidRDefault="00A401E6">
      <w:pPr>
        <w:rPr>
          <w:lang w:val="de-DE"/>
        </w:rPr>
      </w:pPr>
    </w:p>
    <w:p w14:paraId="03411BEA" w14:textId="2D5C86CA" w:rsidR="00A401E6" w:rsidRPr="00AE1906" w:rsidRDefault="00A401E6" w:rsidP="00487362">
      <w:pPr>
        <w:rPr>
          <w:lang w:val="de-DE"/>
        </w:rPr>
      </w:pPr>
    </w:p>
    <w:sectPr w:rsidR="00A401E6" w:rsidRPr="00AE1906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935BB" w14:textId="77777777" w:rsidR="00DE77FE" w:rsidRDefault="00DE77FE">
      <w:pPr>
        <w:spacing w:after="0" w:line="240" w:lineRule="auto"/>
      </w:pPr>
      <w:r>
        <w:separator/>
      </w:r>
    </w:p>
  </w:endnote>
  <w:endnote w:type="continuationSeparator" w:id="0">
    <w:p w14:paraId="3B9CD706" w14:textId="77777777" w:rsidR="00DE77FE" w:rsidRDefault="00DE77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B3D2B" w14:textId="77777777" w:rsidR="00A401E6" w:rsidRDefault="00000000">
    <w:pPr>
      <w:pStyle w:val="Fuzeile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proofErr w:type="spellStart"/>
    <w:r>
      <w:rPr>
        <w:sz w:val="18"/>
        <w:szCs w:val="18"/>
      </w:rPr>
      <w:t>Seite</w:t>
    </w:r>
    <w:proofErr w:type="spellEnd"/>
    <w:r>
      <w:rPr>
        <w:sz w:val="18"/>
        <w:szCs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E92F6" w14:textId="77777777" w:rsidR="00DE77FE" w:rsidRDefault="00DE77FE">
      <w:pPr>
        <w:spacing w:after="0" w:line="240" w:lineRule="auto"/>
      </w:pPr>
      <w:r>
        <w:separator/>
      </w:r>
    </w:p>
  </w:footnote>
  <w:footnote w:type="continuationSeparator" w:id="0">
    <w:p w14:paraId="57890108" w14:textId="77777777" w:rsidR="00DE77FE" w:rsidRDefault="00DE77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230A4" w14:textId="2CF6A29B" w:rsidR="00A401E6" w:rsidRPr="00AE1906" w:rsidRDefault="00A401E6">
    <w:pPr>
      <w:pStyle w:val="Kopfzeile"/>
      <w:rPr>
        <w:lang w:val="de-DE"/>
      </w:rPr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A401E6" w:rsidRPr="00AE1906" w14:paraId="2EB11A44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7C70D8EB" w14:textId="77777777" w:rsidR="00A401E6" w:rsidRPr="00AE1906" w:rsidRDefault="00000000">
          <w:pPr>
            <w:rPr>
              <w:lang w:val="de-DE"/>
            </w:rPr>
          </w:pPr>
          <w:r w:rsidRPr="00AE1906">
            <w:rPr>
              <w:noProof/>
              <w:lang w:val="de-DE"/>
            </w:rPr>
            <w:drawing>
              <wp:inline distT="0" distB="0" distL="0" distR="0" wp14:anchorId="6CF917B4" wp14:editId="2B0F483C">
                <wp:extent cx="1007999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103EAB4E" w14:textId="77777777" w:rsidR="00A401E6" w:rsidRPr="00AE1906" w:rsidRDefault="00000000">
          <w:pPr>
            <w:spacing w:after="0"/>
            <w:jc w:val="right"/>
            <w:rPr>
              <w:lang w:val="de-DE"/>
            </w:rPr>
          </w:pPr>
          <w:r w:rsidRPr="00AE1906">
            <w:rPr>
              <w:rFonts w:ascii="Calibri" w:hAnsi="Calibri"/>
              <w:b/>
              <w:color w:val="14213D"/>
              <w:sz w:val="18"/>
              <w:lang w:val="de-DE"/>
            </w:rPr>
            <w:t xml:space="preserve">Kevin Glock Statistical Consulting Services | </w:t>
          </w:r>
          <w:proofErr w:type="gramStart"/>
          <w:r w:rsidRPr="00AE1906">
            <w:rPr>
              <w:rFonts w:ascii="Calibri" w:hAnsi="Calibri"/>
              <w:b/>
              <w:color w:val="14213D"/>
              <w:sz w:val="18"/>
              <w:lang w:val="de-DE"/>
            </w:rPr>
            <w:t>GSC Services</w:t>
          </w:r>
          <w:proofErr w:type="gramEnd"/>
        </w:p>
        <w:p w14:paraId="4F3E9398" w14:textId="32804FE6" w:rsidR="00A401E6" w:rsidRPr="00AE1906" w:rsidRDefault="00000000">
          <w:pPr>
            <w:spacing w:after="0"/>
            <w:jc w:val="right"/>
            <w:rPr>
              <w:lang w:val="de-DE"/>
            </w:rPr>
          </w:pPr>
          <w:r w:rsidRPr="00AE1906">
            <w:rPr>
              <w:rFonts w:ascii="Calibri" w:hAnsi="Calibri"/>
              <w:color w:val="4F6D8A"/>
              <w:sz w:val="17"/>
              <w:lang w:val="de-DE"/>
            </w:rPr>
            <w:t>Methoden-Dossier</w:t>
          </w:r>
          <w:r w:rsidR="00AE1906">
            <w:rPr>
              <w:rFonts w:ascii="Calibri" w:hAnsi="Calibri"/>
              <w:color w:val="4F6D8A"/>
              <w:sz w:val="17"/>
              <w:lang w:val="de-DE"/>
            </w:rPr>
            <w:t>: n</w:t>
          </w:r>
          <w:r w:rsidR="00AE1906" w:rsidRPr="00AE1906">
            <w:rPr>
              <w:rFonts w:ascii="Calibri" w:hAnsi="Calibri"/>
              <w:color w:val="4F6D8A"/>
              <w:sz w:val="17"/>
              <w:lang w:val="de-DE"/>
            </w:rPr>
            <w:t>icht-parametrische Test</w:t>
          </w:r>
          <w:r w:rsidR="00AE1906">
            <w:rPr>
              <w:rFonts w:ascii="Calibri" w:hAnsi="Calibri"/>
              <w:color w:val="4F6D8A"/>
              <w:sz w:val="17"/>
              <w:lang w:val="de-DE"/>
            </w:rPr>
            <w:t>verfahren</w:t>
          </w:r>
        </w:p>
      </w:tc>
    </w:tr>
  </w:tbl>
  <w:p w14:paraId="5B4979B2" w14:textId="77777777" w:rsidR="00A401E6" w:rsidRPr="00AE1906" w:rsidRDefault="00000000">
    <w:pPr>
      <w:spacing w:after="80"/>
      <w:rPr>
        <w:lang w:val="de-DE"/>
      </w:rPr>
    </w:pPr>
    <w:r w:rsidRPr="00AE1906">
      <w:rPr>
        <w:color w:val="FF6600"/>
        <w:sz w:val="8"/>
        <w:lang w:val="de-DE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6531265">
    <w:abstractNumId w:val="8"/>
  </w:num>
  <w:num w:numId="2" w16cid:durableId="1639146497">
    <w:abstractNumId w:val="6"/>
  </w:num>
  <w:num w:numId="3" w16cid:durableId="301473097">
    <w:abstractNumId w:val="5"/>
  </w:num>
  <w:num w:numId="4" w16cid:durableId="2144812096">
    <w:abstractNumId w:val="4"/>
  </w:num>
  <w:num w:numId="5" w16cid:durableId="1521503575">
    <w:abstractNumId w:val="7"/>
  </w:num>
  <w:num w:numId="6" w16cid:durableId="1428427569">
    <w:abstractNumId w:val="3"/>
  </w:num>
  <w:num w:numId="7" w16cid:durableId="1050955282">
    <w:abstractNumId w:val="2"/>
  </w:num>
  <w:num w:numId="8" w16cid:durableId="535386641">
    <w:abstractNumId w:val="1"/>
  </w:num>
  <w:num w:numId="9" w16cid:durableId="2143619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7362"/>
    <w:rsid w:val="006958E3"/>
    <w:rsid w:val="00A401E6"/>
    <w:rsid w:val="00A40447"/>
    <w:rsid w:val="00AA1D8D"/>
    <w:rsid w:val="00AE1906"/>
    <w:rsid w:val="00B47730"/>
    <w:rsid w:val="00CB0664"/>
    <w:rsid w:val="00DE77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18829A82-2517-48DA-B139-7FCAB0CAC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301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4</cp:revision>
  <dcterms:created xsi:type="dcterms:W3CDTF">2013-12-23T23:15:00Z</dcterms:created>
  <dcterms:modified xsi:type="dcterms:W3CDTF">2026-05-20T14:39:00Z</dcterms:modified>
  <cp:category/>
</cp:coreProperties>
</file>