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095ABB" w14:textId="77777777" w:rsidR="005C3173" w:rsidRDefault="00000000">
      <w:pPr>
        <w:jc w:val="center"/>
      </w:pPr>
      <w:r>
        <w:rPr>
          <w:rFonts w:ascii="Calibri" w:hAnsi="Calibri"/>
          <w:b/>
          <w:color w:val="14213D"/>
          <w:sz w:val="32"/>
        </w:rPr>
        <w:t>Exam: Measurement Theory and Operationalization</w:t>
      </w:r>
    </w:p>
    <w:p w14:paraId="65EA78BF" w14:textId="77777777" w:rsidR="005C3173" w:rsidRDefault="00000000">
      <w:pPr>
        <w:jc w:val="center"/>
      </w:pPr>
      <w:r>
        <w:rPr>
          <w:rFonts w:ascii="Calibri" w:hAnsi="Calibri"/>
          <w:i/>
          <w:color w:val="4F6D8A"/>
          <w:sz w:val="20"/>
        </w:rPr>
        <w:t>Multiple Choice (Single Select) - 4 Answer Options</w:t>
      </w:r>
    </w:p>
    <w:p w14:paraId="6F2715CB" w14:textId="77777777" w:rsidR="005C3173" w:rsidRDefault="005C3173"/>
    <w:p w14:paraId="497C07DA" w14:textId="77777777" w:rsidR="005C3173" w:rsidRDefault="00000000">
      <w:pPr>
        <w:spacing w:before="200"/>
      </w:pPr>
      <w:r>
        <w:rPr>
          <w:rFonts w:ascii="Calibri" w:hAnsi="Calibri"/>
          <w:b/>
          <w:sz w:val="20"/>
        </w:rPr>
        <w:t>1. What does operationalization mean?</w:t>
      </w:r>
    </w:p>
    <w:p w14:paraId="364620D2" w14:textId="77777777" w:rsidR="005C3173" w:rsidRDefault="00000000">
      <w:pPr>
        <w:spacing w:after="40"/>
        <w:ind w:left="567"/>
      </w:pPr>
      <w:r>
        <w:rPr>
          <w:rFonts w:ascii="Calibri" w:hAnsi="Calibri"/>
          <w:sz w:val="19"/>
        </w:rPr>
        <w:t>A) Theory building</w:t>
      </w:r>
    </w:p>
    <w:p w14:paraId="3B65DDF9" w14:textId="77777777" w:rsidR="005C3173" w:rsidRDefault="00000000">
      <w:pPr>
        <w:spacing w:after="40"/>
        <w:ind w:left="567"/>
      </w:pPr>
      <w:r>
        <w:rPr>
          <w:rFonts w:ascii="Calibri" w:hAnsi="Calibri"/>
          <w:sz w:val="19"/>
        </w:rPr>
        <w:t>B) Translating a construct into measurable indicators</w:t>
      </w:r>
    </w:p>
    <w:p w14:paraId="4E017073" w14:textId="77777777" w:rsidR="005C3173" w:rsidRDefault="00000000">
      <w:pPr>
        <w:spacing w:after="40"/>
        <w:ind w:left="567"/>
      </w:pPr>
      <w:r>
        <w:rPr>
          <w:rFonts w:ascii="Calibri" w:hAnsi="Calibri"/>
          <w:sz w:val="19"/>
        </w:rPr>
        <w:t>C) Statistical analysis</w:t>
      </w:r>
    </w:p>
    <w:p w14:paraId="2843C133" w14:textId="77777777" w:rsidR="005C3173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D) Sampling</w:t>
      </w:r>
    </w:p>
    <w:p w14:paraId="30CC49D8" w14:textId="77777777" w:rsidR="008702F8" w:rsidRDefault="008702F8">
      <w:pPr>
        <w:spacing w:after="40"/>
        <w:ind w:left="567"/>
      </w:pPr>
    </w:p>
    <w:p w14:paraId="4A5777B3" w14:textId="77777777" w:rsidR="005C3173" w:rsidRDefault="00000000">
      <w:pPr>
        <w:spacing w:before="200"/>
      </w:pPr>
      <w:r>
        <w:rPr>
          <w:rFonts w:ascii="Calibri" w:hAnsi="Calibri"/>
          <w:b/>
          <w:sz w:val="20"/>
        </w:rPr>
        <w:t>2. Which scale level allows all arithmetic operations?</w:t>
      </w:r>
    </w:p>
    <w:p w14:paraId="1897F462" w14:textId="77777777" w:rsidR="005C3173" w:rsidRDefault="00000000">
      <w:pPr>
        <w:spacing w:after="40"/>
        <w:ind w:left="567"/>
      </w:pPr>
      <w:r>
        <w:rPr>
          <w:rFonts w:ascii="Calibri" w:hAnsi="Calibri"/>
          <w:sz w:val="19"/>
        </w:rPr>
        <w:t>A) Ordinal scale</w:t>
      </w:r>
    </w:p>
    <w:p w14:paraId="18870BBA" w14:textId="77777777" w:rsidR="005C3173" w:rsidRDefault="00000000">
      <w:pPr>
        <w:spacing w:after="40"/>
        <w:ind w:left="567"/>
      </w:pPr>
      <w:r>
        <w:rPr>
          <w:rFonts w:ascii="Calibri" w:hAnsi="Calibri"/>
          <w:sz w:val="19"/>
        </w:rPr>
        <w:t>B) Interval scale</w:t>
      </w:r>
    </w:p>
    <w:p w14:paraId="0FD993EC" w14:textId="77777777" w:rsidR="005C3173" w:rsidRDefault="00000000">
      <w:pPr>
        <w:spacing w:after="40"/>
        <w:ind w:left="567"/>
      </w:pPr>
      <w:r>
        <w:rPr>
          <w:rFonts w:ascii="Calibri" w:hAnsi="Calibri"/>
          <w:sz w:val="19"/>
        </w:rPr>
        <w:t>C) Ratio scale</w:t>
      </w:r>
    </w:p>
    <w:p w14:paraId="290C84CD" w14:textId="77777777" w:rsidR="005C3173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D) Nominal scale</w:t>
      </w:r>
    </w:p>
    <w:p w14:paraId="49FAF30D" w14:textId="77777777" w:rsidR="008702F8" w:rsidRDefault="008702F8">
      <w:pPr>
        <w:spacing w:after="40"/>
        <w:ind w:left="567"/>
      </w:pPr>
    </w:p>
    <w:p w14:paraId="604F6B90" w14:textId="77777777" w:rsidR="005C3173" w:rsidRDefault="00000000">
      <w:pPr>
        <w:spacing w:before="200"/>
      </w:pPr>
      <w:r>
        <w:rPr>
          <w:rFonts w:ascii="Calibri" w:hAnsi="Calibri"/>
          <w:b/>
          <w:sz w:val="20"/>
        </w:rPr>
        <w:t>3. What does Cronbach's alpha measure?</w:t>
      </w:r>
    </w:p>
    <w:p w14:paraId="61DE4AE7" w14:textId="77777777" w:rsidR="005C3173" w:rsidRDefault="00000000">
      <w:pPr>
        <w:spacing w:after="40"/>
        <w:ind w:left="567"/>
      </w:pPr>
      <w:r>
        <w:rPr>
          <w:rFonts w:ascii="Calibri" w:hAnsi="Calibri"/>
          <w:sz w:val="19"/>
        </w:rPr>
        <w:t>A) Internal consistency (reliability)</w:t>
      </w:r>
    </w:p>
    <w:p w14:paraId="27EC66B9" w14:textId="77777777" w:rsidR="005C3173" w:rsidRDefault="00000000">
      <w:pPr>
        <w:spacing w:after="40"/>
        <w:ind w:left="567"/>
      </w:pPr>
      <w:r>
        <w:rPr>
          <w:rFonts w:ascii="Calibri" w:hAnsi="Calibri"/>
          <w:sz w:val="19"/>
        </w:rPr>
        <w:t>B) Validity</w:t>
      </w:r>
    </w:p>
    <w:p w14:paraId="332D82C7" w14:textId="77777777" w:rsidR="005C3173" w:rsidRDefault="00000000">
      <w:pPr>
        <w:spacing w:after="40"/>
        <w:ind w:left="567"/>
      </w:pPr>
      <w:r>
        <w:rPr>
          <w:rFonts w:ascii="Calibri" w:hAnsi="Calibri"/>
          <w:sz w:val="19"/>
        </w:rPr>
        <w:t>C) Effect size</w:t>
      </w:r>
    </w:p>
    <w:p w14:paraId="73FECF47" w14:textId="77777777" w:rsidR="005C3173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D) Correlation</w:t>
      </w:r>
    </w:p>
    <w:p w14:paraId="4C709382" w14:textId="77777777" w:rsidR="008702F8" w:rsidRDefault="008702F8">
      <w:pPr>
        <w:spacing w:after="40"/>
        <w:ind w:left="567"/>
      </w:pPr>
    </w:p>
    <w:p w14:paraId="1162BF79" w14:textId="77777777" w:rsidR="005C3173" w:rsidRDefault="00000000">
      <w:pPr>
        <w:spacing w:before="200"/>
      </w:pPr>
      <w:r>
        <w:rPr>
          <w:rFonts w:ascii="Calibri" w:hAnsi="Calibri"/>
          <w:b/>
          <w:sz w:val="20"/>
        </w:rPr>
        <w:t>4. Which alpha value is considered acceptable?</w:t>
      </w:r>
    </w:p>
    <w:p w14:paraId="14582EFF" w14:textId="77777777" w:rsidR="005C3173" w:rsidRDefault="00000000">
      <w:pPr>
        <w:spacing w:after="40"/>
        <w:ind w:left="567"/>
      </w:pPr>
      <w:r>
        <w:rPr>
          <w:rFonts w:ascii="Calibri" w:hAnsi="Calibri"/>
          <w:sz w:val="19"/>
        </w:rPr>
        <w:t>A) &gt; 0.7</w:t>
      </w:r>
    </w:p>
    <w:p w14:paraId="160F9C4B" w14:textId="77777777" w:rsidR="005C3173" w:rsidRDefault="00000000">
      <w:pPr>
        <w:spacing w:after="40"/>
        <w:ind w:left="567"/>
      </w:pPr>
      <w:r>
        <w:rPr>
          <w:rFonts w:ascii="Calibri" w:hAnsi="Calibri"/>
          <w:sz w:val="19"/>
        </w:rPr>
        <w:t>B) &gt; 0.5</w:t>
      </w:r>
    </w:p>
    <w:p w14:paraId="6FEBB0CD" w14:textId="77777777" w:rsidR="005C3173" w:rsidRDefault="00000000">
      <w:pPr>
        <w:spacing w:after="40"/>
        <w:ind w:left="567"/>
      </w:pPr>
      <w:r>
        <w:rPr>
          <w:rFonts w:ascii="Calibri" w:hAnsi="Calibri"/>
          <w:sz w:val="19"/>
        </w:rPr>
        <w:t>C) &gt; 0.9</w:t>
      </w:r>
    </w:p>
    <w:p w14:paraId="3FEA9438" w14:textId="77777777" w:rsidR="005C3173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D) &gt; 1.0</w:t>
      </w:r>
    </w:p>
    <w:p w14:paraId="0F56D55C" w14:textId="77777777" w:rsidR="008702F8" w:rsidRDefault="008702F8">
      <w:pPr>
        <w:spacing w:after="40"/>
        <w:ind w:left="567"/>
      </w:pPr>
    </w:p>
    <w:p w14:paraId="254509FA" w14:textId="77777777" w:rsidR="005C3173" w:rsidRDefault="00000000">
      <w:pPr>
        <w:spacing w:before="200"/>
      </w:pPr>
      <w:r>
        <w:rPr>
          <w:rFonts w:ascii="Calibri" w:hAnsi="Calibri"/>
          <w:b/>
          <w:sz w:val="20"/>
        </w:rPr>
        <w:t>5. What does validity mean?</w:t>
      </w:r>
    </w:p>
    <w:p w14:paraId="649C894B" w14:textId="77777777" w:rsidR="005C3173" w:rsidRDefault="00000000">
      <w:pPr>
        <w:spacing w:after="40"/>
        <w:ind w:left="567"/>
      </w:pPr>
      <w:r>
        <w:rPr>
          <w:rFonts w:ascii="Calibri" w:hAnsi="Calibri"/>
          <w:sz w:val="19"/>
        </w:rPr>
        <w:t>A) Does the instrument measure what it intends to measure?</w:t>
      </w:r>
    </w:p>
    <w:p w14:paraId="644BFB67" w14:textId="77777777" w:rsidR="005C3173" w:rsidRDefault="00000000">
      <w:pPr>
        <w:spacing w:after="40"/>
        <w:ind w:left="567"/>
      </w:pPr>
      <w:r>
        <w:rPr>
          <w:rFonts w:ascii="Calibri" w:hAnsi="Calibri"/>
          <w:sz w:val="19"/>
        </w:rPr>
        <w:t>B) Is the sample representative?</w:t>
      </w:r>
    </w:p>
    <w:p w14:paraId="51F8939B" w14:textId="77777777" w:rsidR="005C3173" w:rsidRDefault="00000000">
      <w:pPr>
        <w:spacing w:after="40"/>
        <w:ind w:left="567"/>
      </w:pPr>
      <w:r>
        <w:rPr>
          <w:rFonts w:ascii="Calibri" w:hAnsi="Calibri"/>
          <w:sz w:val="19"/>
        </w:rPr>
        <w:t>C) Is the test objective?</w:t>
      </w:r>
    </w:p>
    <w:p w14:paraId="48437E72" w14:textId="77777777" w:rsidR="005C3173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D) Is the measurement precise?</w:t>
      </w:r>
    </w:p>
    <w:p w14:paraId="76CC4DE2" w14:textId="16D4CFBD" w:rsidR="008702F8" w:rsidRDefault="008702F8">
      <w:pPr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br w:type="page"/>
      </w:r>
    </w:p>
    <w:p w14:paraId="6056ACC9" w14:textId="77777777" w:rsidR="005C3173" w:rsidRDefault="00000000">
      <w:pPr>
        <w:spacing w:before="200"/>
      </w:pPr>
      <w:r>
        <w:rPr>
          <w:rFonts w:ascii="Calibri" w:hAnsi="Calibri"/>
          <w:b/>
          <w:sz w:val="20"/>
        </w:rPr>
        <w:lastRenderedPageBreak/>
        <w:t>6. What is the difference between reliability and validity?</w:t>
      </w:r>
    </w:p>
    <w:p w14:paraId="782F7EE5" w14:textId="77777777" w:rsidR="005C3173" w:rsidRDefault="00000000">
      <w:pPr>
        <w:spacing w:after="40"/>
        <w:ind w:left="567"/>
      </w:pPr>
      <w:r>
        <w:rPr>
          <w:rFonts w:ascii="Calibri" w:hAnsi="Calibri"/>
          <w:sz w:val="19"/>
        </w:rPr>
        <w:t>A) There is no difference</w:t>
      </w:r>
    </w:p>
    <w:p w14:paraId="51241C43" w14:textId="77777777" w:rsidR="005C3173" w:rsidRDefault="00000000">
      <w:pPr>
        <w:spacing w:after="40"/>
        <w:ind w:left="567"/>
      </w:pPr>
      <w:r>
        <w:rPr>
          <w:rFonts w:ascii="Calibri" w:hAnsi="Calibri"/>
          <w:sz w:val="19"/>
        </w:rPr>
        <w:t>B) Validity is a prerequisite for reliability</w:t>
      </w:r>
    </w:p>
    <w:p w14:paraId="715D26F4" w14:textId="77777777" w:rsidR="005C3173" w:rsidRDefault="00000000">
      <w:pPr>
        <w:spacing w:after="40"/>
        <w:ind w:left="567"/>
      </w:pPr>
      <w:r>
        <w:rPr>
          <w:rFonts w:ascii="Calibri" w:hAnsi="Calibri"/>
          <w:sz w:val="19"/>
        </w:rPr>
        <w:t>C) Reliability = precision, validity = accuracy</w:t>
      </w:r>
    </w:p>
    <w:p w14:paraId="1DAC5F12" w14:textId="77777777" w:rsidR="005C3173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D) Reliability is more important</w:t>
      </w:r>
    </w:p>
    <w:p w14:paraId="2A741E6A" w14:textId="77777777" w:rsidR="008702F8" w:rsidRDefault="008702F8">
      <w:pPr>
        <w:spacing w:after="40"/>
        <w:ind w:left="567"/>
      </w:pPr>
    </w:p>
    <w:p w14:paraId="78C7F5E6" w14:textId="77777777" w:rsidR="005C3173" w:rsidRDefault="00000000">
      <w:pPr>
        <w:spacing w:before="200"/>
      </w:pPr>
      <w:r>
        <w:rPr>
          <w:rFonts w:ascii="Calibri" w:hAnsi="Calibri"/>
          <w:b/>
          <w:sz w:val="20"/>
        </w:rPr>
        <w:t>7. What is a Likert scale?</w:t>
      </w:r>
    </w:p>
    <w:p w14:paraId="2A3179E2" w14:textId="77777777" w:rsidR="005C3173" w:rsidRDefault="00000000">
      <w:pPr>
        <w:spacing w:after="40"/>
        <w:ind w:left="567"/>
      </w:pPr>
      <w:r>
        <w:rPr>
          <w:rFonts w:ascii="Calibri" w:hAnsi="Calibri"/>
          <w:sz w:val="19"/>
        </w:rPr>
        <w:t>A) A visual analog scale</w:t>
      </w:r>
    </w:p>
    <w:p w14:paraId="471D9A5C" w14:textId="77777777" w:rsidR="005C3173" w:rsidRDefault="00000000">
      <w:pPr>
        <w:spacing w:after="40"/>
        <w:ind w:left="567"/>
      </w:pPr>
      <w:r>
        <w:rPr>
          <w:rFonts w:ascii="Calibri" w:hAnsi="Calibri"/>
          <w:sz w:val="19"/>
        </w:rPr>
        <w:t>B) A dichotomous scale</w:t>
      </w:r>
    </w:p>
    <w:p w14:paraId="55B78B4B" w14:textId="77777777" w:rsidR="005C3173" w:rsidRDefault="00000000">
      <w:pPr>
        <w:spacing w:after="40"/>
        <w:ind w:left="567"/>
      </w:pPr>
      <w:r>
        <w:rPr>
          <w:rFonts w:ascii="Calibri" w:hAnsi="Calibri"/>
          <w:sz w:val="19"/>
        </w:rPr>
        <w:t>C) A nominal scale</w:t>
      </w:r>
    </w:p>
    <w:p w14:paraId="7D67AE35" w14:textId="77777777" w:rsidR="005C3173" w:rsidRDefault="00000000">
      <w:pPr>
        <w:spacing w:after="40"/>
        <w:ind w:left="567"/>
        <w:rPr>
          <w:rFonts w:ascii="Calibri" w:hAnsi="Calibri"/>
          <w:sz w:val="19"/>
        </w:rPr>
      </w:pPr>
      <w:r>
        <w:rPr>
          <w:rFonts w:ascii="Calibri" w:hAnsi="Calibri"/>
          <w:sz w:val="19"/>
        </w:rPr>
        <w:t>D) A multi-level agreement scale (1-5)</w:t>
      </w:r>
    </w:p>
    <w:p w14:paraId="2984C4DA" w14:textId="77777777" w:rsidR="008702F8" w:rsidRDefault="008702F8">
      <w:pPr>
        <w:spacing w:after="40"/>
        <w:ind w:left="567"/>
      </w:pPr>
    </w:p>
    <w:p w14:paraId="0D933206" w14:textId="77777777" w:rsidR="005C3173" w:rsidRDefault="00000000">
      <w:pPr>
        <w:spacing w:before="200"/>
      </w:pPr>
      <w:r>
        <w:rPr>
          <w:rFonts w:ascii="Calibri" w:hAnsi="Calibri"/>
          <w:b/>
          <w:sz w:val="20"/>
        </w:rPr>
        <w:t>8. What does objectivity mean?</w:t>
      </w:r>
    </w:p>
    <w:p w14:paraId="62F2D2F0" w14:textId="77777777" w:rsidR="005C3173" w:rsidRDefault="00000000">
      <w:pPr>
        <w:spacing w:after="40"/>
        <w:ind w:left="567"/>
      </w:pPr>
      <w:r>
        <w:rPr>
          <w:rFonts w:ascii="Calibri" w:hAnsi="Calibri"/>
          <w:sz w:val="19"/>
        </w:rPr>
        <w:t>A) Sample is representative</w:t>
      </w:r>
    </w:p>
    <w:p w14:paraId="18933B53" w14:textId="77777777" w:rsidR="005C3173" w:rsidRDefault="00000000">
      <w:pPr>
        <w:spacing w:after="40"/>
        <w:ind w:left="567"/>
      </w:pPr>
      <w:r>
        <w:rPr>
          <w:rFonts w:ascii="Calibri" w:hAnsi="Calibri"/>
          <w:sz w:val="19"/>
        </w:rPr>
        <w:t>B) Results are independent of the test administrator</w:t>
      </w:r>
    </w:p>
    <w:p w14:paraId="63579579" w14:textId="77777777" w:rsidR="005C3173" w:rsidRDefault="00000000">
      <w:pPr>
        <w:spacing w:after="40"/>
        <w:ind w:left="567"/>
      </w:pPr>
      <w:r>
        <w:rPr>
          <w:rFonts w:ascii="Calibri" w:hAnsi="Calibri"/>
          <w:sz w:val="19"/>
        </w:rPr>
        <w:t>C) Measurement is precise</w:t>
      </w:r>
    </w:p>
    <w:p w14:paraId="320E373F" w14:textId="77777777" w:rsidR="005C3173" w:rsidRDefault="00000000">
      <w:pPr>
        <w:spacing w:after="40"/>
        <w:ind w:left="567"/>
      </w:pPr>
      <w:r>
        <w:rPr>
          <w:rFonts w:ascii="Calibri" w:hAnsi="Calibri"/>
          <w:sz w:val="19"/>
        </w:rPr>
        <w:t>D) Theory is correct</w:t>
      </w:r>
    </w:p>
    <w:p w14:paraId="666A4221" w14:textId="77777777" w:rsidR="005C3173" w:rsidRDefault="00000000">
      <w:r>
        <w:br w:type="page"/>
      </w:r>
    </w:p>
    <w:p w14:paraId="1577C874" w14:textId="77777777" w:rsidR="005C3173" w:rsidRDefault="00000000">
      <w:pPr>
        <w:jc w:val="center"/>
      </w:pPr>
      <w:r>
        <w:rPr>
          <w:rFonts w:ascii="Calibri" w:hAnsi="Calibri"/>
          <w:b/>
          <w:color w:val="14213D"/>
          <w:sz w:val="32"/>
        </w:rPr>
        <w:lastRenderedPageBreak/>
        <w:t>Solutions</w:t>
      </w:r>
    </w:p>
    <w:p w14:paraId="2F51C32A" w14:textId="77777777" w:rsidR="005C3173" w:rsidRDefault="005C3173"/>
    <w:p w14:paraId="6EB8DE7F" w14:textId="77777777" w:rsidR="005C3173" w:rsidRDefault="00000000">
      <w:pPr>
        <w:ind w:left="567"/>
      </w:pPr>
      <w:r>
        <w:rPr>
          <w:rFonts w:ascii="Calibri" w:hAnsi="Calibri"/>
          <w:b/>
          <w:color w:val="14213D"/>
          <w:sz w:val="19"/>
        </w:rPr>
        <w:t>1: B</w:t>
      </w:r>
    </w:p>
    <w:p w14:paraId="453CAFD6" w14:textId="77777777" w:rsidR="005C3173" w:rsidRDefault="00000000">
      <w:pPr>
        <w:ind w:left="567"/>
      </w:pPr>
      <w:r>
        <w:rPr>
          <w:rFonts w:ascii="Calibri" w:hAnsi="Calibri"/>
          <w:b/>
          <w:color w:val="14213D"/>
          <w:sz w:val="19"/>
        </w:rPr>
        <w:t>2: C</w:t>
      </w:r>
    </w:p>
    <w:p w14:paraId="44328EC4" w14:textId="77777777" w:rsidR="005C3173" w:rsidRDefault="00000000">
      <w:pPr>
        <w:ind w:left="567"/>
      </w:pPr>
      <w:r>
        <w:rPr>
          <w:rFonts w:ascii="Calibri" w:hAnsi="Calibri"/>
          <w:b/>
          <w:color w:val="14213D"/>
          <w:sz w:val="19"/>
        </w:rPr>
        <w:t>3: A</w:t>
      </w:r>
    </w:p>
    <w:p w14:paraId="629BCFDD" w14:textId="77777777" w:rsidR="005C3173" w:rsidRDefault="00000000">
      <w:pPr>
        <w:ind w:left="567"/>
      </w:pPr>
      <w:r>
        <w:rPr>
          <w:rFonts w:ascii="Calibri" w:hAnsi="Calibri"/>
          <w:b/>
          <w:color w:val="14213D"/>
          <w:sz w:val="19"/>
        </w:rPr>
        <w:t>4: A</w:t>
      </w:r>
    </w:p>
    <w:p w14:paraId="0E824940" w14:textId="77777777" w:rsidR="005C3173" w:rsidRDefault="00000000">
      <w:pPr>
        <w:ind w:left="567"/>
      </w:pPr>
      <w:r>
        <w:rPr>
          <w:rFonts w:ascii="Calibri" w:hAnsi="Calibri"/>
          <w:b/>
          <w:color w:val="14213D"/>
          <w:sz w:val="19"/>
        </w:rPr>
        <w:t>5: A</w:t>
      </w:r>
    </w:p>
    <w:p w14:paraId="3740C84F" w14:textId="77777777" w:rsidR="005C3173" w:rsidRDefault="00000000">
      <w:pPr>
        <w:ind w:left="567"/>
      </w:pPr>
      <w:r>
        <w:rPr>
          <w:rFonts w:ascii="Calibri" w:hAnsi="Calibri"/>
          <w:b/>
          <w:color w:val="14213D"/>
          <w:sz w:val="19"/>
        </w:rPr>
        <w:t>6: C</w:t>
      </w:r>
    </w:p>
    <w:p w14:paraId="4B51510C" w14:textId="77777777" w:rsidR="005C3173" w:rsidRDefault="00000000">
      <w:pPr>
        <w:ind w:left="567"/>
      </w:pPr>
      <w:r>
        <w:rPr>
          <w:rFonts w:ascii="Calibri" w:hAnsi="Calibri"/>
          <w:b/>
          <w:color w:val="14213D"/>
          <w:sz w:val="19"/>
        </w:rPr>
        <w:t>7: D</w:t>
      </w:r>
    </w:p>
    <w:p w14:paraId="099F04BE" w14:textId="77777777" w:rsidR="005C3173" w:rsidRDefault="00000000">
      <w:pPr>
        <w:ind w:left="567"/>
      </w:pPr>
      <w:r>
        <w:rPr>
          <w:rFonts w:ascii="Calibri" w:hAnsi="Calibri"/>
          <w:b/>
          <w:color w:val="14213D"/>
          <w:sz w:val="19"/>
        </w:rPr>
        <w:t>8: B</w:t>
      </w:r>
    </w:p>
    <w:sectPr w:rsidR="005C3173" w:rsidSect="00034616">
      <w:headerReference w:type="default" r:id="rId8"/>
      <w:footerReference w:type="default" r:id="rId9"/>
      <w:pgSz w:w="11906" w:h="16838"/>
      <w:pgMar w:top="1020" w:right="1134" w:bottom="567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2BB21E" w14:textId="77777777" w:rsidR="006B6B52" w:rsidRDefault="006B6B52">
      <w:pPr>
        <w:spacing w:after="0" w:line="240" w:lineRule="auto"/>
      </w:pPr>
      <w:r>
        <w:separator/>
      </w:r>
    </w:p>
  </w:endnote>
  <w:endnote w:type="continuationSeparator" w:id="0">
    <w:p w14:paraId="2AF093C9" w14:textId="77777777" w:rsidR="006B6B52" w:rsidRDefault="006B6B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EADA5" w14:textId="1E38A990" w:rsidR="005C3173" w:rsidRDefault="00000000">
    <w:pPr>
      <w:jc w:val="center"/>
    </w:pPr>
    <w:r>
      <w:rPr>
        <w:rFonts w:ascii="Calibri" w:hAnsi="Calibri"/>
        <w:sz w:val="14"/>
        <w:szCs w:val="14"/>
      </w:rPr>
      <w:t>Kevin Glock Statistical Consulting Services | GSC Services · www.kevinglock.de</w:t>
    </w:r>
    <w:r>
      <w:rPr>
        <w:rFonts w:ascii="Cambria" w:hAnsi="Cambria"/>
        <w:sz w:val="18"/>
        <w:szCs w:val="18"/>
      </w:rPr>
      <w:t xml:space="preserve"> | </w:t>
    </w:r>
    <w:proofErr w:type="spellStart"/>
    <w:r>
      <w:rPr>
        <w:rFonts w:ascii="Cambria" w:hAnsi="Cambria"/>
        <w:sz w:val="18"/>
        <w:szCs w:val="18"/>
      </w:rPr>
      <w:t>Seite</w:t>
    </w:r>
    <w:proofErr w:type="spellEnd"/>
    <w:r>
      <w:rPr>
        <w:rFonts w:ascii="Cambria" w:hAnsi="Cambria"/>
        <w:sz w:val="18"/>
        <w:szCs w:val="18"/>
      </w:rPr>
      <w:t xml:space="preserve"> </w:t>
    </w:r>
    <w:r>
      <w:rPr>
        <w:rFonts w:ascii="Cambria" w:hAnsi="Cambria"/>
        <w:sz w:val="18"/>
        <w:szCs w:val="18"/>
      </w:rPr>
      <w:fldChar w:fldCharType="begin"/>
    </w:r>
    <w:r>
      <w:rPr>
        <w:rFonts w:ascii="Cambria" w:hAnsi="Cambria"/>
        <w:sz w:val="18"/>
        <w:szCs w:val="18"/>
      </w:rPr>
      <w:instrText xml:space="preserve"> PAGE </w:instrText>
    </w:r>
    <w:r>
      <w:rPr>
        <w:rFonts w:ascii="Cambria" w:hAnsi="Cambria"/>
        <w:sz w:val="18"/>
        <w:szCs w:val="18"/>
      </w:rPr>
      <w:fldChar w:fldCharType="separate"/>
    </w:r>
    <w:r w:rsidR="008702F8">
      <w:rPr>
        <w:rFonts w:ascii="Cambria" w:hAnsi="Cambria"/>
        <w:noProof/>
        <w:sz w:val="18"/>
        <w:szCs w:val="18"/>
      </w:rPr>
      <w:t>1</w:t>
    </w:r>
    <w:r>
      <w:rPr>
        <w:rFonts w:ascii="Cambria" w:hAnsi="Cambri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06161C" w14:textId="77777777" w:rsidR="006B6B52" w:rsidRDefault="006B6B52">
      <w:pPr>
        <w:spacing w:after="0" w:line="240" w:lineRule="auto"/>
      </w:pPr>
      <w:r>
        <w:separator/>
      </w:r>
    </w:p>
  </w:footnote>
  <w:footnote w:type="continuationSeparator" w:id="0">
    <w:p w14:paraId="6DDF44E9" w14:textId="77777777" w:rsidR="006B6B52" w:rsidRDefault="006B6B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6DFA50" w14:textId="77777777" w:rsidR="005C3173" w:rsidRDefault="005C3173">
    <w:pPr>
      <w:pStyle w:val="Kopfzeile"/>
    </w:pPr>
  </w:p>
  <w:tbl>
    <w:tblPr>
      <w:tblW w:w="0" w:type="auto"/>
      <w:tblLook w:val="04A0" w:firstRow="1" w:lastRow="0" w:firstColumn="1" w:lastColumn="0" w:noHBand="0" w:noVBand="1"/>
    </w:tblPr>
    <w:tblGrid>
      <w:gridCol w:w="1803"/>
      <w:gridCol w:w="8051"/>
    </w:tblGrid>
    <w:tr w:rsidR="005C3173" w14:paraId="6D9CF63A" w14:textId="77777777">
      <w:tc>
        <w:tcPr>
          <w:tcW w:w="1701" w:type="dxa"/>
          <w:tcBorders>
            <w:top w:val="nil"/>
            <w:left w:val="nil"/>
            <w:bottom w:val="nil"/>
            <w:right w:val="nil"/>
          </w:tcBorders>
        </w:tcPr>
        <w:p w14:paraId="4F2875F3" w14:textId="77777777" w:rsidR="005C3173" w:rsidRDefault="00000000">
          <w:r>
            <w:rPr>
              <w:noProof/>
            </w:rPr>
            <w:drawing>
              <wp:inline distT="0" distB="0" distL="0" distR="0" wp14:anchorId="6580A028" wp14:editId="128D0AE1">
                <wp:extent cx="1008000" cy="20160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-compac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7999" cy="201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869" w:type="dxa"/>
          <w:tcBorders>
            <w:top w:val="nil"/>
            <w:left w:val="nil"/>
            <w:bottom w:val="nil"/>
            <w:right w:val="nil"/>
          </w:tcBorders>
        </w:tcPr>
        <w:p w14:paraId="5E41CF88" w14:textId="77777777" w:rsidR="005C3173" w:rsidRDefault="00000000">
          <w:pPr>
            <w:spacing w:after="0" w:line="240" w:lineRule="auto"/>
            <w:jc w:val="right"/>
          </w:pPr>
          <w:r>
            <w:rPr>
              <w:rFonts w:ascii="Calibri" w:hAnsi="Calibri"/>
              <w:b/>
              <w:color w:val="14213D"/>
              <w:sz w:val="18"/>
              <w:szCs w:val="18"/>
            </w:rPr>
            <w:t>Kevin Glock Statistical Consulting Services | GSC Services</w:t>
          </w:r>
        </w:p>
        <w:p w14:paraId="1DC36F99" w14:textId="77777777" w:rsidR="005C3173" w:rsidRDefault="00000000">
          <w:pPr>
            <w:jc w:val="right"/>
          </w:pPr>
          <w:r>
            <w:rPr>
              <w:rFonts w:ascii="Calibri" w:hAnsi="Calibri"/>
              <w:color w:val="4F6D8A"/>
              <w:sz w:val="17"/>
              <w:szCs w:val="17"/>
            </w:rPr>
            <w:t>Exam: Measurement Theory and Operationalization</w:t>
          </w:r>
        </w:p>
      </w:tc>
    </w:tr>
  </w:tbl>
  <w:p w14:paraId="399F115F" w14:textId="77777777" w:rsidR="005C3173" w:rsidRDefault="00000000">
    <w:pPr>
      <w:spacing w:after="80"/>
    </w:pPr>
    <w:r>
      <w:rPr>
        <w:color w:val="FF6600"/>
        <w:sz w:val="8"/>
      </w:rPr>
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85521757">
    <w:abstractNumId w:val="8"/>
  </w:num>
  <w:num w:numId="2" w16cid:durableId="1871067411">
    <w:abstractNumId w:val="6"/>
  </w:num>
  <w:num w:numId="3" w16cid:durableId="1419711381">
    <w:abstractNumId w:val="5"/>
  </w:num>
  <w:num w:numId="4" w16cid:durableId="570967501">
    <w:abstractNumId w:val="4"/>
  </w:num>
  <w:num w:numId="5" w16cid:durableId="468283756">
    <w:abstractNumId w:val="7"/>
  </w:num>
  <w:num w:numId="6" w16cid:durableId="611327640">
    <w:abstractNumId w:val="3"/>
  </w:num>
  <w:num w:numId="7" w16cid:durableId="1354067423">
    <w:abstractNumId w:val="2"/>
  </w:num>
  <w:num w:numId="8" w16cid:durableId="1348286637">
    <w:abstractNumId w:val="1"/>
  </w:num>
  <w:num w:numId="9" w16cid:durableId="5740491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C3173"/>
    <w:rsid w:val="006B6B52"/>
    <w:rsid w:val="008702F8"/>
    <w:rsid w:val="00AA1D8D"/>
    <w:rsid w:val="00B47730"/>
    <w:rsid w:val="00CB0664"/>
    <w:rsid w:val="00F7733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24A7864-D1E5-4E11-9587-BE28854164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180</Words>
  <Characters>1134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Kevin Glock</cp:lastModifiedBy>
  <cp:revision>2</cp:revision>
  <dcterms:created xsi:type="dcterms:W3CDTF">2013-12-23T23:15:00Z</dcterms:created>
  <dcterms:modified xsi:type="dcterms:W3CDTF">2026-05-20T16:38:00Z</dcterms:modified>
  <cp:category/>
</cp:coreProperties>
</file>