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D3D6" w14:textId="77777777" w:rsidR="00A335D7" w:rsidRPr="00684C35" w:rsidRDefault="00000000">
      <w:pPr>
        <w:jc w:val="center"/>
        <w:rPr>
          <w:lang w:val="de-DE"/>
        </w:rPr>
      </w:pPr>
      <w:r w:rsidRPr="00684C35">
        <w:rPr>
          <w:rFonts w:ascii="Calibri" w:hAnsi="Calibri"/>
          <w:b/>
          <w:color w:val="14213D"/>
          <w:sz w:val="36"/>
          <w:lang w:val="de-DE"/>
        </w:rPr>
        <w:t>Statistische Datenvisualisierung</w:t>
      </w:r>
    </w:p>
    <w:p w14:paraId="5610828C" w14:textId="77777777" w:rsidR="00A335D7" w:rsidRPr="00684C35" w:rsidRDefault="00000000">
      <w:pPr>
        <w:jc w:val="center"/>
        <w:rPr>
          <w:lang w:val="de-DE"/>
        </w:rPr>
      </w:pPr>
      <w:r w:rsidRPr="00684C35">
        <w:rPr>
          <w:rFonts w:ascii="Calibri" w:hAnsi="Calibri"/>
          <w:i/>
          <w:color w:val="4F6D8A"/>
          <w:sz w:val="20"/>
          <w:lang w:val="de-DE"/>
        </w:rPr>
        <w:t>Methoden-Dossier | Basic-Niveau</w:t>
      </w:r>
    </w:p>
    <w:p w14:paraId="526D0B7A" w14:textId="77777777" w:rsidR="00A335D7" w:rsidRPr="00684C35" w:rsidRDefault="00A335D7">
      <w:pPr>
        <w:rPr>
          <w:lang w:val="de-DE"/>
        </w:rPr>
      </w:pPr>
    </w:p>
    <w:p w14:paraId="3C5E2043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0208751F" w14:textId="7C0052E9" w:rsidR="00A335D7" w:rsidRPr="00684C35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Gute Datenvisualisierung ist oft wichtiger als die statistische Analyse selbst: Sie macht Muster, </w:t>
      </w:r>
      <w:r w:rsidR="00684C35" w:rsidRPr="00684C35">
        <w:rPr>
          <w:rFonts w:ascii="Calibri" w:hAnsi="Calibri"/>
          <w:sz w:val="19"/>
          <w:lang w:val="de-DE"/>
        </w:rPr>
        <w:t>Ausreißer</w:t>
      </w:r>
      <w:r w:rsidRPr="00684C35">
        <w:rPr>
          <w:rFonts w:ascii="Calibri" w:hAnsi="Calibri"/>
          <w:sz w:val="19"/>
          <w:lang w:val="de-DE"/>
        </w:rPr>
        <w:t xml:space="preserve"> und Verteilungen sichtbar, die in Kennziffern unsichtbar bleiben (Anscombes Quartett). Jede Visualisierung sollte informativ, nicht irreführend und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die Zielgruppe </w:t>
      </w:r>
      <w:r w:rsidR="00684C35" w:rsidRPr="00684C35">
        <w:rPr>
          <w:rFonts w:ascii="Calibri" w:hAnsi="Calibri"/>
          <w:sz w:val="19"/>
          <w:lang w:val="de-DE"/>
        </w:rPr>
        <w:t>verständlich</w:t>
      </w:r>
      <w:r w:rsidRPr="00684C35">
        <w:rPr>
          <w:rFonts w:ascii="Calibri" w:hAnsi="Calibri"/>
          <w:sz w:val="19"/>
          <w:lang w:val="de-DE"/>
        </w:rPr>
        <w:t xml:space="preserve"> sein.</w:t>
      </w:r>
    </w:p>
    <w:p w14:paraId="592ACD0A" w14:textId="77777777" w:rsidR="00684C35" w:rsidRPr="00684C35" w:rsidRDefault="00684C35">
      <w:pPr>
        <w:spacing w:before="40" w:after="80"/>
        <w:rPr>
          <w:lang w:val="de-DE"/>
        </w:rPr>
      </w:pPr>
    </w:p>
    <w:p w14:paraId="1981E461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Verteilungen darstellen</w:t>
      </w:r>
    </w:p>
    <w:p w14:paraId="272326F9" w14:textId="68EE43A7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Histogramm: Bins (Klassen) sollten weder zu </w:t>
      </w:r>
      <w:r w:rsidR="00684C35" w:rsidRPr="00684C35">
        <w:rPr>
          <w:rFonts w:ascii="Calibri" w:hAnsi="Calibri"/>
          <w:sz w:val="19"/>
          <w:lang w:val="de-DE"/>
        </w:rPr>
        <w:t>groß</w:t>
      </w:r>
      <w:r w:rsidRPr="00684C35">
        <w:rPr>
          <w:rFonts w:ascii="Calibri" w:hAnsi="Calibri"/>
          <w:sz w:val="19"/>
          <w:lang w:val="de-DE"/>
        </w:rPr>
        <w:t xml:space="preserve"> noch zu klein sein. Sturges-Regel: k = log2(n)+1. Boxplot: Median, IQR, Whisker (1,5*IQR), </w:t>
      </w:r>
      <w:r w:rsidR="00684C35" w:rsidRPr="00684C35">
        <w:rPr>
          <w:rFonts w:ascii="Calibri" w:hAnsi="Calibri"/>
          <w:sz w:val="19"/>
          <w:lang w:val="de-DE"/>
        </w:rPr>
        <w:t>Ausreißer</w:t>
      </w:r>
      <w:r w:rsidRPr="00684C35">
        <w:rPr>
          <w:rFonts w:ascii="Calibri" w:hAnsi="Calibri"/>
          <w:sz w:val="19"/>
          <w:lang w:val="de-DE"/>
        </w:rPr>
        <w:t xml:space="preserve"> als Punkte. Violinplot: Kombiniert Boxplot mit Kerndichtesch</w:t>
      </w:r>
      <w:r w:rsidR="00684C35">
        <w:rPr>
          <w:rFonts w:ascii="Calibri" w:hAnsi="Calibri"/>
          <w:sz w:val="19"/>
          <w:lang w:val="de-DE"/>
        </w:rPr>
        <w:t>ä</w:t>
      </w:r>
      <w:r w:rsidRPr="00684C35">
        <w:rPr>
          <w:rFonts w:ascii="Calibri" w:hAnsi="Calibri"/>
          <w:sz w:val="19"/>
          <w:lang w:val="de-DE"/>
        </w:rPr>
        <w:t>tzung. Q-Q-Plot: Test auf Normalverteilung (Punkte auf Diagonale = Normalverteilung).</w:t>
      </w:r>
    </w:p>
    <w:p w14:paraId="48D730AC" w14:textId="77777777" w:rsidR="00684C35" w:rsidRPr="00684C35" w:rsidRDefault="00684C35">
      <w:pPr>
        <w:spacing w:before="40" w:after="80"/>
        <w:rPr>
          <w:lang w:val="de-DE"/>
        </w:rPr>
      </w:pPr>
    </w:p>
    <w:p w14:paraId="0A9ADEC0" w14:textId="61FC41BF" w:rsidR="00A335D7" w:rsidRPr="00684C35" w:rsidRDefault="00684C35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Zusammenhänge</w:t>
      </w:r>
      <w:r w:rsidR="00000000" w:rsidRPr="00684C35">
        <w:rPr>
          <w:rFonts w:ascii="Calibri" w:hAnsi="Calibri"/>
          <w:b/>
          <w:color w:val="14213D"/>
          <w:lang w:val="de-DE"/>
        </w:rPr>
        <w:t xml:space="preserve"> darstellen</w:t>
      </w:r>
    </w:p>
    <w:p w14:paraId="72601961" w14:textId="4CE04CF4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Scatterplot: Punktewolke mit ggf. Regressionsgerade (geom_smooth in ggplot). Bei überlappenden Punkten: Jitter, Transparenz (alpha) oder 2D-Histogramm. Scatterplot-Matrix (pairs)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mehrere Variablen.</w:t>
      </w:r>
    </w:p>
    <w:p w14:paraId="5ECC4A2B" w14:textId="77777777" w:rsidR="00684C35" w:rsidRPr="00684C35" w:rsidRDefault="00684C35">
      <w:pPr>
        <w:spacing w:before="40" w:after="80"/>
        <w:rPr>
          <w:lang w:val="de-DE"/>
        </w:rPr>
      </w:pPr>
    </w:p>
    <w:p w14:paraId="6BBA8FD4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Gruppenvergleiche</w:t>
      </w:r>
    </w:p>
    <w:p w14:paraId="6F2C9FF0" w14:textId="27C41D63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Balkendiagramm: Mittelwert +/- Fehlerbalken (95%-KI oder 1 SD). Nicht geeignet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rohe Datenverteilung. Bessere Alternative: Raincloud-Plot (Violin + Stripchart + Boxplot). Gestapelte Balken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kategoriale Daten.</w:t>
      </w:r>
    </w:p>
    <w:p w14:paraId="0560E0FD" w14:textId="77777777" w:rsidR="00684C35" w:rsidRPr="00684C35" w:rsidRDefault="00684C35">
      <w:pPr>
        <w:spacing w:before="40" w:after="80"/>
        <w:rPr>
          <w:lang w:val="de-DE"/>
        </w:rPr>
      </w:pPr>
    </w:p>
    <w:p w14:paraId="1E00B7FF" w14:textId="2D6DD8EB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Zeitverl</w:t>
      </w:r>
      <w:r w:rsidR="00684C35">
        <w:rPr>
          <w:rFonts w:ascii="Calibri" w:hAnsi="Calibri"/>
          <w:b/>
          <w:color w:val="14213D"/>
          <w:lang w:val="de-DE"/>
        </w:rPr>
        <w:t>ä</w:t>
      </w:r>
      <w:r w:rsidRPr="00684C35">
        <w:rPr>
          <w:rFonts w:ascii="Calibri" w:hAnsi="Calibri"/>
          <w:b/>
          <w:color w:val="14213D"/>
          <w:lang w:val="de-DE"/>
        </w:rPr>
        <w:t>ufe</w:t>
      </w:r>
    </w:p>
    <w:p w14:paraId="1C9F6437" w14:textId="531F9146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>Linienplot: Mittelwert über Zeit +/- CI-Band. Spaghetti-Plot: Einzelverl</w:t>
      </w:r>
      <w:r w:rsidR="00684C35">
        <w:rPr>
          <w:rFonts w:ascii="Calibri" w:hAnsi="Calibri"/>
          <w:sz w:val="19"/>
          <w:lang w:val="de-DE"/>
        </w:rPr>
        <w:t>ä</w:t>
      </w:r>
      <w:r w:rsidRPr="00684C35">
        <w:rPr>
          <w:rFonts w:ascii="Calibri" w:hAnsi="Calibri"/>
          <w:sz w:val="19"/>
          <w:lang w:val="de-DE"/>
        </w:rPr>
        <w:t>ufe aller Personen (transparent). Slope-Plot: Pr</w:t>
      </w:r>
      <w:r w:rsidR="00684C35">
        <w:rPr>
          <w:rFonts w:ascii="Calibri" w:hAnsi="Calibri"/>
          <w:sz w:val="19"/>
          <w:lang w:val="de-DE"/>
        </w:rPr>
        <w:t>ä</w:t>
      </w:r>
      <w:r w:rsidRPr="00684C35">
        <w:rPr>
          <w:rFonts w:ascii="Calibri" w:hAnsi="Calibri"/>
          <w:sz w:val="19"/>
          <w:lang w:val="de-DE"/>
        </w:rPr>
        <w:t xml:space="preserve">-Post-Veränderung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jede Person.</w:t>
      </w:r>
    </w:p>
    <w:p w14:paraId="13854EFB" w14:textId="7C33BEA3" w:rsidR="00684C35" w:rsidRDefault="00684C35">
      <w:pPr>
        <w:rPr>
          <w:rFonts w:ascii="Calibri" w:hAnsi="Calibri"/>
          <w:sz w:val="19"/>
          <w:lang w:val="de-DE"/>
        </w:rPr>
      </w:pPr>
      <w:r>
        <w:rPr>
          <w:rFonts w:ascii="Calibri" w:hAnsi="Calibri"/>
          <w:sz w:val="19"/>
          <w:lang w:val="de-DE"/>
        </w:rPr>
        <w:br w:type="page"/>
      </w:r>
    </w:p>
    <w:p w14:paraId="29D45CC3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lastRenderedPageBreak/>
        <w:t>2. Fachbereichsspezifische Beispiele</w:t>
      </w:r>
    </w:p>
    <w:p w14:paraId="52F762F4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Medizin</w:t>
      </w:r>
    </w:p>
    <w:p w14:paraId="779C1ABB" w14:textId="77777777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>Forest-Plot fuer Meta-Analyse: Punkt + KI fuer jede Studie. Zusammenfassungs-Diamant unten. Kaplan-Meier-Kurve mit Risikotabelle unter der x-Achse. Bland-Altman-Plot: Differenz gegen Mittelwert zweier Messmethoden.</w:t>
      </w:r>
    </w:p>
    <w:p w14:paraId="5F026753" w14:textId="77777777" w:rsidR="00684C35" w:rsidRPr="00684C35" w:rsidRDefault="00684C35">
      <w:pPr>
        <w:spacing w:before="40" w:after="80"/>
        <w:rPr>
          <w:lang w:val="de-DE"/>
        </w:rPr>
      </w:pPr>
    </w:p>
    <w:p w14:paraId="3ABA6DF2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Psychologie</w:t>
      </w:r>
    </w:p>
    <w:p w14:paraId="1D18BA0D" w14:textId="150F91C9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Raincloud-Plot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Gruppenvergleich (Kontrolle vs. klinische Gruppe). Scatterplot mit Regressionsgerade und 95%-KI-Band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</w:t>
      </w:r>
      <w:r w:rsidR="00684C35" w:rsidRPr="00684C35">
        <w:rPr>
          <w:rFonts w:ascii="Calibri" w:hAnsi="Calibri"/>
          <w:sz w:val="19"/>
          <w:lang w:val="de-DE"/>
        </w:rPr>
        <w:t>Zusammenhänge</w:t>
      </w:r>
      <w:r w:rsidRPr="00684C35">
        <w:rPr>
          <w:rFonts w:ascii="Calibri" w:hAnsi="Calibri"/>
          <w:sz w:val="19"/>
          <w:lang w:val="de-DE"/>
        </w:rPr>
        <w:t>. Q-Q-Plot zur Normalverteilungsprüfung.</w:t>
      </w:r>
    </w:p>
    <w:p w14:paraId="710E6D6D" w14:textId="77777777" w:rsidR="00684C35" w:rsidRPr="00684C35" w:rsidRDefault="00684C35">
      <w:pPr>
        <w:spacing w:before="40" w:after="80"/>
        <w:rPr>
          <w:lang w:val="de-DE"/>
        </w:rPr>
      </w:pPr>
    </w:p>
    <w:p w14:paraId="58A65618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Wirtschaftswissenschaften</w:t>
      </w:r>
    </w:p>
    <w:p w14:paraId="0041BA9A" w14:textId="0F364DBD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Heatmap der Korrelationsmatrix (corrplot). Wasserfall-Chart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Gewinn-Veränderungen. Zeitreihen mit gleitendem Durchschnitt und Prognoseintervall.</w:t>
      </w:r>
    </w:p>
    <w:p w14:paraId="0AB1FAE4" w14:textId="77777777" w:rsidR="00684C35" w:rsidRPr="00684C35" w:rsidRDefault="00684C35">
      <w:pPr>
        <w:spacing w:before="40" w:after="80"/>
        <w:rPr>
          <w:lang w:val="de-DE"/>
        </w:rPr>
      </w:pPr>
    </w:p>
    <w:p w14:paraId="74A05E4A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Sportwissenschaften</w:t>
      </w:r>
    </w:p>
    <w:p w14:paraId="474E2D80" w14:textId="0F43BABD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Spaghetti-Plot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Leistungsentwicklung mehrerer Athleten über Saisons. Bland-Altman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Methodenvergleich (z. B. zwei Sprungkraftmessger</w:t>
      </w:r>
      <w:r w:rsidR="00684C35">
        <w:rPr>
          <w:rFonts w:ascii="Calibri" w:hAnsi="Calibri"/>
          <w:sz w:val="19"/>
          <w:lang w:val="de-DE"/>
        </w:rPr>
        <w:t>ä</w:t>
      </w:r>
      <w:r w:rsidRPr="00684C35">
        <w:rPr>
          <w:rFonts w:ascii="Calibri" w:hAnsi="Calibri"/>
          <w:sz w:val="19"/>
          <w:lang w:val="de-DE"/>
        </w:rPr>
        <w:t>te).</w:t>
      </w:r>
    </w:p>
    <w:p w14:paraId="561C5D31" w14:textId="77777777" w:rsidR="00684C35" w:rsidRPr="00684C35" w:rsidRDefault="00684C35">
      <w:pPr>
        <w:spacing w:before="40" w:after="80"/>
        <w:rPr>
          <w:lang w:val="de-DE"/>
        </w:rPr>
      </w:pPr>
    </w:p>
    <w:p w14:paraId="1D347007" w14:textId="61503002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t>3. Grunds</w:t>
      </w:r>
      <w:r w:rsidR="00684C35">
        <w:rPr>
          <w:rFonts w:ascii="Calibri" w:hAnsi="Calibri"/>
          <w:b/>
          <w:color w:val="14213D"/>
          <w:sz w:val="28"/>
          <w:lang w:val="de-DE"/>
        </w:rPr>
        <w:t>ä</w:t>
      </w:r>
      <w:r w:rsidRPr="00684C35">
        <w:rPr>
          <w:rFonts w:ascii="Calibri" w:hAnsi="Calibri"/>
          <w:b/>
          <w:color w:val="14213D"/>
          <w:sz w:val="28"/>
          <w:lang w:val="de-DE"/>
        </w:rPr>
        <w:t>tze guter Visualisierung</w:t>
      </w:r>
    </w:p>
    <w:p w14:paraId="7FBA7EED" w14:textId="4DCACC28" w:rsidR="00A335D7" w:rsidRPr="00684C35" w:rsidRDefault="00000000">
      <w:pPr>
        <w:spacing w:before="20" w:after="20"/>
        <w:ind w:left="283"/>
        <w:rPr>
          <w:lang w:val="de-DE"/>
        </w:rPr>
      </w:pPr>
      <w:r w:rsidRPr="00684C35">
        <w:rPr>
          <w:rFonts w:ascii="Calibri" w:hAnsi="Calibri"/>
          <w:sz w:val="18"/>
          <w:lang w:val="de-DE"/>
        </w:rPr>
        <w:t>y-Achse bei 0 beginnen (</w:t>
      </w:r>
      <w:r w:rsidR="00684C35" w:rsidRPr="00684C35">
        <w:rPr>
          <w:rFonts w:ascii="Calibri" w:hAnsi="Calibri"/>
          <w:sz w:val="18"/>
          <w:lang w:val="de-DE"/>
        </w:rPr>
        <w:t>außer</w:t>
      </w:r>
      <w:r w:rsidRPr="00684C35">
        <w:rPr>
          <w:rFonts w:ascii="Calibri" w:hAnsi="Calibri"/>
          <w:sz w:val="18"/>
          <w:lang w:val="de-DE"/>
        </w:rPr>
        <w:t xml:space="preserve"> bei logarithmierten Daten oder Differenzen)</w:t>
      </w:r>
    </w:p>
    <w:p w14:paraId="30A447C1" w14:textId="77777777" w:rsidR="00A335D7" w:rsidRPr="00684C35" w:rsidRDefault="00000000">
      <w:pPr>
        <w:spacing w:before="20" w:after="20"/>
        <w:ind w:left="283"/>
        <w:rPr>
          <w:lang w:val="de-DE"/>
        </w:rPr>
      </w:pPr>
      <w:r w:rsidRPr="00684C35">
        <w:rPr>
          <w:rFonts w:ascii="Calibri" w:hAnsi="Calibri"/>
          <w:sz w:val="18"/>
          <w:lang w:val="de-DE"/>
        </w:rPr>
        <w:t>Kein 3D (verzerrt Proportionen, erschwert Ablesen)</w:t>
      </w:r>
    </w:p>
    <w:p w14:paraId="2961821E" w14:textId="77777777" w:rsidR="00A335D7" w:rsidRPr="00684C35" w:rsidRDefault="00000000">
      <w:pPr>
        <w:spacing w:before="20" w:after="20"/>
        <w:ind w:left="283"/>
        <w:rPr>
          <w:lang w:val="de-DE"/>
        </w:rPr>
      </w:pPr>
      <w:r w:rsidRPr="00684C35">
        <w:rPr>
          <w:rFonts w:ascii="Calibri" w:hAnsi="Calibri"/>
          <w:sz w:val="18"/>
          <w:lang w:val="de-DE"/>
        </w:rPr>
        <w:t>Farben: farbenblindfreundlich (ColorBrewer, viridis), konsistent</w:t>
      </w:r>
    </w:p>
    <w:p w14:paraId="1CC98BEC" w14:textId="77777777" w:rsidR="00A335D7" w:rsidRPr="00684C35" w:rsidRDefault="00000000">
      <w:pPr>
        <w:spacing w:before="20" w:after="20"/>
        <w:ind w:left="283"/>
        <w:rPr>
          <w:lang w:val="de-DE"/>
        </w:rPr>
      </w:pPr>
      <w:r w:rsidRPr="00684C35">
        <w:rPr>
          <w:rFonts w:ascii="Calibri" w:hAnsi="Calibri"/>
          <w:sz w:val="18"/>
          <w:lang w:val="de-DE"/>
        </w:rPr>
        <w:t>Daten-Tinte-Verhältnis maximieren (Tufte) — Chartjunk vermeiden</w:t>
      </w:r>
    </w:p>
    <w:p w14:paraId="7B099A19" w14:textId="40AE1198" w:rsidR="00A335D7" w:rsidRDefault="00000000">
      <w:pPr>
        <w:spacing w:before="20" w:after="20"/>
        <w:ind w:left="283"/>
        <w:rPr>
          <w:rFonts w:ascii="Calibri" w:hAnsi="Calibri"/>
          <w:sz w:val="18"/>
          <w:lang w:val="de-DE"/>
        </w:rPr>
      </w:pPr>
      <w:r w:rsidRPr="00684C35">
        <w:rPr>
          <w:rFonts w:ascii="Calibri" w:hAnsi="Calibri"/>
          <w:sz w:val="18"/>
          <w:lang w:val="de-DE"/>
        </w:rPr>
        <w:t xml:space="preserve">Beschriftungen: Achsen, Legende, Titel — </w:t>
      </w:r>
      <w:r w:rsidR="00684C35" w:rsidRPr="00684C35">
        <w:rPr>
          <w:rFonts w:ascii="Calibri" w:hAnsi="Calibri"/>
          <w:sz w:val="18"/>
          <w:lang w:val="de-DE"/>
        </w:rPr>
        <w:t>selbsterklärend</w:t>
      </w:r>
    </w:p>
    <w:p w14:paraId="3AABEC4B" w14:textId="7094DE2C" w:rsidR="00684C35" w:rsidRDefault="00684C35">
      <w:pPr>
        <w:rPr>
          <w:rFonts w:ascii="Calibri" w:hAnsi="Calibri"/>
          <w:sz w:val="18"/>
          <w:lang w:val="de-DE"/>
        </w:rPr>
      </w:pPr>
      <w:r>
        <w:rPr>
          <w:rFonts w:ascii="Calibri" w:hAnsi="Calibri"/>
          <w:sz w:val="18"/>
          <w:lang w:val="de-DE"/>
        </w:rPr>
        <w:br w:type="page"/>
      </w:r>
    </w:p>
    <w:p w14:paraId="3A69A838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lastRenderedPageBreak/>
        <w:t>4. Code-Beispiele</w:t>
      </w:r>
    </w:p>
    <w:p w14:paraId="02673EFE" w14:textId="77777777" w:rsidR="00A335D7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R - ggplot2:</w:t>
      </w:r>
    </w:p>
    <w:p w14:paraId="4DE85729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library(ggplot2)</w:t>
      </w:r>
    </w:p>
    <w:p w14:paraId="6564A546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Histogramm</w:t>
      </w:r>
    </w:p>
    <w:p w14:paraId="6125560E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ggplot(df, aes(x=wert)) + geom_histogram(bins=30) + theme_minimal()</w:t>
      </w:r>
    </w:p>
    <w:p w14:paraId="706338F1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Boxplot + Violin</w:t>
      </w:r>
    </w:p>
    <w:p w14:paraId="298C57EF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ggplot(df, aes(x=gruppe, y=wert)) + geom_violin() + geom_boxplot(width=0.2)</w:t>
      </w:r>
    </w:p>
    <w:p w14:paraId="08163256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Scatterplot + Regression</w:t>
      </w:r>
    </w:p>
    <w:p w14:paraId="5695BDCB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ggplot(df, aes(x=x, y=y)) + geom_point(alpha=0.5) + geom_smooth(method="lm")</w:t>
      </w:r>
    </w:p>
    <w:p w14:paraId="499F098F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Raincloud-Plot</w:t>
      </w:r>
    </w:p>
    <w:p w14:paraId="753E939B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library(raincloudplots)</w:t>
      </w:r>
    </w:p>
    <w:p w14:paraId="7CB18748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Forest-Plot</w:t>
      </w:r>
    </w:p>
    <w:p w14:paraId="419FDD9A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library(forestplot)</w:t>
      </w:r>
    </w:p>
    <w:p w14:paraId="2D052DF2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Kaplan-Meier</w:t>
      </w:r>
    </w:p>
    <w:p w14:paraId="3AC05DF4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library(survminer); ggsurvplot(fit)</w:t>
      </w:r>
    </w:p>
    <w:p w14:paraId="00E12699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Korrelations-Hitmap</w:t>
      </w:r>
    </w:p>
    <w:p w14:paraId="58925D99" w14:textId="77777777" w:rsidR="00A335D7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library(corrplot); corrplot(cor(df))</w:t>
      </w:r>
    </w:p>
    <w:p w14:paraId="52D2D6EE" w14:textId="77777777" w:rsidR="00684C35" w:rsidRDefault="00684C35">
      <w:pPr>
        <w:spacing w:after="0"/>
        <w:ind w:left="283"/>
      </w:pPr>
    </w:p>
    <w:p w14:paraId="021DA242" w14:textId="77777777" w:rsidR="00A335D7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 - matplotlib/seaborn:</w:t>
      </w:r>
    </w:p>
    <w:p w14:paraId="45E67D97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import matplotlib.pyplot as plt</w:t>
      </w:r>
    </w:p>
    <w:p w14:paraId="366CEBDD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import seaborn as sns</w:t>
      </w:r>
    </w:p>
    <w:p w14:paraId="0BA15E3F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Histogramm</w:t>
      </w:r>
    </w:p>
    <w:p w14:paraId="48A94C03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sns.histplot(data=df, x="wert", bins=30)</w:t>
      </w:r>
    </w:p>
    <w:p w14:paraId="21D5E09D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Boxplot + Violin</w:t>
      </w:r>
    </w:p>
    <w:p w14:paraId="2516B27D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sns.violinplot(data=df, x="gruppe", y="wert")</w:t>
      </w:r>
    </w:p>
    <w:p w14:paraId="72CA3BE0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sns.boxplot(data=df, x="gruppe", y="wert", width=0.2)</w:t>
      </w:r>
    </w:p>
    <w:p w14:paraId="5367F1BE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Scatterplot + Regression</w:t>
      </w:r>
    </w:p>
    <w:p w14:paraId="55B1D91E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sns.regplot(data=df, x="x", y="y")</w:t>
      </w:r>
    </w:p>
    <w:p w14:paraId="22E33E99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Pairplot</w:t>
      </w:r>
    </w:p>
    <w:p w14:paraId="02E5403D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sns.pairplot(df)</w:t>
      </w:r>
    </w:p>
    <w:p w14:paraId="2FDE10AB" w14:textId="77777777" w:rsidR="00A335D7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# Heatmap</w:t>
      </w:r>
    </w:p>
    <w:p w14:paraId="753245EA" w14:textId="77777777" w:rsidR="00A335D7" w:rsidRDefault="00000000">
      <w:pPr>
        <w:spacing w:after="0"/>
        <w:ind w:left="283"/>
        <w:rPr>
          <w:rFonts w:ascii="Consolas" w:hAnsi="Consolas"/>
          <w:color w:val="14213D"/>
          <w:sz w:val="17"/>
        </w:rPr>
      </w:pPr>
      <w:r>
        <w:rPr>
          <w:rFonts w:ascii="Consolas" w:hAnsi="Consolas"/>
          <w:color w:val="14213D"/>
          <w:sz w:val="17"/>
        </w:rPr>
        <w:t>sns.heatmap(df.corr(), annot=True, cmap="RdBu_r")</w:t>
      </w:r>
    </w:p>
    <w:p w14:paraId="0A25C6A5" w14:textId="77777777" w:rsidR="00684C35" w:rsidRDefault="00684C35">
      <w:pPr>
        <w:spacing w:after="0"/>
        <w:ind w:left="283"/>
      </w:pPr>
    </w:p>
    <w:p w14:paraId="24B11207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t>5. Erweiterung</w:t>
      </w:r>
    </w:p>
    <w:p w14:paraId="380D5F4D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Interaktive Visualisierungen</w:t>
      </w:r>
    </w:p>
    <w:p w14:paraId="740DCEC2" w14:textId="0B2AD3D9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 xml:space="preserve">plotly (R/Python): Zoom, Tooltips, Animation.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explorative Analysen und Dashboards. shiny (R) / dash (Python) </w:t>
      </w:r>
      <w:r w:rsidR="00684C35" w:rsidRPr="00684C35">
        <w:rPr>
          <w:rFonts w:ascii="Calibri" w:hAnsi="Calibri"/>
          <w:sz w:val="19"/>
          <w:lang w:val="de-DE"/>
        </w:rPr>
        <w:t>für</w:t>
      </w:r>
      <w:r w:rsidRPr="00684C35">
        <w:rPr>
          <w:rFonts w:ascii="Calibri" w:hAnsi="Calibri"/>
          <w:sz w:val="19"/>
          <w:lang w:val="de-DE"/>
        </w:rPr>
        <w:t xml:space="preserve"> interaktive Web-Apps.</w:t>
      </w:r>
    </w:p>
    <w:p w14:paraId="7E4E419D" w14:textId="77777777" w:rsidR="00684C35" w:rsidRPr="00684C35" w:rsidRDefault="00684C35">
      <w:pPr>
        <w:spacing w:before="40" w:after="80"/>
        <w:rPr>
          <w:lang w:val="de-DE"/>
        </w:rPr>
      </w:pPr>
    </w:p>
    <w:p w14:paraId="50C1D4BF" w14:textId="77777777" w:rsidR="00A335D7" w:rsidRPr="00684C35" w:rsidRDefault="00000000">
      <w:pPr>
        <w:spacing w:before="200" w:after="60"/>
        <w:rPr>
          <w:lang w:val="de-DE"/>
        </w:rPr>
      </w:pPr>
      <w:r w:rsidRPr="00684C35">
        <w:rPr>
          <w:rFonts w:ascii="Calibri" w:hAnsi="Calibri"/>
          <w:b/>
          <w:color w:val="14213D"/>
          <w:lang w:val="de-DE"/>
        </w:rPr>
        <w:t>Spezialplots</w:t>
      </w:r>
    </w:p>
    <w:p w14:paraId="370B8F5C" w14:textId="77777777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>Venn-Diagramm (Schnittmengen, auch eulerr), Sankey-Diagramm (Flows), Network-Plot (Netzwerke), Chord-Diagramm (Beziehungen zwischen Gruppen), Geomapping (choropleth).</w:t>
      </w:r>
    </w:p>
    <w:p w14:paraId="50BF6D57" w14:textId="39043C99" w:rsidR="00684C35" w:rsidRDefault="00684C35">
      <w:pPr>
        <w:rPr>
          <w:lang w:val="de-DE"/>
        </w:rPr>
      </w:pPr>
      <w:r>
        <w:rPr>
          <w:lang w:val="de-DE"/>
        </w:rPr>
        <w:br w:type="page"/>
      </w:r>
    </w:p>
    <w:p w14:paraId="51878C72" w14:textId="77777777" w:rsidR="00A335D7" w:rsidRPr="00684C35" w:rsidRDefault="00000000">
      <w:pPr>
        <w:spacing w:before="280" w:after="120"/>
        <w:rPr>
          <w:lang w:val="de-DE"/>
        </w:rPr>
      </w:pPr>
      <w:r w:rsidRPr="00684C35">
        <w:rPr>
          <w:rFonts w:ascii="Calibri" w:hAnsi="Calibri"/>
          <w:b/>
          <w:color w:val="14213D"/>
          <w:sz w:val="28"/>
          <w:lang w:val="de-DE"/>
        </w:rPr>
        <w:lastRenderedPageBreak/>
        <w:t>6. Übungsaufgaben</w:t>
      </w:r>
    </w:p>
    <w:p w14:paraId="5823CAF4" w14:textId="77777777" w:rsidR="00A335D7" w:rsidRDefault="00000000">
      <w:pPr>
        <w:spacing w:before="40" w:after="80"/>
        <w:rPr>
          <w:rFonts w:ascii="Calibri" w:hAnsi="Calibri"/>
          <w:sz w:val="19"/>
          <w:lang w:val="de-DE"/>
        </w:rPr>
      </w:pPr>
      <w:r w:rsidRPr="00684C35">
        <w:rPr>
          <w:rFonts w:ascii="Calibri" w:hAnsi="Calibri"/>
          <w:sz w:val="19"/>
          <w:lang w:val="de-DE"/>
        </w:rPr>
        <w:t>Aufgabe 1: Du hast 2 Gruppen (n=50) mit metrischer AV. a) Welcher Plot-Typ zeigt die Verteilung am besten? b) Erstelle den Plot in R oder Python. c) Welche Information fehlt in einem reinen Balkendiagramm mit Fehlerbalken?</w:t>
      </w:r>
    </w:p>
    <w:p w14:paraId="5B752B1F" w14:textId="77777777" w:rsidR="00684C35" w:rsidRPr="00684C35" w:rsidRDefault="00684C35">
      <w:pPr>
        <w:spacing w:before="40" w:after="80"/>
        <w:rPr>
          <w:lang w:val="de-DE"/>
        </w:rPr>
      </w:pPr>
    </w:p>
    <w:p w14:paraId="702DCECD" w14:textId="77777777" w:rsidR="00A335D7" w:rsidRPr="00684C35" w:rsidRDefault="00000000">
      <w:pPr>
        <w:spacing w:before="40" w:after="80"/>
        <w:rPr>
          <w:lang w:val="de-DE"/>
        </w:rPr>
      </w:pPr>
      <w:r w:rsidRPr="00684C35">
        <w:rPr>
          <w:rFonts w:ascii="Calibri" w:hAnsi="Calibri"/>
          <w:sz w:val="19"/>
          <w:lang w:val="de-DE"/>
        </w:rPr>
        <w:t>Aufgabe 2: Ein Scatterplot von 500 Punkten zeigt Überlappung. a) Drei Methoden, um Überlappung sichtbar zu machen. b) Ein Kollege verwendet 3D-Balken — warum ist das problematisch?</w:t>
      </w:r>
    </w:p>
    <w:sectPr w:rsidR="00A335D7" w:rsidRPr="00684C3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EAF8A" w14:textId="77777777" w:rsidR="00024157" w:rsidRDefault="00024157">
      <w:pPr>
        <w:spacing w:after="0" w:line="240" w:lineRule="auto"/>
      </w:pPr>
      <w:r>
        <w:separator/>
      </w:r>
    </w:p>
  </w:endnote>
  <w:endnote w:type="continuationSeparator" w:id="0">
    <w:p w14:paraId="2E855D20" w14:textId="77777777" w:rsidR="00024157" w:rsidRDefault="00024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5D9B" w14:textId="77777777" w:rsidR="00A335D7" w:rsidRDefault="00A335D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1023" w14:textId="421F7C9B" w:rsidR="00A335D7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Seite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684C35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35E6" w14:textId="77777777" w:rsidR="00A335D7" w:rsidRDefault="00A335D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8C449" w14:textId="77777777" w:rsidR="00024157" w:rsidRDefault="00024157">
      <w:pPr>
        <w:spacing w:after="0" w:line="240" w:lineRule="auto"/>
      </w:pPr>
      <w:r>
        <w:separator/>
      </w:r>
    </w:p>
  </w:footnote>
  <w:footnote w:type="continuationSeparator" w:id="0">
    <w:p w14:paraId="24A39588" w14:textId="77777777" w:rsidR="00024157" w:rsidRDefault="00024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7DB93" w14:textId="77777777" w:rsidR="00A335D7" w:rsidRDefault="00A335D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A335D7" w14:paraId="03200311" w14:textId="77777777">
      <w:tc>
        <w:tcPr>
          <w:tcW w:w="4680" w:type="dxa"/>
        </w:tcPr>
        <w:p w14:paraId="039C6235" w14:textId="77777777" w:rsidR="00A335D7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1EC3BF2F" wp14:editId="568A29F1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1704972" w14:textId="77777777" w:rsidR="00A335D7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6BBE6B1C" w14:textId="77777777" w:rsidR="00A335D7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Methoden-Dossier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4C6C4" w14:textId="77777777" w:rsidR="00A335D7" w:rsidRDefault="00A335D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756680">
    <w:abstractNumId w:val="8"/>
  </w:num>
  <w:num w:numId="2" w16cid:durableId="19160656">
    <w:abstractNumId w:val="6"/>
  </w:num>
  <w:num w:numId="3" w16cid:durableId="1017316496">
    <w:abstractNumId w:val="5"/>
  </w:num>
  <w:num w:numId="4" w16cid:durableId="1877229319">
    <w:abstractNumId w:val="4"/>
  </w:num>
  <w:num w:numId="5" w16cid:durableId="697390246">
    <w:abstractNumId w:val="7"/>
  </w:num>
  <w:num w:numId="6" w16cid:durableId="511604143">
    <w:abstractNumId w:val="3"/>
  </w:num>
  <w:num w:numId="7" w16cid:durableId="1650786346">
    <w:abstractNumId w:val="2"/>
  </w:num>
  <w:num w:numId="8" w16cid:durableId="2034333228">
    <w:abstractNumId w:val="1"/>
  </w:num>
  <w:num w:numId="9" w16cid:durableId="11098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157"/>
    <w:rsid w:val="00034616"/>
    <w:rsid w:val="0006063C"/>
    <w:rsid w:val="0015074B"/>
    <w:rsid w:val="0029639D"/>
    <w:rsid w:val="00326F90"/>
    <w:rsid w:val="00684C35"/>
    <w:rsid w:val="00A335D7"/>
    <w:rsid w:val="00AA1D8D"/>
    <w:rsid w:val="00B47730"/>
    <w:rsid w:val="00CB0664"/>
    <w:rsid w:val="00FA4C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DC9D2D8-52BA-4239-903D-8906152D3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2026-05-20T16:43:00Z</dcterms:modified>
  <cp:category/>
</cp:coreProperties>
</file>