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A2E57" w14:textId="77777777" w:rsidR="009A219F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Qualitative Research Methods: Overview</w:t>
      </w:r>
    </w:p>
    <w:p w14:paraId="28306DEA" w14:textId="77777777" w:rsidR="009A219F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 w14:paraId="64F56739" w14:textId="77777777" w:rsidR="009A219F" w:rsidRDefault="009A219F"/>
    <w:p w14:paraId="3585DEE8" w14:textId="77777777" w:rsidR="009A219F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1. Qualitative vs. Quantitative Paradigms</w:t>
      </w:r>
    </w:p>
    <w:p w14:paraId="6BC54504" w14:textId="77777777" w:rsidR="009A219F" w:rsidRDefault="00000000">
      <w:pPr>
        <w:spacing w:after="80"/>
      </w:pPr>
      <w:r>
        <w:rPr>
          <w:rFonts w:ascii="Calibri" w:hAnsi="Calibri"/>
          <w:sz w:val="19"/>
        </w:rPr>
        <w:t>Quantitative: Counting, measuring, statistical analysis. Goal: objective, generalizable statements. Deductive.</w:t>
      </w:r>
    </w:p>
    <w:p w14:paraId="09F5A963" w14:textId="77777777" w:rsidR="009A219F" w:rsidRDefault="00000000">
      <w:pPr>
        <w:spacing w:after="80"/>
      </w:pPr>
      <w:r>
        <w:rPr>
          <w:rFonts w:ascii="Calibri" w:hAnsi="Calibri"/>
          <w:sz w:val="19"/>
        </w:rPr>
        <w:t>Qualitative: Understanding meaning, reconstructing action orientations. Goal: deep understanding of individual cases. Inductive.</w:t>
      </w:r>
    </w:p>
    <w:p w14:paraId="306FE30E" w14:textId="77777777" w:rsidR="009A219F" w:rsidRDefault="00000000">
      <w:pPr>
        <w:spacing w:after="80"/>
      </w:pPr>
      <w:r>
        <w:rPr>
          <w:rFonts w:ascii="Calibri" w:hAnsi="Calibri"/>
          <w:sz w:val="19"/>
        </w:rPr>
        <w:t>Not either-or: Depends on research question. Mixed methods combine both.</w:t>
      </w:r>
    </w:p>
    <w:p w14:paraId="4F664A61" w14:textId="77777777" w:rsidR="009A219F" w:rsidRDefault="009A219F"/>
    <w:p w14:paraId="22405138" w14:textId="77777777" w:rsidR="009A219F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2. Key Principles of Qualitative Research</w:t>
      </w:r>
    </w:p>
    <w:p w14:paraId="18788CFD" w14:textId="77777777" w:rsidR="009A219F" w:rsidRDefault="00000000">
      <w:pPr>
        <w:spacing w:after="80"/>
      </w:pPr>
      <w:r>
        <w:rPr>
          <w:rFonts w:ascii="Calibri" w:hAnsi="Calibri"/>
          <w:sz w:val="19"/>
        </w:rPr>
        <w:t>Openness: No rigid hypotheses before data collection. The field determines relevant categories.</w:t>
      </w:r>
    </w:p>
    <w:p w14:paraId="63C58FDD" w14:textId="77777777" w:rsidR="009A219F" w:rsidRDefault="00000000">
      <w:pPr>
        <w:spacing w:after="80"/>
      </w:pPr>
      <w:r>
        <w:rPr>
          <w:rFonts w:ascii="Calibri" w:hAnsi="Calibri"/>
          <w:sz w:val="19"/>
        </w:rPr>
        <w:t>Communication: The researcher is part of the field. Data arise in interaction.</w:t>
      </w:r>
    </w:p>
    <w:p w14:paraId="2D2CF5D7" w14:textId="77777777" w:rsidR="009A219F" w:rsidRDefault="00000000">
      <w:pPr>
        <w:spacing w:after="80"/>
      </w:pPr>
      <w:r>
        <w:rPr>
          <w:rFonts w:ascii="Calibri" w:hAnsi="Calibri"/>
          <w:sz w:val="19"/>
        </w:rPr>
        <w:t>Process character: Research is circular (not linear). Data collection and analysis alternate.</w:t>
      </w:r>
    </w:p>
    <w:p w14:paraId="30E009CE" w14:textId="77777777" w:rsidR="009A219F" w:rsidRDefault="00000000">
      <w:pPr>
        <w:spacing w:after="80"/>
      </w:pPr>
      <w:r>
        <w:rPr>
          <w:rFonts w:ascii="Calibri" w:hAnsi="Calibri"/>
          <w:sz w:val="19"/>
        </w:rPr>
        <w:t>Reflexivity: The role of the researcher is reflected upon. Subjectivity is a tool, not a disturbance.</w:t>
      </w:r>
    </w:p>
    <w:p w14:paraId="1DE4EF5E" w14:textId="77777777" w:rsidR="009A219F" w:rsidRDefault="009A219F"/>
    <w:p w14:paraId="72BFA038" w14:textId="77777777" w:rsidR="009A219F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3. Quality Criteria in Qualitative Research</w:t>
      </w:r>
    </w:p>
    <w:p w14:paraId="3C727197" w14:textId="77777777" w:rsidR="009A219F" w:rsidRDefault="00000000">
      <w:pPr>
        <w:spacing w:after="80"/>
      </w:pPr>
      <w:r>
        <w:rPr>
          <w:rFonts w:ascii="Calibri" w:hAnsi="Calibri"/>
          <w:sz w:val="19"/>
        </w:rPr>
        <w:t>Classical criteria (reliability, validity, objectivity) do not fit one-to-one.</w:t>
      </w:r>
    </w:p>
    <w:p w14:paraId="0D7C8167" w14:textId="77777777" w:rsidR="009A219F" w:rsidRDefault="00000000">
      <w:pPr>
        <w:spacing w:after="80"/>
      </w:pPr>
      <w:r>
        <w:rPr>
          <w:rFonts w:ascii="Calibri" w:hAnsi="Calibri"/>
          <w:sz w:val="19"/>
        </w:rPr>
        <w:t>Procedural documentation: Every step is transparently documented.</w:t>
      </w:r>
    </w:p>
    <w:p w14:paraId="7C7D1432" w14:textId="77777777" w:rsidR="009A219F" w:rsidRPr="00D818DD" w:rsidRDefault="00000000">
      <w:pPr>
        <w:spacing w:after="80"/>
        <w:rPr>
          <w:rFonts w:ascii="Calibri" w:hAnsi="Calibri"/>
          <w:sz w:val="19"/>
        </w:rPr>
      </w:pPr>
      <w:r w:rsidRPr="00D818DD">
        <w:rPr>
          <w:rFonts w:ascii="Calibri" w:hAnsi="Calibri"/>
          <w:sz w:val="19"/>
        </w:rPr>
        <w:t>Argumentative interpretation: Interpretations supported by material; alternatives discussed.</w:t>
      </w:r>
    </w:p>
    <w:p w14:paraId="657CC2D0" w14:textId="77777777" w:rsidR="009A219F" w:rsidRDefault="00000000">
      <w:pPr>
        <w:spacing w:after="80"/>
      </w:pPr>
      <w:r>
        <w:rPr>
          <w:rFonts w:ascii="Calibri" w:hAnsi="Calibri"/>
          <w:sz w:val="19"/>
        </w:rPr>
        <w:t>Communicative validation: Results presented to respondents for feedback.</w:t>
      </w:r>
    </w:p>
    <w:p w14:paraId="7E4AA11E" w14:textId="77777777" w:rsidR="009A219F" w:rsidRDefault="00000000">
      <w:pPr>
        <w:spacing w:after="80"/>
      </w:pPr>
      <w:r>
        <w:rPr>
          <w:rFonts w:ascii="Calibri" w:hAnsi="Calibri"/>
          <w:sz w:val="19"/>
        </w:rPr>
        <w:t>Triangulation: Multiple methods, data sources, researchers, or theories.</w:t>
      </w:r>
    </w:p>
    <w:p w14:paraId="1013E9E5" w14:textId="77777777" w:rsidR="009A219F" w:rsidRDefault="00000000">
      <w:pPr>
        <w:spacing w:after="80"/>
      </w:pPr>
      <w:r>
        <w:rPr>
          <w:rFonts w:ascii="Calibri" w:hAnsi="Calibri"/>
          <w:sz w:val="19"/>
        </w:rPr>
        <w:t>Lincoln &amp; Guba (1985): Credibility, Transferability, Dependability, Confirmability.</w:t>
      </w:r>
    </w:p>
    <w:p w14:paraId="6700C28B" w14:textId="77777777" w:rsidR="009A219F" w:rsidRDefault="009A219F"/>
    <w:p w14:paraId="23342BDC" w14:textId="77777777" w:rsidR="009A219F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4. Typical Process of a Qualitative Study</w:t>
      </w:r>
    </w:p>
    <w:p w14:paraId="238356D6" w14:textId="77777777" w:rsidR="009A219F" w:rsidRDefault="00000000">
      <w:pPr>
        <w:spacing w:after="80"/>
      </w:pPr>
      <w:r>
        <w:rPr>
          <w:rFonts w:ascii="Calibri" w:hAnsi="Calibri"/>
          <w:sz w:val="19"/>
        </w:rPr>
        <w:t>(1) Develop research question (open, exploratory).</w:t>
      </w:r>
    </w:p>
    <w:p w14:paraId="00A72743" w14:textId="77777777" w:rsidR="009A219F" w:rsidRDefault="00000000">
      <w:pPr>
        <w:spacing w:after="80"/>
      </w:pPr>
      <w:r>
        <w:rPr>
          <w:rFonts w:ascii="Calibri" w:hAnsi="Calibri"/>
          <w:sz w:val="19"/>
        </w:rPr>
        <w:t>(2) Sampling: purposive or theoretical sampling.</w:t>
      </w:r>
    </w:p>
    <w:p w14:paraId="2799EED0" w14:textId="77777777" w:rsidR="009A219F" w:rsidRDefault="00000000">
      <w:pPr>
        <w:spacing w:after="80"/>
      </w:pPr>
      <w:r>
        <w:rPr>
          <w:rFonts w:ascii="Calibri" w:hAnsi="Calibri"/>
          <w:sz w:val="19"/>
        </w:rPr>
        <w:t>(3) Data collection: interview, observation, documents.</w:t>
      </w:r>
    </w:p>
    <w:p w14:paraId="576B6140" w14:textId="77777777" w:rsidR="009A219F" w:rsidRDefault="00000000">
      <w:pPr>
        <w:spacing w:after="80"/>
      </w:pPr>
      <w:r>
        <w:rPr>
          <w:rFonts w:ascii="Calibri" w:hAnsi="Calibri"/>
          <w:sz w:val="19"/>
        </w:rPr>
        <w:t>(4) Processing: transcription (Dresing/Pehl rules), field notes.</w:t>
      </w:r>
    </w:p>
    <w:p w14:paraId="4D7EC8BA" w14:textId="77777777" w:rsidR="009A219F" w:rsidRDefault="00000000">
      <w:pPr>
        <w:spacing w:after="80"/>
      </w:pPr>
      <w:r>
        <w:rPr>
          <w:rFonts w:ascii="Calibri" w:hAnsi="Calibri"/>
          <w:sz w:val="19"/>
        </w:rPr>
        <w:t>(5) Analysis: coding, categorizing, typology building, theory development.</w:t>
      </w:r>
    </w:p>
    <w:p w14:paraId="2DC4B400" w14:textId="5160B5FF" w:rsidR="009A219F" w:rsidRDefault="00000000" w:rsidP="00D818DD">
      <w:pPr>
        <w:spacing w:after="80"/>
      </w:pPr>
      <w:r>
        <w:rPr>
          <w:rFonts w:ascii="Calibri" w:hAnsi="Calibri"/>
          <w:sz w:val="19"/>
        </w:rPr>
        <w:t>(6) Quality check: reflection, triangulation, communicative validation.</w:t>
      </w:r>
    </w:p>
    <w:p w14:paraId="6E3A2F13" w14:textId="77777777" w:rsidR="009A219F" w:rsidRDefault="009A219F"/>
    <w:p w14:paraId="492CEC41" w14:textId="77777777" w:rsidR="009A219F" w:rsidRDefault="00000000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9A219F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CD11C" w14:textId="77777777" w:rsidR="007020EC" w:rsidRDefault="007020EC">
      <w:pPr>
        <w:spacing w:after="0" w:line="240" w:lineRule="auto"/>
      </w:pPr>
      <w:r>
        <w:separator/>
      </w:r>
    </w:p>
  </w:endnote>
  <w:endnote w:type="continuationSeparator" w:id="0">
    <w:p w14:paraId="344F43CC" w14:textId="77777777" w:rsidR="007020EC" w:rsidRDefault="00702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BDCCA" w14:textId="0F4CEF1A" w:rsidR="009A219F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Seite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D818DD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1D63E" w14:textId="77777777" w:rsidR="007020EC" w:rsidRDefault="007020EC">
      <w:pPr>
        <w:spacing w:after="0" w:line="240" w:lineRule="auto"/>
      </w:pPr>
      <w:r>
        <w:separator/>
      </w:r>
    </w:p>
  </w:footnote>
  <w:footnote w:type="continuationSeparator" w:id="0">
    <w:p w14:paraId="4B4CB619" w14:textId="77777777" w:rsidR="007020EC" w:rsidRDefault="007020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D317" w14:textId="77777777" w:rsidR="009A219F" w:rsidRDefault="009A219F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9A219F" w14:paraId="6591FF13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6E3FD705" w14:textId="77777777" w:rsidR="009A219F" w:rsidRDefault="00000000">
          <w:r>
            <w:rPr>
              <w:noProof/>
            </w:rPr>
            <w:drawing>
              <wp:inline distT="0" distB="0" distL="0" distR="0" wp14:anchorId="0632DBBF" wp14:editId="6824D546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2228C777" w14:textId="77777777" w:rsidR="009A219F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1178E265" w14:textId="77777777" w:rsidR="009A219F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Qualitative Research Methods: Overview</w:t>
          </w:r>
        </w:p>
      </w:tc>
    </w:tr>
  </w:tbl>
  <w:p w14:paraId="2CF3798F" w14:textId="77777777" w:rsidR="009A219F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573967">
    <w:abstractNumId w:val="8"/>
  </w:num>
  <w:num w:numId="2" w16cid:durableId="335502002">
    <w:abstractNumId w:val="6"/>
  </w:num>
  <w:num w:numId="3" w16cid:durableId="1916208331">
    <w:abstractNumId w:val="5"/>
  </w:num>
  <w:num w:numId="4" w16cid:durableId="974023930">
    <w:abstractNumId w:val="4"/>
  </w:num>
  <w:num w:numId="5" w16cid:durableId="1276909034">
    <w:abstractNumId w:val="7"/>
  </w:num>
  <w:num w:numId="6" w16cid:durableId="1645772265">
    <w:abstractNumId w:val="3"/>
  </w:num>
  <w:num w:numId="7" w16cid:durableId="631448338">
    <w:abstractNumId w:val="2"/>
  </w:num>
  <w:num w:numId="8" w16cid:durableId="572393174">
    <w:abstractNumId w:val="1"/>
  </w:num>
  <w:num w:numId="9" w16cid:durableId="1689063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613"/>
    <w:rsid w:val="0015074B"/>
    <w:rsid w:val="0029639D"/>
    <w:rsid w:val="00326F90"/>
    <w:rsid w:val="007020EC"/>
    <w:rsid w:val="009A219F"/>
    <w:rsid w:val="00AA1D8D"/>
    <w:rsid w:val="00B47730"/>
    <w:rsid w:val="00CB0664"/>
    <w:rsid w:val="00D818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2C42408-02EA-43E0-8A5D-DEC97F25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2026-05-20T16:50:00Z</dcterms:modified>
  <cp:category/>
</cp:coreProperties>
</file>