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TechNova</w:t>
      </w:r>
    </w:p>
    <w:p>
      <w:r>
        <w:t>Indicateur</w:t>
        <w:tab/>
        <w:t>Valeur</w:t>
      </w:r>
    </w:p>
    <w:p>
      <w:r>
        <w:t>Chiffre d'Affaires</w:t>
        <w:tab/>
        <w:t>5200000</w:t>
      </w:r>
    </w:p>
    <w:p>
      <w:r>
        <w:t>Résultat Net</w:t>
        <w:tab/>
        <w:t>330000</w:t>
      </w:r>
    </w:p>
    <w:p>
      <w:r>
        <w:t>Nom du PDG</w:t>
        <w:tab/>
        <w:t>Non spécifié</w:t>
      </w:r>
    </w:p>
    <w:p>
      <w:r>
        <w:t>Ratio de Solvabilité</w:t>
        <w:tab/>
        <w:t>60.526315789473685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