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0" w:line="300" w:lineRule="auto"/>
        <w:rPr>
          <w:b w:val="1"/>
          <w:color w:val="2e5e73"/>
          <w:sz w:val="36"/>
          <w:szCs w:val="36"/>
        </w:rPr>
      </w:pPr>
      <w:bookmarkStart w:colFirst="0" w:colLast="0" w:name="_1ty0ecqi2lrn" w:id="0"/>
      <w:bookmarkEnd w:id="0"/>
      <w:r w:rsidDel="00000000" w:rsidR="00000000" w:rsidRPr="00000000">
        <w:rPr>
          <w:b w:val="1"/>
          <w:color w:val="2e5e73"/>
          <w:sz w:val="36"/>
          <w:szCs w:val="36"/>
          <w:rtl w:val="0"/>
        </w:rPr>
        <w:t xml:space="preserve">Module 21 Day 2: Digital Forensics in the Cloud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0" w:line="300" w:lineRule="auto"/>
        <w:rPr/>
      </w:pPr>
      <w:bookmarkStart w:colFirst="0" w:colLast="0" w:name="_9asr3qmhyomu" w:id="1"/>
      <w:bookmarkEnd w:id="1"/>
      <w:r w:rsidDel="00000000" w:rsidR="00000000" w:rsidRPr="00000000">
        <w:rPr>
          <w:b w:val="1"/>
          <w:color w:val="1f2328"/>
          <w:sz w:val="36"/>
          <w:szCs w:val="36"/>
          <w:rtl w:val="0"/>
        </w:rPr>
        <w:t xml:space="preserve">Activity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this activity, you will look at a case concerning a DoS attack that occurred on an online shopping website.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will list at least four challenges associated with conducting a cloud forensics investigation.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 will also research how these challenges affect the chain of custody during a digital forensics investigation.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a bonus, you will be asked to provide at least one example of how evidence can be obtained to validate the chain of custody in cloud-based forensic investigations.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5"/>
          <w:szCs w:val="35"/>
        </w:rPr>
      </w:pPr>
      <w:bookmarkStart w:colFirst="0" w:colLast="0" w:name="_4gmloh64j4ey" w:id="2"/>
      <w:bookmarkEnd w:id="2"/>
      <w:r w:rsidDel="00000000" w:rsidR="00000000" w:rsidRPr="00000000">
        <w:rPr>
          <w:b w:val="1"/>
          <w:color w:val="1f2328"/>
          <w:sz w:val="35"/>
          <w:szCs w:val="35"/>
          <w:rtl w:val="0"/>
        </w:rPr>
        <w:t xml:space="preserve">Instructions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Read the following article: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lineRule="auto"/>
        <w:ind w:left="1440" w:hanging="360"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"Cloud Forensics: Trends and Challenges," International Journal of Engineering Research &amp; Technology, 2020.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List at least four challenges associated with conducting a cloud forensics investigation.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Using the following resource for additional research, explain how these challenges affect the chain of custody.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"Analysis of Cloud Forensics: Review and Impact on Digital Forensics Aspects," International Journal of Scientific Research in Science and Technology, 2021.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</w:rPr>
      </w:pPr>
      <w:bookmarkStart w:colFirst="0" w:colLast="0" w:name="_q7sq4cmeuwr" w:id="3"/>
      <w:bookmarkEnd w:id="3"/>
      <w:r w:rsidDel="00000000" w:rsidR="00000000" w:rsidRPr="00000000">
        <w:rPr>
          <w:b w:val="1"/>
          <w:color w:val="1f2328"/>
          <w:rtl w:val="0"/>
        </w:rPr>
        <w:t xml:space="preserve">Bonus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Provide at least one example of an existing solution used to address challenges present in cloud forensics cases.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 the following PDF for your research: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240" w:lineRule="auto"/>
        <w:ind w:left="2160" w:hanging="360"/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"Cloud and Edge Computing-Based Computer Forensics: Challenges and Open Problems," </w:t>
        </w:r>
      </w:hyperlink>
      <w:hyperlink r:id="rId9">
        <w:r w:rsidDel="00000000" w:rsidR="00000000" w:rsidRPr="00000000">
          <w:rPr>
            <w:i w:val="1"/>
            <w:color w:val="1155cc"/>
            <w:sz w:val="24"/>
            <w:szCs w:val="24"/>
            <w:u w:val="single"/>
            <w:rtl w:val="0"/>
          </w:rPr>
          <w:t xml:space="preserve">Electronics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, 2021.</w:t>
        </w:r>
      </w:hyperlink>
      <w:r w:rsidDel="00000000" w:rsidR="00000000" w:rsidRPr="00000000">
        <w:rPr>
          <w:rtl w:val="0"/>
        </w:rPr>
      </w:r>
    </w:p>
    <w:sectPr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swald Ligh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center"/>
      <w:rPr>
        <w:sz w:val="16"/>
        <w:szCs w:val="16"/>
      </w:rPr>
    </w:pPr>
    <w:r w:rsidDel="00000000" w:rsidR="00000000" w:rsidRPr="00000000">
      <w:rPr>
        <w:color w:val="1f2328"/>
        <w:sz w:val="18"/>
        <w:szCs w:val="18"/>
        <w:highlight w:val="white"/>
        <w:rtl w:val="0"/>
      </w:rPr>
      <w:t xml:space="preserve">© 2024 edX Boot Camps LLC. Confidential and Proprietary. All Rights Reserved.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>
        <w:rFonts w:ascii="Oswald Light" w:cs="Oswald Light" w:eastAsia="Oswald Light" w:hAnsi="Oswald Light"/>
        <w:color w:val="ffffff"/>
        <w:sz w:val="36"/>
        <w:szCs w:val="36"/>
      </w:rPr>
      <mc:AlternateContent>
        <mc:Choice Requires="wpg">
          <w:drawing>
            <wp:inline distB="114300" distT="114300" distL="114300" distR="114300">
              <wp:extent cx="5943600" cy="1246598"/>
              <wp:effectExtent b="0" l="0" r="0" t="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657675" y="465625"/>
                        <a:ext cx="5943600" cy="1246598"/>
                        <a:chOff x="1657675" y="465625"/>
                        <a:chExt cx="7617225" cy="15884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1759625" y="1254900"/>
                          <a:ext cx="7510500" cy="7944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3" name="Shape 3"/>
                      <wps:spPr>
                        <a:xfrm>
                          <a:off x="1759625" y="470400"/>
                          <a:ext cx="7510500" cy="999600"/>
                        </a:xfrm>
                        <a:prstGeom prst="rect">
                          <a:avLst/>
                        </a:prstGeom>
                        <a:solidFill>
                          <a:srgbClr val="2E5E73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s:wsp>
                      <wps:cNvSpPr txBox="1"/>
                      <wps:cNvPr id="4" name="Shape 4"/>
                      <wps:spPr>
                        <a:xfrm>
                          <a:off x="2740050" y="685500"/>
                          <a:ext cx="6207900" cy="56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 Medium" w:cs="Roboto Medium" w:eastAsia="Roboto Medium" w:hAnsi="Roboto Mediu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0"/>
                                <w:vertAlign w:val="baseline"/>
                              </w:rPr>
                              <w:t xml:space="preserve">Cybersecurity</w:t>
                            </w:r>
                            <w:r w:rsidDel="00000000" w:rsidR="00000000" w:rsidRPr="00000000">
                              <w:rPr>
                                <w:rFonts w:ascii="Roboto Medium" w:cs="Roboto Medium" w:eastAsia="Roboto Medium" w:hAnsi="Roboto Medium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50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  <wps:wsp>
                      <wps:cNvSpPr txBox="1"/>
                      <wps:cNvPr id="5" name="Shape 5"/>
                      <wps:spPr>
                        <a:xfrm>
                          <a:off x="2740050" y="1508875"/>
                          <a:ext cx="5609400" cy="49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082d49"/>
                                <w:sz w:val="40"/>
                                <w:vertAlign w:val="baseline"/>
                              </w:rPr>
                              <w:t xml:space="preserve">Activity File 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spAutoFit/>
                      </wps:bodyPr>
                    </wps:wsp>
                    <wps:wsp>
                      <wps:cNvSpPr/>
                      <wps:cNvPr id="6" name="Shape 6"/>
                      <wps:spPr>
                        <a:xfrm>
                          <a:off x="1662450" y="470400"/>
                          <a:ext cx="97200" cy="1578900"/>
                        </a:xfrm>
                        <a:prstGeom prst="rect">
                          <a:avLst/>
                        </a:prstGeom>
                        <a:solidFill>
                          <a:srgbClr val="FCB912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7" name="Shape 7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97125" y="703500"/>
                          <a:ext cx="542925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43600" cy="1246598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1246598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www.mdpi.com/2079-9292/10/11/1229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dpi.com/2079-9292/10/11/122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jert.org/research/cloud-forensics-trends-and-challenges-IJERTV9IS090415.pdf" TargetMode="External"/><Relationship Id="rId7" Type="http://schemas.openxmlformats.org/officeDocument/2006/relationships/hyperlink" Target="https://www.academia.edu/48855680/Analysis_of_Cloud_Forensics_Review_and_Impact_on_Digital_Forensics_Aspects" TargetMode="External"/><Relationship Id="rId8" Type="http://schemas.openxmlformats.org/officeDocument/2006/relationships/hyperlink" Target="https://www.mdpi.com/2079-9292/10/11/12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Light-regular.ttf"/><Relationship Id="rId2" Type="http://schemas.openxmlformats.org/officeDocument/2006/relationships/font" Target="fonts/OswaldLight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