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D53519B" w14:textId="0609BE3E"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1"/>
      </w:r>
      <w:r w:rsidR="00B34E55">
        <w:t>.</w:t>
      </w:r>
    </w:p>
    <w:p w14:paraId="4556910A" w14:textId="1EF8EE00"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t-score, ou Simple</w:t>
      </w:r>
      <w:r w:rsidR="00B43CB6">
        <w:t>Maths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65389A">
        <w:t>, il est aussi l’auteur d’une formule récente, LRC (2022)</w:t>
      </w:r>
      <w:r w:rsidR="00D449D8">
        <w:t>.</w:t>
      </w:r>
    </w:p>
    <w:p w14:paraId="413743F2" w14:textId="1FBA6023" w:rsidR="00EF05B7" w:rsidRDefault="00645BA3" w:rsidP="00B46198">
      <w:pPr>
        <w:ind w:firstLine="708"/>
      </w:pPr>
      <w:r w:rsidRPr="00645BA3">
        <w:t xml:space="preserve">En textométrie,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Lafon (1980)</w:t>
      </w:r>
      <w:r w:rsidR="002864C2">
        <w:t>, ou l</w:t>
      </w:r>
      <w:r w:rsidR="003F459F">
        <w:t>’histoire de la</w:t>
      </w:r>
      <w:r w:rsidR="002864C2">
        <w:t xml:space="preserve"> littérature française dans le corpus Frantext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document length</w:t>
      </w:r>
      <w:r w:rsidR="007F067F">
        <w:t>)</w:t>
      </w:r>
      <w:r w:rsidRPr="00645BA3">
        <w:t xml:space="preserve">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corpus frequency</w:t>
      </w:r>
      <w:r w:rsidR="0095536F">
        <w:t>)</w:t>
      </w:r>
      <w:r w:rsidRPr="00645BA3">
        <w:t xml:space="preserve">, </w:t>
      </w:r>
      <w:r w:rsidRPr="00645BA3">
        <w:lastRenderedPageBreak/>
        <w:t>distribution des termes entre documents</w:t>
      </w:r>
      <w:r w:rsidR="0095536F">
        <w:t xml:space="preserve"> (DF, </w:t>
      </w:r>
      <w:r w:rsidR="0095536F" w:rsidRPr="0095536F">
        <w:rPr>
          <w:i/>
          <w:iCs/>
        </w:rPr>
        <w:t>document frequency</w:t>
      </w:r>
      <w:r w:rsidR="0095536F">
        <w:t>)</w:t>
      </w:r>
      <w:r w:rsidR="007F067F">
        <w:t>…</w:t>
      </w:r>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7AD8C39F" w:rsidR="0095536F" w:rsidRDefault="004A5578" w:rsidP="00FE34E9">
      <w:pPr>
        <w:ind w:firstLine="0"/>
      </w:pPr>
      <w:r>
        <w:t>Cet article se situe dans la tradition de Muller</w:t>
      </w:r>
      <w:r w:rsidR="00CD289E">
        <w:t xml:space="preserve">, </w:t>
      </w:r>
      <w:r>
        <w:t>Lafon</w:t>
      </w:r>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w:t>
      </w:r>
      <w:r w:rsidR="0065389A">
        <w:t xml:space="preserve"> œuvres</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30260FB6"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Lafon lui-même, dans son article de 1980, rappelle qu’«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2D6B048C"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 liste très intéressante de cultures.</w:t>
      </w:r>
      <w:r w:rsidR="0065389A">
        <w:t xml:space="preserve"> Ces deux recherches ont leur justification.</w:t>
      </w:r>
    </w:p>
    <w:p w14:paraId="6750B317" w14:textId="77777777" w:rsidR="004A5578" w:rsidRDefault="004A5578" w:rsidP="00B327D8">
      <w:pPr>
        <w:ind w:firstLine="0"/>
      </w:pPr>
    </w:p>
    <w:p w14:paraId="6B9D863A" w14:textId="6B79623D" w:rsidR="0095536F" w:rsidRDefault="0095536F" w:rsidP="003F459F">
      <w:pPr>
        <w:ind w:firstLine="0"/>
      </w:pPr>
      <w:r w:rsidRPr="00131FDB">
        <w:rPr>
          <w:lang w:val="fr-FR"/>
        </w:rPr>
        <w:t>Les développeurs d’applications linguistiques savent qu</w:t>
      </w:r>
      <w:r w:rsidR="0065389A">
        <w:rPr>
          <w:lang w:val="fr-FR"/>
        </w:rPr>
        <w:t>e</w:t>
      </w:r>
      <w:r w:rsidRPr="00131FDB">
        <w:rPr>
          <w:lang w:val="fr-FR"/>
        </w:rPr>
        <w:t xml:space="preserve">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r w:rsidRPr="00131FDB">
        <w:rPr>
          <w:i/>
          <w:iCs/>
          <w:lang w:val="fr-FR"/>
        </w:rPr>
        <w:t>SketchEngine</w:t>
      </w:r>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LogDice, MI.log-f et minimum sensitivity</w:t>
      </w:r>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17B38AD0" w:rsidR="00606CF9" w:rsidRDefault="00A44857" w:rsidP="00757F9C">
      <w:pPr>
        <w:ind w:firstLine="708"/>
        <w:rPr>
          <w:lang w:val="fr-FR"/>
        </w:rPr>
      </w:pPr>
      <w:r>
        <w:rPr>
          <w:lang w:val="fr-FR"/>
        </w:rPr>
        <w:t>Est-ce qu</w:t>
      </w:r>
      <w:r w:rsidR="00757F9C">
        <w:rPr>
          <w:lang w:val="fr-FR"/>
        </w:rPr>
        <w:t xml:space="preserve">’il n’y a pas une sorte de </w:t>
      </w:r>
      <w:r w:rsidR="001A3777">
        <w:rPr>
          <w:lang w:val="fr-FR"/>
        </w:rPr>
        <w:t>« </w:t>
      </w:r>
      <w:r w:rsidR="00757F9C">
        <w:rPr>
          <w:lang w:val="fr-FR"/>
        </w:rPr>
        <w:t>méta-formule</w:t>
      </w:r>
      <w:r w:rsidR="001A3777">
        <w:rPr>
          <w:lang w:val="fr-FR"/>
        </w:rPr>
        <w:t> »</w:t>
      </w:r>
      <w:r w:rsidR="00757F9C">
        <w:rPr>
          <w:lang w:val="fr-FR"/>
        </w:rPr>
        <w:t xml:space="preserve"> qui couvre une partie de cette variation</w:t>
      </w:r>
      <w:r w:rsidR="00287415">
        <w:rPr>
          <w:lang w:val="fr-FR"/>
        </w:rPr>
        <w:t> ? Ce serait mathématiquement très étonnant</w:t>
      </w:r>
      <w:r w:rsidR="00757F9C">
        <w:rPr>
          <w:lang w:val="fr-FR"/>
        </w:rPr>
        <w:t xml:space="preserve"> de ne pas trouver un paramètre qui permettent de produire cette variation</w:t>
      </w:r>
      <w:r w:rsidR="00287415">
        <w:rPr>
          <w:lang w:val="fr-FR"/>
        </w:rPr>
        <w:t xml:space="preserve"> car </w:t>
      </w:r>
      <w:r w:rsidR="00757F9C">
        <w:rPr>
          <w:lang w:val="fr-FR"/>
        </w:rPr>
        <w:t>toutes ces formules</w:t>
      </w:r>
      <w:r w:rsidR="00287415">
        <w:rPr>
          <w:lang w:val="fr-FR"/>
        </w:rPr>
        <w:t xml:space="preserve"> partent toute des mêmes variables.</w:t>
      </w:r>
      <w:r w:rsidR="00757F9C">
        <w:rPr>
          <w:lang w:val="fr-FR"/>
        </w:rPr>
        <w:t xml:space="preserve"> </w:t>
      </w:r>
      <w:r w:rsidR="00606CF9">
        <w:rPr>
          <w:lang w:val="fr-FR"/>
        </w:rPr>
        <w:t xml:space="preserve">Il en résulterait concrètement, pour un utilisateur dans une interface, qu’au lieu d’un choix </w:t>
      </w:r>
      <w:r w:rsidR="00606CF9">
        <w:rPr>
          <w:lang w:val="fr-FR"/>
        </w:rPr>
        <w:lastRenderedPageBreak/>
        <w:t>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A860FD" w14:textId="4CC0E62A" w:rsidR="0095536F" w:rsidRDefault="003F459F" w:rsidP="00A44857">
      <w:pPr>
        <w:ind w:firstLine="0"/>
      </w:pPr>
      <w:r>
        <w:rPr>
          <w:lang w:val="fr-FR"/>
        </w:rPr>
        <w:t xml:space="preserve">L’objectif de cet article est de proposer une cartographie de </w:t>
      </w:r>
      <w:r w:rsidR="00287415">
        <w:rPr>
          <w:lang w:val="fr-FR"/>
        </w:rPr>
        <w:t>nombreuses</w:t>
      </w:r>
      <w:r>
        <w:rPr>
          <w:lang w:val="fr-FR"/>
        </w:rPr>
        <w:t xml:space="preserve"> formules</w:t>
      </w:r>
      <w:r w:rsidR="00287415">
        <w:rPr>
          <w:lang w:val="fr-FR"/>
        </w:rPr>
        <w:t xml:space="preserve"> de spécificités</w:t>
      </w:r>
      <w:r w:rsidR="00A44857">
        <w:rPr>
          <w:lang w:val="fr-FR"/>
        </w:rPr>
        <w:t>,</w:t>
      </w:r>
      <w:r>
        <w:rPr>
          <w:lang w:val="fr-FR"/>
        </w:rPr>
        <w:t xml:space="preserve"> </w:t>
      </w:r>
      <w:r w:rsidR="00287415">
        <w:rPr>
          <w:lang w:val="fr-FR"/>
        </w:rPr>
        <w:t>en comparant le</w:t>
      </w:r>
      <w:r w:rsidR="00FC3F1F">
        <w:rPr>
          <w:lang w:val="fr-FR"/>
        </w:rPr>
        <w:t>urs</w:t>
      </w:r>
      <w:r w:rsidR="00287415">
        <w:rPr>
          <w:lang w:val="fr-FR"/>
        </w:rPr>
        <w:t xml:space="preserve"> listes</w:t>
      </w:r>
      <w:r>
        <w:rPr>
          <w:lang w:val="fr-FR"/>
        </w:rPr>
        <w:t xml:space="preserve"> de mots-clés pertinents </w:t>
      </w:r>
      <w:r w:rsidR="00A44857">
        <w:rPr>
          <w:lang w:val="fr-FR"/>
        </w:rPr>
        <w:t>sur plus de 7 000</w:t>
      </w:r>
      <w:r>
        <w:rPr>
          <w:lang w:val="fr-FR"/>
        </w:rPr>
        <w:t xml:space="preserve"> </w:t>
      </w:r>
      <w:r w:rsidR="00A44857" w:rsidRPr="00645BA3">
        <w:t>chapitres de romans français du XIXe siècle</w:t>
      </w:r>
      <w:r w:rsidR="00A44857">
        <w:t xml:space="preserve"> (tout</w:t>
      </w:r>
      <w:r w:rsidR="00A44857" w:rsidRPr="00645BA3">
        <w:t xml:space="preserve"> Balzac, Dumas, Sand, Verne et Zola</w:t>
      </w:r>
      <w:r w:rsidR="00A44857">
        <w:t>).</w:t>
      </w:r>
      <w:r w:rsidR="00A857F2">
        <w:t xml:space="preserve"> Ce corpus est à considérer comme un modèle de laboratoire connu</w:t>
      </w:r>
      <w:r w:rsidR="00D254CC">
        <w:t>,</w:t>
      </w:r>
      <w:r w:rsidR="00A857F2">
        <w:t xml:space="preserve"> validant des résultats pour des corpus qui le seraient moins. La</w:t>
      </w:r>
      <w:r w:rsidR="00287415">
        <w:t xml:space="preserve"> tâche </w:t>
      </w:r>
      <w:r w:rsidR="00A857F2">
        <w:t>est</w:t>
      </w:r>
      <w:r w:rsidR="00C16495">
        <w:t xml:space="preserve"> en soi</w:t>
      </w:r>
      <w:r w:rsidR="00A857F2">
        <w:t xml:space="preserve"> p</w:t>
      </w:r>
      <w:r w:rsidR="00D254CC">
        <w:t>eu</w:t>
      </w:r>
      <w:r w:rsidR="00A857F2">
        <w:t xml:space="preserve"> utile, mais </w:t>
      </w:r>
      <w:r w:rsidR="00D254CC">
        <w:t xml:space="preserve">la qualité de ces mots thématiques </w:t>
      </w:r>
      <w:r w:rsidR="00F23257">
        <w:t xml:space="preserve">est à la source d’autres statistiques, </w:t>
      </w:r>
      <w:r w:rsidR="00D254CC">
        <w:t>comme</w:t>
      </w:r>
      <w:r w:rsidR="00F23257">
        <w:t xml:space="preserve"> la pertinence de résultats de recherche, ou la suggestion de textes sur un même thème</w:t>
      </w:r>
      <w:r w:rsidR="00D254CC">
        <w:t>.</w:t>
      </w:r>
    </w:p>
    <w:p w14:paraId="5E4E7229" w14:textId="77777777" w:rsidR="00D254CC" w:rsidRDefault="00D254CC" w:rsidP="00A44857">
      <w:pPr>
        <w:ind w:firstLine="0"/>
      </w:pPr>
    </w:p>
    <w:p w14:paraId="51B71174" w14:textId="5F4AF560" w:rsidR="00D254CC" w:rsidRDefault="00C16495" w:rsidP="00C16495">
      <w:pPr>
        <w:ind w:firstLine="0"/>
      </w:pPr>
      <w:r>
        <w:t xml:space="preserve">A. — </w:t>
      </w:r>
      <w:r w:rsidR="00D254CC" w:rsidRPr="00645BA3">
        <w:t>Dans quelle mesure les différences entre les formules de spécificité peuvent-elles s'expliquer par leur préférence pour les fréquences locales ou, à l'inverse, pour les termes rares et exclusifs ?</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61292513"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w:t>
      </w:r>
      <w:r w:rsidR="001A3777">
        <w:rPr>
          <w:lang w:val="fr-FR"/>
        </w:rPr>
        <w:t>e comprend. Qu’est-ce qu’une formule montre et apprend sur les textes ?</w:t>
      </w:r>
      <w:r w:rsidR="00D254CC">
        <w:rPr>
          <w:lang w:val="fr-FR"/>
        </w:rPr>
        <w:t xml:space="preserve"> </w:t>
      </w:r>
      <w:r w:rsidR="001A3777">
        <w:rPr>
          <w:lang w:val="fr-FR"/>
        </w:rPr>
        <w:t>D</w:t>
      </w:r>
      <w:r w:rsidR="00D254CC">
        <w:rPr>
          <w:lang w:val="fr-FR"/>
        </w:rPr>
        <w:t>e nombreux moyens quantitatifs</w:t>
      </w:r>
      <w:r w:rsidR="001A3777">
        <w:rPr>
          <w:lang w:val="fr-FR"/>
        </w:rPr>
        <w:t xml:space="preserve"> sont employés, non pour se soustraire au jugement, mais</w:t>
      </w:r>
      <w:r w:rsidR="00D254CC">
        <w:rPr>
          <w:lang w:val="fr-FR"/>
        </w:rPr>
        <w:t xml:space="preserve"> pour produire des résultats à </w:t>
      </w:r>
      <w:r w:rsidR="001A3777">
        <w:rPr>
          <w:lang w:val="fr-FR"/>
        </w:rPr>
        <w:t>juger</w:t>
      </w:r>
      <w:r w:rsidR="00D254CC">
        <w:rPr>
          <w:lang w:val="fr-FR"/>
        </w:rPr>
        <w:t>.</w:t>
      </w:r>
    </w:p>
    <w:p w14:paraId="326117D6" w14:textId="48149E2E" w:rsidR="00C76769" w:rsidRPr="00131FDB" w:rsidRDefault="00721F17" w:rsidP="00C76769">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 langage très diffusé dans les humanités numériques</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448E7E4B" w14:textId="51DC3100" w:rsidR="00A857F2" w:rsidRPr="00C76769" w:rsidRDefault="00A857F2" w:rsidP="00645BA3">
      <w:pPr>
        <w:ind w:firstLine="708"/>
      </w:pPr>
    </w:p>
    <w:p w14:paraId="09066703" w14:textId="3A876977" w:rsidR="00645BA3" w:rsidRPr="00757F9C" w:rsidRDefault="00645BA3" w:rsidP="00721F17">
      <w:pPr>
        <w:ind w:firstLine="708"/>
        <w:rPr>
          <w:highlight w:val="yellow"/>
        </w:rPr>
      </w:pPr>
      <w:r w:rsidRPr="00757F9C">
        <w:rPr>
          <w:highlight w:val="yellow"/>
        </w:rPr>
        <w:t xml:space="preserve">L'étude procède en plusieurs étapes. Plus de vingt mesures de spécificité sont d'abord comparées à partir des cent premiers mots-clés extraits de chaque chapitre. Les ressemblances entre les classements sont quantifiées à l'aide du </w:t>
      </w:r>
      <w:r w:rsidRPr="00757F9C">
        <w:rPr>
          <w:i/>
          <w:iCs/>
          <w:highlight w:val="yellow"/>
        </w:rPr>
        <w:t>Rank-Biased Overlap</w:t>
      </w:r>
      <w:r w:rsidRPr="00757F9C">
        <w:rPr>
          <w:highlight w:val="yellow"/>
        </w:rPr>
        <w:t xml:space="preserve"> </w:t>
      </w:r>
      <w:r w:rsidR="003C64D8" w:rsidRPr="00757F9C">
        <w:rPr>
          <w:highlight w:val="yellow"/>
        </w:rPr>
        <w:t>(Webber et al., 2010)</w:t>
      </w:r>
      <w:r w:rsidRPr="00757F9C">
        <w:rPr>
          <w:highlight w:val="yellow"/>
        </w:rPr>
        <w:t>, puis représentées par une analyse en coordonnées principales. Cinq familles de formules sont ensuite étudiées sous une forme paramétrable : TF-IDF, subTF-IDF,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757F9C" w:rsidRDefault="00645BA3" w:rsidP="00645BA3">
      <w:pPr>
        <w:ind w:firstLine="0"/>
        <w:rPr>
          <w:highlight w:val="yellow"/>
        </w:rPr>
      </w:pPr>
      <w:r w:rsidRPr="00757F9C">
        <w:rPr>
          <w:highlight w:val="yellow"/>
        </w:rPr>
        <w:t xml:space="preserve">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littéraire. Les résultats établissent notamment que plusieurs familles parcourent un espace commun entre fréquence locale et exclusivité lexicale, mais qu'elles ne deviennent pas </w:t>
      </w:r>
      <w:r w:rsidRPr="00757F9C">
        <w:rPr>
          <w:highlight w:val="yellow"/>
        </w:rPr>
        <w:lastRenderedPageBreak/>
        <w:t>équivalentes pour autant. Cette distinction permet de proposer une méthode de comparaison et de paramétrage des scores, tout en précisant les limites de leur interprétation sémantique.</w:t>
      </w:r>
    </w:p>
    <w:p w14:paraId="046D9C98" w14:textId="77777777" w:rsidR="00645BA3" w:rsidRPr="00757F9C" w:rsidRDefault="00645BA3" w:rsidP="00A13254">
      <w:pPr>
        <w:ind w:firstLine="0"/>
        <w:rPr>
          <w:highlight w:val="yellow"/>
        </w:rPr>
      </w:pPr>
    </w:p>
    <w:p w14:paraId="0337854D" w14:textId="77777777" w:rsidR="00645BA3" w:rsidRPr="00757F9C" w:rsidRDefault="00645BA3" w:rsidP="00A13254">
      <w:pPr>
        <w:ind w:firstLine="0"/>
        <w:rPr>
          <w:highlight w:val="yellow"/>
        </w:rPr>
      </w:pPr>
    </w:p>
    <w:p w14:paraId="108B97C4" w14:textId="7C1D183B" w:rsidR="00A13254" w:rsidRPr="00757F9C" w:rsidRDefault="00ED5CA0" w:rsidP="00A13254">
      <w:pPr>
        <w:ind w:firstLine="0"/>
        <w:rPr>
          <w:highlight w:val="yellow"/>
        </w:rPr>
      </w:pPr>
      <w:r w:rsidRPr="00757F9C">
        <w:rPr>
          <w:highlight w:val="yellow"/>
        </w:rPr>
        <w:t>L’usage historique le plus fréquent de</w:t>
      </w:r>
      <w:r w:rsidR="00A13254" w:rsidRPr="00757F9C">
        <w:rPr>
          <w:highlight w:val="yellow"/>
        </w:rPr>
        <w:t xml:space="preserve">s </w:t>
      </w:r>
      <w:r w:rsidRPr="00757F9C">
        <w:rPr>
          <w:highlight w:val="yellow"/>
        </w:rPr>
        <w:t>formules</w:t>
      </w:r>
      <w:r w:rsidR="00A13254" w:rsidRPr="00757F9C">
        <w:rPr>
          <w:highlight w:val="yellow"/>
        </w:rPr>
        <w:t xml:space="preserve"> de spécificité est le score de pertinence dans les moteurs de recherche. Soit une requête de un ou plusieurs mots, une formule note </w:t>
      </w:r>
    </w:p>
    <w:p w14:paraId="2D57E31C" w14:textId="1DEFB8A7" w:rsidR="00A13254" w:rsidRPr="00131FDB" w:rsidRDefault="00ED5CA0" w:rsidP="00A13254">
      <w:pPr>
        <w:ind w:firstLine="0"/>
      </w:pPr>
      <w:r w:rsidRPr="00757F9C">
        <w:rPr>
          <w:highlight w:val="yellow"/>
        </w:rPr>
        <w:t xml:space="preserve"> </w:t>
      </w:r>
      <w:r w:rsidR="00A13254" w:rsidRPr="00757F9C">
        <w:rPr>
          <w:highlight w:val="yellow"/>
        </w:rPr>
        <w:t>Ces algorithmes sont généralement évalués sur de larges collections de textes informatifs (articles scientifiques, de presse, forums…), par leur performance à retrouver (</w:t>
      </w:r>
      <w:r w:rsidR="00A13254" w:rsidRPr="00757F9C">
        <w:rPr>
          <w:i/>
          <w:iCs/>
          <w:highlight w:val="yellow"/>
        </w:rPr>
        <w:t>retrieval</w:t>
      </w:r>
      <w:r w:rsidR="00A13254" w:rsidRPr="00757F9C">
        <w:rPr>
          <w:highlight w:val="yellow"/>
        </w:rPr>
        <w:t>) les documents les plus pertinents pour une requête</w:t>
      </w:r>
      <w:r w:rsidR="00A13254" w:rsidRPr="00757F9C">
        <w:rPr>
          <w:rStyle w:val="FootnoteReference"/>
          <w:highlight w:val="yellow"/>
        </w:rPr>
        <w:footnoteReference w:id="9"/>
      </w:r>
      <w:r w:rsidR="00A13254" w:rsidRPr="00757F9C">
        <w:rPr>
          <w:highlight w:val="yellow"/>
        </w:rPr>
        <w:t>. Beaucoup d’articles du domaine proposent de nouvelles formules, des chiffres prouvent que l’objectif est atteint, mais rares sont les explications linguistiques ou sémantiques, et notamment par les textes eux-mêmes.</w:t>
      </w:r>
    </w:p>
    <w:p w14:paraId="3B4F370E" w14:textId="1C6576FC" w:rsidR="008106C5" w:rsidRPr="008106C5" w:rsidRDefault="008106C5" w:rsidP="008106C5"/>
    <w:p w14:paraId="531A92F3" w14:textId="15EDE31B" w:rsidR="00C34DD8" w:rsidRPr="00131FDB" w:rsidRDefault="00225FF4" w:rsidP="006D29A8">
      <w:pPr>
        <w:pStyle w:val="Heading2"/>
      </w:pPr>
      <w:r w:rsidRPr="00131FDB">
        <w:t>§</w:t>
      </w:r>
      <w:r w:rsidR="008106C5">
        <w:t>3</w:t>
      </w:r>
      <w:r w:rsidR="00121510" w:rsidRPr="00131FDB">
        <w:t>.</w:t>
      </w:r>
      <w:r w:rsidRPr="00131FDB">
        <w:t xml:space="preserve"> </w:t>
      </w:r>
      <w:r w:rsidR="006D29A8">
        <w:t>C</w:t>
      </w:r>
      <w:r w:rsidR="00DF62DD">
        <w:t>orpus</w:t>
      </w:r>
    </w:p>
    <w:p w14:paraId="3FD23921" w14:textId="61EBAE01" w:rsidR="003C1FCB" w:rsidRDefault="003C1FCB" w:rsidP="00C16495">
      <w:pPr>
        <w:ind w:firstLine="0"/>
      </w:pPr>
      <w:r>
        <w:rPr>
          <w:noProof/>
        </w:rPr>
        <w:drawing>
          <wp:anchor distT="0" distB="0" distL="114300" distR="114300" simplePos="0" relativeHeight="251674624" behindDoc="0" locked="0" layoutInCell="1" allowOverlap="1" wp14:anchorId="5815181D" wp14:editId="297F57B2">
            <wp:simplePos x="0" y="0"/>
            <wp:positionH relativeFrom="column">
              <wp:posOffset>0</wp:posOffset>
            </wp:positionH>
            <wp:positionV relativeFrom="paragraph">
              <wp:posOffset>0</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1AF1AD" w14:textId="61777BB8" w:rsidR="00C16495" w:rsidRDefault="00C16495" w:rsidP="00C16495">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783A3FD9" w14:textId="0A4A6072" w:rsidR="00C16495" w:rsidRPr="00131FDB" w:rsidRDefault="00A827D1" w:rsidP="00A827D1">
      <w:pPr>
        <w:ind w:firstLine="708"/>
      </w:pPr>
      <w:r>
        <w:t>L</w:t>
      </w:r>
      <w:r w:rsidR="00C16495">
        <w:t>’intérêt d</w:t>
      </w:r>
      <w:r>
        <w:t>’un corpus d’auteurs, c’est qu’il est organi</w:t>
      </w:r>
      <w:r w:rsidR="00C63112">
        <w:t>que, c’est le tout d’une personne</w:t>
      </w:r>
      <w:r>
        <w:t>, ce n’est pas une collection composite qui ne doit son unité que par le genre et le thème, comme des article</w:t>
      </w:r>
      <w:r w:rsidR="00C63112">
        <w:t>s</w:t>
      </w:r>
      <w:r>
        <w:t xml:space="preserve"> scientifiques d’un domaine, ou de la presse.</w:t>
      </w:r>
      <w:r w:rsidR="00C63112">
        <w:t xml:space="preserve"> Il faut une raison cohérente et explicite qui conduise la composition d’un corpus, qui explique pourquoi un texte y est ou n’y est pas ; </w:t>
      </w:r>
      <w:r w:rsidR="00C63112">
        <w:lastRenderedPageBreak/>
        <w:t>ou sinon on risque d’observer plutôt les biais du corpus que ce que l’on voulait voir, le défaut de la lentille plutôt</w:t>
      </w:r>
      <w:r w:rsidR="00D80516">
        <w:t xml:space="preserve"> que</w:t>
      </w:r>
      <w:r w:rsidR="00C63112">
        <w:t xml:space="preserve"> l’astre</w:t>
      </w:r>
      <w:r w:rsidR="00D80516">
        <w:t xml:space="preserve"> (</w:t>
      </w:r>
      <w:r>
        <w:t>Brunet</w:t>
      </w:r>
      <w:r w:rsidR="00D80516">
        <w:t>,</w:t>
      </w:r>
      <w:r w:rsidR="00C63112">
        <w:t xml:space="preserve"> 2014)</w:t>
      </w:r>
      <w:r w:rsidR="00D80516">
        <w:t>.</w:t>
      </w:r>
    </w:p>
    <w:p w14:paraId="76180C39" w14:textId="77777777" w:rsidR="00241C2C" w:rsidRDefault="00241C2C" w:rsidP="00241C2C">
      <w:pPr>
        <w:ind w:firstLine="0"/>
      </w:pPr>
    </w:p>
    <w:p w14:paraId="6455390E" w14:textId="02619EDC" w:rsidR="00241C2C" w:rsidRDefault="00B32003" w:rsidP="00241C2C">
      <w:pPr>
        <w:ind w:firstLine="0"/>
      </w:pPr>
      <w:r w:rsidRPr="00131FDB">
        <w:t>Les textes</w:t>
      </w:r>
      <w:r w:rsidR="00DC7CA1" w:rsidRPr="00131FDB">
        <w:t xml:space="preserve"> p</w:t>
      </w:r>
      <w:r w:rsidRPr="00131FDB">
        <w:t>rov</w:t>
      </w:r>
      <w:r w:rsidR="00DC7CA1" w:rsidRPr="00131FDB">
        <w:t>iennent de différentes sources</w:t>
      </w:r>
      <w:r w:rsidRPr="00131FDB">
        <w:t>.</w:t>
      </w:r>
    </w:p>
    <w:p w14:paraId="2971112F" w14:textId="3D863D32" w:rsidR="005D0917" w:rsidRPr="00131FDB" w:rsidRDefault="005D0917" w:rsidP="00241C2C">
      <w:pPr>
        <w:ind w:firstLine="708"/>
      </w:pPr>
      <w:r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ebalzac</w:t>
      </w:r>
      <w:r w:rsidR="00510493" w:rsidRPr="00131FDB">
        <w:rPr>
          <w:rStyle w:val="FootnoteReference"/>
        </w:rPr>
        <w:footnoteReference w:id="10"/>
      </w:r>
      <w:r w:rsidR="00510493" w:rsidRPr="00131FDB">
        <w:t>,</w:t>
      </w:r>
      <w:r w:rsidR="00B32003" w:rsidRPr="00131FDB">
        <w:t xml:space="preserve"> </w:t>
      </w:r>
      <w:r w:rsidR="00510493" w:rsidRPr="00131FDB">
        <w:t xml:space="preserve">une </w:t>
      </w:r>
      <w:r w:rsidR="00B32003"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r w:rsidR="00241C2C">
        <w:t xml:space="preserve"> à laquelle j’ai contribué</w:t>
      </w:r>
      <w:r w:rsidR="00DC7CA1" w:rsidRPr="00131FDB">
        <w:t>.</w:t>
      </w:r>
    </w:p>
    <w:p w14:paraId="2DB4C787" w14:textId="7BE252E2" w:rsidR="0050359D" w:rsidRPr="00131FDB" w:rsidRDefault="00241C2C" w:rsidP="0040671F">
      <w:pPr>
        <w:ind w:firstLine="708"/>
      </w:pPr>
      <w:r>
        <w:t>J’ai compilé l</w:t>
      </w:r>
      <w:r w:rsidR="00DC7CA1" w:rsidRPr="00131FDB">
        <w:t>es autres auteurs à partir de différents sites de livres libres et gratuits</w:t>
      </w:r>
      <w:r>
        <w:t>. C</w:t>
      </w:r>
      <w:r w:rsidR="0050359D" w:rsidRPr="00131FDB">
        <w:t>es éditions sont soigneuses, mais ne prétendent pas à être scientifiques</w:t>
      </w:r>
      <w:r w:rsidR="00DC7CA1"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s récits de</w:t>
      </w:r>
      <w:r w:rsidR="003D1A80" w:rsidRPr="00131FDB">
        <w:t xml:space="preserve"> genre composite (</w:t>
      </w:r>
      <w:r w:rsidR="000C01E6">
        <w:t>mélanges de</w:t>
      </w:r>
      <w:r w:rsidR="00517F41" w:rsidRPr="00131FDB">
        <w:t xml:space="preserve">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00DC7CA1" w:rsidRPr="00131FDB">
        <w:t xml:space="preserve">Pour Zola, n’ont été retenus que </w:t>
      </w:r>
      <w:r w:rsidR="00DC7CA1" w:rsidRPr="00131FDB">
        <w:rPr>
          <w:i/>
          <w:iCs/>
        </w:rPr>
        <w:t>Les Rougon-Macquart</w:t>
      </w:r>
      <w:r w:rsidR="00DC7CA1" w:rsidRPr="00131FDB">
        <w:t>, car ils offrent une grande cohérence stylistique.</w:t>
      </w:r>
    </w:p>
    <w:p w14:paraId="462B6B6F" w14:textId="44387E06" w:rsidR="00887AC2" w:rsidRPr="00131FDB" w:rsidRDefault="0040671F" w:rsidP="0040671F">
      <w:pPr>
        <w:ind w:firstLine="708"/>
      </w:pPr>
      <w:r w:rsidRPr="00131FDB">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1"/>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r w:rsidR="0050359D" w:rsidRPr="00131FDB">
        <w:rPr>
          <w:i/>
          <w:iCs/>
        </w:rPr>
        <w:t>MarkDown</w:t>
      </w:r>
      <w:r w:rsidR="0050359D" w:rsidRPr="00131FDB">
        <w:t>)</w:t>
      </w:r>
      <w:r w:rsidR="0050359D" w:rsidRPr="00131FDB">
        <w:rPr>
          <w:rStyle w:val="FootnoteReference"/>
        </w:rPr>
        <w:footnoteReference w:id="12"/>
      </w:r>
      <w:r w:rsidR="0050359D" w:rsidRPr="00131FDB">
        <w:t>.</w:t>
      </w:r>
      <w:r w:rsidR="000C01E6">
        <w:t xml:space="preserve"> Le tout fait 28 millions de mots.</w:t>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3"/>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4"/>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5"/>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6"/>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lastRenderedPageBreak/>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1169A82F" w:rsidR="007D5F2B" w:rsidRPr="00131FDB" w:rsidRDefault="002D6321" w:rsidP="003C1FCB">
      <w:pPr>
        <w:ind w:firstLine="0"/>
      </w:pPr>
      <w:r w:rsidRPr="00131FDB">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r w:rsidR="002C322A">
        <w:t xml:space="preserve"> Le corpus de référence sera tout Verne — et non les autres auteurs — pour rester dans le même style et des thèmes partagés.</w:t>
      </w:r>
    </w:p>
    <w:p w14:paraId="5D37FE52" w14:textId="6EEE5E41" w:rsidR="002D6321" w:rsidRPr="00131FDB" w:rsidRDefault="00241C2C" w:rsidP="002D6321">
      <w:pPr>
        <w:pStyle w:val="keywords"/>
      </w:pPr>
      <w:r w:rsidRPr="00131FDB">
        <w:rPr>
          <w:noProof/>
        </w:rPr>
        <w:drawing>
          <wp:anchor distT="0" distB="0" distL="114300" distR="114300" simplePos="0" relativeHeight="251659264" behindDoc="0" locked="0" layoutInCell="1" allowOverlap="1" wp14:anchorId="5B6C52A0" wp14:editId="21C510FE">
            <wp:simplePos x="0" y="0"/>
            <wp:positionH relativeFrom="margin">
              <wp:posOffset>-635</wp:posOffset>
            </wp:positionH>
            <wp:positionV relativeFrom="paragraph">
              <wp:posOffset>187960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29BDE103"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2C0CCB2"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331EC976"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4B3E4082" w14:textId="1D1D11F1" w:rsidR="006F6947" w:rsidRPr="00131FDB" w:rsidRDefault="00462E6C" w:rsidP="002D6321">
      <w:pPr>
        <w:pStyle w:val="keywords"/>
        <w:rPr>
          <w:i/>
          <w:iCs/>
        </w:rPr>
      </w:pPr>
      <w:r w:rsidRPr="00131FDB">
        <w:t>subTF-IDF </w:t>
      </w:r>
      <w:r w:rsidR="006F6947" w:rsidRPr="00131FDB">
        <w:t xml:space="preserve">: </w:t>
      </w:r>
      <w:r w:rsidR="00911745" w:rsidRPr="00911745">
        <w:t xml:space="preserve">poulpe, calmar, </w:t>
      </w:r>
      <w:r w:rsidR="00911745" w:rsidRPr="00911745">
        <w:rPr>
          <w:b/>
          <w:bCs/>
        </w:rPr>
        <w:t>Bouguer</w:t>
      </w:r>
      <w:r w:rsidR="00911745" w:rsidRPr="00911745">
        <w:t>, tentacule, ventouse, céphalopode, Ned Land, Canadien, Nautilus, Nemo</w:t>
      </w:r>
      <w:r w:rsidR="006F6947" w:rsidRPr="00131FDB">
        <w:t>…</w:t>
      </w:r>
    </w:p>
    <w:p w14:paraId="67DA289A" w14:textId="53709F0C"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0BCEB078" w:rsidR="007D5F2B" w:rsidRPr="00131FDB" w:rsidRDefault="00B26313" w:rsidP="002D6321">
      <w:pPr>
        <w:pStyle w:val="keywords"/>
      </w:pPr>
      <w:r w:rsidRPr="00131FDB">
        <w:t>χ²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545F3C84" w:rsidR="00CD1406" w:rsidRPr="00131FDB" w:rsidRDefault="00F06323" w:rsidP="002D6321">
      <w:pPr>
        <w:pStyle w:val="keywords"/>
      </w:pPr>
      <w:r>
        <w:t>DF=1</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A5C1A37" w:rsidR="00526046" w:rsidRPr="00131FDB" w:rsidRDefault="00F51A36" w:rsidP="00F51A36">
      <w:pPr>
        <w:ind w:firstLine="708"/>
      </w:pPr>
      <w:r w:rsidRPr="00131FDB">
        <w:t>La dernière liste</w:t>
      </w:r>
      <w:r w:rsidR="00B26313" w:rsidRPr="00131FDB">
        <w:t xml:space="preserve">, </w:t>
      </w:r>
      <w:r w:rsidR="00866D31">
        <w:t xml:space="preserve">les </w:t>
      </w:r>
      <w:r w:rsidR="00F06323">
        <w:t>DF=1</w:t>
      </w:r>
      <w:r w:rsidRPr="00131FDB">
        <w:t>,</w:t>
      </w:r>
      <w:r w:rsidR="00B26313" w:rsidRPr="00131FDB">
        <w:t xml:space="preserve"> </w:t>
      </w:r>
      <w:r w:rsidRPr="00131FDB">
        <w:t>présente</w:t>
      </w:r>
      <w:r w:rsidR="00B26313" w:rsidRPr="00131FDB">
        <w:t xml:space="preserve"> des termes exclusivement dans ce texte.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lastRenderedPageBreak/>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5B39A602"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w:t>
      </w:r>
      <w:r w:rsidR="00F06323">
        <w:t>DF=1</w:t>
      </w:r>
      <w:r w:rsidR="00EB2E9D" w:rsidRPr="00131FDB">
        <w:t>)</w:t>
      </w:r>
      <w:r w:rsidR="00FF6E9E" w:rsidRPr="00131FDB">
        <w:t>.</w:t>
      </w:r>
      <w:r w:rsidRPr="00131FDB">
        <w:t xml:space="preserve"> </w:t>
      </w:r>
      <w:r w:rsidR="00911745">
        <w:t>Ce test est moins informatif, car trop spécifique.</w:t>
      </w:r>
    </w:p>
    <w:p w14:paraId="37139229" w14:textId="35E43FFF" w:rsidR="00DC7E6D" w:rsidRPr="00131FDB" w:rsidRDefault="00F51A36" w:rsidP="00FF6E9E">
      <w:pPr>
        <w:ind w:firstLine="708"/>
      </w:pPr>
      <w:r w:rsidRPr="00131FDB">
        <w:t>SubTF-IDF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74D68EB9"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4A9CF63E"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aussi assez</w:t>
      </w:r>
      <w:r w:rsidR="00911745">
        <w:t xml:space="preserve"> </w:t>
      </w:r>
      <w:r>
        <w:t>peu</w:t>
      </w:r>
      <w:r w:rsidR="00911745">
        <w:t xml:space="preserve"> informatifs</w:t>
      </w:r>
      <w:r>
        <w:t> ; en tous cas moins</w:t>
      </w:r>
      <w:r w:rsidR="00911745">
        <w:t xml:space="preserve"> qu’un nom d’auteur</w:t>
      </w:r>
      <w:r>
        <w:t xml:space="preserve"> ou</w:t>
      </w:r>
      <w:r w:rsidR="00911745">
        <w:t xml:space="preserve"> de personnage historique dans </w:t>
      </w:r>
      <w:r>
        <w:t xml:space="preserve">la littérature documentaire.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surnom d</w:t>
      </w:r>
      <w:r>
        <w:t>u harponneur</w:t>
      </w:r>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25AA0BDC" w14:textId="0B5D28D9" w:rsidR="008959FF" w:rsidRPr="00131FDB" w:rsidRDefault="00DC0EB8" w:rsidP="002D6321">
      <w:pPr>
        <w:pStyle w:val="keywords"/>
      </w:pPr>
      <w:r w:rsidRPr="00131FDB">
        <w:t>subTF-IDF </w:t>
      </w:r>
      <w:r w:rsidR="008959FF" w:rsidRPr="00131FDB">
        <w:t xml:space="preserve">: </w:t>
      </w:r>
      <w:r w:rsidR="00357782" w:rsidRPr="00357782">
        <w:rPr>
          <w:b/>
          <w:bCs/>
        </w:rPr>
        <w:t>poulpe, calmar</w:t>
      </w:r>
      <w:r w:rsidR="00357782" w:rsidRPr="00357782">
        <w:t xml:space="preserve">, tentacule, ventouse, céphalopode, charnu, harpon, nageoire, </w:t>
      </w:r>
      <w:r w:rsidR="00357782" w:rsidRPr="00357782">
        <w:rPr>
          <w:b/>
          <w:bCs/>
        </w:rPr>
        <w:t>monstre</w:t>
      </w:r>
      <w:r w:rsidR="00357782" w:rsidRPr="00357782">
        <w:t xml:space="preserve">, mandibule </w:t>
      </w:r>
      <w:r w:rsidR="008959FF"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r w:rsidRPr="00131FDB">
        <w:lastRenderedPageBreak/>
        <w:t>χ²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brachioures </w:t>
      </w:r>
      <w:r w:rsidR="008959FF" w:rsidRPr="00131FDB">
        <w:t>…</w:t>
      </w:r>
    </w:p>
    <w:p w14:paraId="1CD155F6" w14:textId="3EDD09CC"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7523B441" w:rsidR="008959FF" w:rsidRPr="00131FDB" w:rsidRDefault="00F06323" w:rsidP="00632EF8">
      <w:pPr>
        <w:pStyle w:val="keywords"/>
      </w:pPr>
      <w:r>
        <w:t>DF=1</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5019459C" w:rsidR="00F206F1"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w:t>
      </w:r>
      <w:r w:rsidR="008D5B43">
        <w:t xml:space="preserve"> </w:t>
      </w:r>
      <w:r w:rsidR="00AF1AEA" w:rsidRPr="00131FDB">
        <w:t xml:space="preserve">Retenons ici que certaines formules sont paramétrables, ce que l’on approfondira en </w:t>
      </w:r>
      <w:r w:rsidR="00317119">
        <w:t>C</w:t>
      </w:r>
      <w:r w:rsidR="00AF1AEA" w:rsidRPr="00131FDB">
        <w:t>. Les formules dans la queue du spectre promeuvent trop de mots rares voire exclusifs. Il s’agit maintenant de confirmer ces impressions sur des masses plus importantes.</w:t>
      </w:r>
    </w:p>
    <w:p w14:paraId="2FD980A5" w14:textId="5C230D6F" w:rsidR="00357BA7" w:rsidRPr="00357BA7" w:rsidRDefault="00357BA7" w:rsidP="00357BA7">
      <w:pPr>
        <w:pStyle w:val="Heading1"/>
        <w:rPr>
          <w:lang w:val="fr-FR"/>
        </w:rPr>
      </w:pPr>
      <w:r>
        <w:rPr>
          <w:lang w:val="fr-FR"/>
        </w:rPr>
        <w:t>B. Spécificités paramétrées</w:t>
      </w:r>
    </w:p>
    <w:p w14:paraId="78A78700" w14:textId="01EEB5C7" w:rsidR="00F842E1" w:rsidRPr="00131FDB" w:rsidRDefault="00FD1E34" w:rsidP="006D29A8">
      <w:pPr>
        <w:pStyle w:val="Heading2"/>
      </w:pPr>
      <w:r w:rsidRPr="00131FDB">
        <w:t>§</w:t>
      </w:r>
      <w:r w:rsidR="008106C5">
        <w:t>6</w:t>
      </w:r>
      <w:r w:rsidRPr="00131FDB">
        <w:t xml:space="preserve">. </w:t>
      </w:r>
      <w:r w:rsidR="00317119">
        <w:t>Variation en arc</w:t>
      </w:r>
    </w:p>
    <w:p w14:paraId="0D15ABF8" w14:textId="05ACE88D"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00DD4691">
        <w:t xml:space="preserve">, au total </w:t>
      </w:r>
      <w:r w:rsidR="00DD4691" w:rsidRPr="00DD4691">
        <w:t>7333</w:t>
      </w:r>
      <w:r w:rsidR="00DD4691">
        <w:t xml:space="preserve"> textes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 xml:space="preserve">de </w:t>
      </w:r>
      <w:r w:rsidR="00AE3EAB">
        <w:t>25</w:t>
      </w:r>
      <w:r w:rsidR="00E058BD" w:rsidRPr="00131FDB">
        <w:t xml:space="preserve"> formules</w:t>
      </w:r>
      <w:r w:rsidR="00AE3EAB">
        <w:t xml:space="preserve"> plus ou moins</w:t>
      </w:r>
      <w:r w:rsidR="00E058BD" w:rsidRPr="00131FDB">
        <w:t xml:space="preserve"> classiques</w:t>
      </w:r>
      <w:r w:rsidR="00AB383E" w:rsidRPr="00131FDB">
        <w:t>.</w:t>
      </w:r>
      <w:r w:rsidR="00521D85" w:rsidRPr="00131FDB">
        <w:t xml:space="preserve"> </w:t>
      </w:r>
      <w:r w:rsidR="00DD4691">
        <w:t xml:space="preserve">Tous ces résultats peuvent être comparés en </w:t>
      </w:r>
      <w:r w:rsidR="00AE3EAB">
        <w:t>une seule figure synthétique selon la procédure qui suit.</w:t>
      </w:r>
    </w:p>
    <w:p w14:paraId="43FD6F68" w14:textId="3A9B3308" w:rsidR="00521D85" w:rsidRPr="00131FDB" w:rsidRDefault="00887A4F" w:rsidP="00521D85">
      <w:pPr>
        <w:pStyle w:val="ListParagraph"/>
        <w:numPr>
          <w:ilvl w:val="0"/>
          <w:numId w:val="2"/>
        </w:numPr>
      </w:pPr>
      <w:r>
        <w:t xml:space="preserve">Pour chaque chapitre, </w:t>
      </w:r>
      <w:r w:rsidR="000D3A3A">
        <w:t xml:space="preserve">les </w:t>
      </w:r>
      <w:r>
        <w:t>25</w:t>
      </w:r>
      <w:r w:rsidR="006429DD" w:rsidRPr="00131FDB">
        <w:t xml:space="preserve"> listes</w:t>
      </w:r>
      <w:r w:rsidR="000B105A" w:rsidRPr="00131FDB">
        <w:t xml:space="preserve"> de mots-clés</w:t>
      </w:r>
      <w:r w:rsidR="006429DD" w:rsidRPr="00131FDB">
        <w:t xml:space="preserve"> sont comparées 2 à 2</w:t>
      </w:r>
      <w:r>
        <w:t xml:space="preserve">, </w:t>
      </w:r>
      <w:r w:rsidR="000B105A" w:rsidRPr="00131FDB">
        <w:t>selon</w:t>
      </w:r>
      <w:r w:rsidR="006429DD" w:rsidRPr="00131FDB">
        <w:t xml:space="preserve"> une distance</w:t>
      </w:r>
      <w:r w:rsidR="00AB383E" w:rsidRPr="00131FDB">
        <w:t xml:space="preserve"> dite</w:t>
      </w:r>
      <w:r w:rsidR="00866D31">
        <w:t xml:space="preserve"> </w:t>
      </w:r>
      <w:r w:rsidR="00866D31" w:rsidRPr="00866D31">
        <w:rPr>
          <w:i/>
          <w:iCs/>
        </w:rPr>
        <w:t>Rank-Biased Overlap</w:t>
      </w:r>
      <w:r w:rsidR="00AB383E" w:rsidRPr="00131FDB">
        <w:t xml:space="preserve"> (</w:t>
      </w:r>
      <w:r w:rsidR="00317119">
        <w:t>Webber et al., 2010</w:t>
      </w:r>
      <w:r w:rsidR="00AB383E" w:rsidRPr="00131FDB">
        <w:t>)</w:t>
      </w:r>
      <w:r w:rsidR="00866D31">
        <w:t xml:space="preserve">. </w:t>
      </w:r>
      <w:r w:rsidR="00AB383E" w:rsidRPr="00131FDB">
        <w:t xml:space="preserve">Cette mesure a été mise au point pour </w:t>
      </w:r>
      <w:r w:rsidR="00AB383E" w:rsidRPr="00131FDB">
        <w:lastRenderedPageBreak/>
        <w:t>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F06323">
        <w:t>DF=1</w:t>
      </w:r>
      <w:r w:rsidR="00CC3CA9" w:rsidRPr="00131FDB">
        <w:t>) qui peuvent être moins nombreux que 100.</w:t>
      </w:r>
      <w:r>
        <w:t xml:space="preserve"> </w:t>
      </w:r>
      <w:r w:rsidR="006429DD" w:rsidRPr="00131FDB">
        <w:t xml:space="preserve">Cet indice donne 1 si </w:t>
      </w:r>
      <w:r>
        <w:t>les listes</w:t>
      </w:r>
      <w:r w:rsidR="006429DD" w:rsidRPr="00131FDB">
        <w:t xml:space="preserve"> ne partagent aucun </w:t>
      </w:r>
      <w:r w:rsidR="00EB2E9D" w:rsidRPr="00131FDB">
        <w:t>élément</w:t>
      </w:r>
      <w:r>
        <w:t>, et</w:t>
      </w:r>
      <w:r w:rsidR="000B105A" w:rsidRPr="00131FDB">
        <w:t xml:space="preserve"> </w:t>
      </w:r>
      <w:r w:rsidRPr="00131FDB">
        <w:t xml:space="preserve">0 si </w:t>
      </w:r>
      <w:r>
        <w:t>elles</w:t>
      </w:r>
      <w:r w:rsidRPr="00131FDB">
        <w:t xml:space="preserve"> sont identiques</w:t>
      </w:r>
      <w:r>
        <w:t>. On sait donc que RBO(</w:t>
      </w:r>
      <w:r w:rsidR="00FA6518">
        <w:rPr>
          <w:i/>
          <w:iCs/>
        </w:rPr>
        <w:t>a</w:t>
      </w:r>
      <w:r>
        <w:t xml:space="preserve">, </w:t>
      </w:r>
      <w:r w:rsidR="00FA6518">
        <w:rPr>
          <w:i/>
          <w:iCs/>
        </w:rPr>
        <w:t>a</w:t>
      </w:r>
      <w:r>
        <w:t>) = 0</w:t>
      </w:r>
      <w:r w:rsidRPr="00131FDB">
        <w:t xml:space="preserve">, </w:t>
      </w:r>
      <w:r>
        <w:t>et par ailleurs cette relation est commutative, RBO(</w:t>
      </w:r>
      <w:r w:rsidR="00FA6518">
        <w:rPr>
          <w:i/>
          <w:iCs/>
        </w:rPr>
        <w:t>a</w:t>
      </w:r>
      <w:r>
        <w:t xml:space="preserve">, </w:t>
      </w:r>
      <w:r w:rsidR="00FA6518">
        <w:rPr>
          <w:i/>
          <w:iCs/>
        </w:rPr>
        <w:t>b</w:t>
      </w:r>
      <w:r>
        <w:t>) = RBO(</w:t>
      </w:r>
      <w:r w:rsidR="00FA6518">
        <w:rPr>
          <w:i/>
          <w:iCs/>
        </w:rPr>
        <w:t>b</w:t>
      </w:r>
      <w:r>
        <w:t xml:space="preserve">, </w:t>
      </w:r>
      <w:r w:rsidR="00FA6518">
        <w:rPr>
          <w:i/>
          <w:iCs/>
        </w:rPr>
        <w:t>a</w:t>
      </w:r>
      <w:r>
        <w:t xml:space="preserve">). La matrice de toutes les paires de formules (25 </w:t>
      </w:r>
      <w:r w:rsidRPr="00887A4F">
        <w:t>×</w:t>
      </w:r>
      <w:r>
        <w:t xml:space="preserve"> 25 = 625 cases) est symétrique, avec </w:t>
      </w:r>
      <w:r w:rsidR="00FA6518">
        <w:t>la</w:t>
      </w:r>
      <w:r>
        <w:t xml:space="preserve"> diagonale</w:t>
      </w:r>
      <w:r w:rsidR="00FA6518">
        <w:t xml:space="preserve"> des 25 formules (</w:t>
      </w:r>
      <w:r w:rsidR="00FA6518">
        <w:rPr>
          <w:i/>
          <w:iCs/>
        </w:rPr>
        <w:t>a</w:t>
      </w:r>
      <w:r w:rsidR="00FA6518">
        <w:t xml:space="preserve">, </w:t>
      </w:r>
      <w:r w:rsidR="00FA6518">
        <w:rPr>
          <w:i/>
          <w:iCs/>
        </w:rPr>
        <w:t>a</w:t>
      </w:r>
      <w:r w:rsidR="00FA6518">
        <w:t>)</w:t>
      </w:r>
      <w:r>
        <w:t xml:space="preserve"> à 0,</w:t>
      </w:r>
      <w:r w:rsidR="00FA6518">
        <w:t xml:space="preserve"> ce qui fait donc</w:t>
      </w:r>
      <w:r>
        <w:t xml:space="preserve"> 300</w:t>
      </w:r>
      <w:r w:rsidR="00FA6518">
        <w:t xml:space="preserve"> ((625 – 25) / 2)</w:t>
      </w:r>
      <w:r>
        <w:t xml:space="preserve"> comparaisons</w:t>
      </w:r>
      <w:r w:rsidR="00FA6518">
        <w:t xml:space="preserve"> </w:t>
      </w:r>
      <w:r w:rsidR="000D3A3A">
        <w:t xml:space="preserve">à calculer </w:t>
      </w:r>
      <w:r w:rsidR="00FA6518">
        <w:t>pour 7333</w:t>
      </w:r>
      <w:r>
        <w:t xml:space="preserve"> </w:t>
      </w:r>
      <w:r w:rsidR="00FA6518">
        <w:t>chapitres.</w:t>
      </w:r>
    </w:p>
    <w:p w14:paraId="1FC1236E" w14:textId="03FD713C" w:rsidR="007A4BAE" w:rsidRPr="00131FDB" w:rsidRDefault="00AE3EAB" w:rsidP="00521D85">
      <w:pPr>
        <w:pStyle w:val="ListParagraph"/>
        <w:numPr>
          <w:ilvl w:val="0"/>
          <w:numId w:val="2"/>
        </w:numPr>
      </w:pPr>
      <w:r>
        <w:t xml:space="preserve">Pour </w:t>
      </w:r>
      <w:r w:rsidR="000D3A3A">
        <w:t>obtenir une distance entre chaque</w:t>
      </w:r>
      <w:r>
        <w:t xml:space="preserve"> paire d</w:t>
      </w:r>
      <w:r w:rsidR="000D3A3A">
        <w:t>e formules</w:t>
      </w:r>
      <w:r>
        <w:t>,</w:t>
      </w:r>
      <w:r w:rsidR="003E2742" w:rsidRPr="00131FDB">
        <w:t xml:space="preserve"> </w:t>
      </w:r>
      <w:r>
        <w:t>on calcule</w:t>
      </w:r>
      <w:r w:rsidR="000B105A" w:rsidRPr="00131FDB">
        <w:t xml:space="preserve"> la moyenne des distances</w:t>
      </w:r>
      <w:r w:rsidR="003E2742" w:rsidRPr="00131FDB">
        <w:t xml:space="preserve"> </w:t>
      </w:r>
      <w:r>
        <w:t>entre</w:t>
      </w:r>
      <w:r w:rsidR="000B105A" w:rsidRPr="00131FDB">
        <w:t xml:space="preserve"> chapitre</w:t>
      </w:r>
      <w:r>
        <w:t>s</w:t>
      </w:r>
      <w:r w:rsidR="003E2742" w:rsidRPr="00131FDB">
        <w:t>.</w:t>
      </w:r>
      <w:r w:rsidR="000B105A" w:rsidRPr="00131FDB">
        <w:t xml:space="preserve"> </w:t>
      </w:r>
      <w:r w:rsidR="002A3C2A" w:rsidRPr="00131FDB">
        <w:t>U</w:t>
      </w:r>
      <w:r w:rsidR="000B105A" w:rsidRPr="00131FDB">
        <w:t>ne même formule comparée avec elle-même</w:t>
      </w:r>
      <w:r w:rsidR="00CC3CA9" w:rsidRPr="00131FDB">
        <w:t xml:space="preserve"> </w:t>
      </w:r>
      <w:r w:rsidR="00DA1030">
        <w:t>reste à</w:t>
      </w:r>
      <w:r w:rsidR="002A3C2A" w:rsidRPr="00131FDB">
        <w:t xml:space="preserve">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DA1030">
        <w:t xml:space="preserve">les </w:t>
      </w:r>
      <w:r w:rsidR="00F06323">
        <w:t>DF=1</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2BEB1D5D" w14:textId="6926C7DF" w:rsidR="00C25F90" w:rsidRPr="00131FDB" w:rsidRDefault="00F06323" w:rsidP="00521D85">
      <w:pPr>
        <w:pStyle w:val="ListParagraph"/>
        <w:numPr>
          <w:ilvl w:val="0"/>
          <w:numId w:val="2"/>
        </w:numPr>
        <w:rPr>
          <w:lang w:val="fr-FR"/>
        </w:rPr>
      </w:pPr>
      <w:r>
        <w:t xml:space="preserve">L’humain peine à saisir le mouvement général d’une matrice à 25 dimensions. </w:t>
      </w:r>
      <w:r w:rsidR="00B0054F" w:rsidRPr="00131FDB">
        <w:t>Afin de</w:t>
      </w:r>
      <w:r w:rsidR="00BB7452" w:rsidRPr="00131FDB">
        <w:t xml:space="preserve"> donner une représentation synthétique</w:t>
      </w:r>
      <w:r w:rsidR="00B0054F"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r w:rsidR="00BB7452" w:rsidRPr="00131FDB">
        <w:rPr>
          <w:i/>
          <w:iCs/>
          <w:lang w:val="fr-FR"/>
        </w:rPr>
        <w:t>PCoA</w:t>
      </w:r>
      <w:r w:rsidR="00BB7452" w:rsidRPr="00131FDB">
        <w:rPr>
          <w:lang w:val="fr-FR"/>
        </w:rPr>
        <w:t>)</w:t>
      </w:r>
      <w:r w:rsidR="00B0054F"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w:t>
      </w:r>
    </w:p>
    <w:p w14:paraId="3B16853B" w14:textId="77777777" w:rsidR="00521D85" w:rsidRPr="00131FDB" w:rsidRDefault="00521D85" w:rsidP="00C25F90">
      <w:pPr>
        <w:ind w:firstLine="0"/>
        <w:rPr>
          <w:lang w:val="fr-FR"/>
        </w:rPr>
      </w:pPr>
    </w:p>
    <w:p w14:paraId="21201125" w14:textId="5EB43DC1" w:rsidR="00C25F90" w:rsidRPr="00131FDB" w:rsidRDefault="00521D85" w:rsidP="00C25F90">
      <w:pPr>
        <w:ind w:firstLine="0"/>
        <w:rPr>
          <w:lang w:val="fr-FR"/>
        </w:rPr>
      </w:pPr>
      <w:r w:rsidRPr="00131FDB">
        <w:rPr>
          <w:lang w:val="fr-FR"/>
        </w:rPr>
        <w:t>Graphique 1 : Comparaison de 2</w:t>
      </w:r>
      <w:r w:rsidR="008D5B43">
        <w:rPr>
          <w:lang w:val="fr-FR"/>
        </w:rPr>
        <w:t>5</w:t>
      </w:r>
      <w:r w:rsidRPr="00131FDB">
        <w:rPr>
          <w:lang w:val="fr-FR"/>
        </w:rPr>
        <w:t xml:space="preserve"> formules de spécificités</w:t>
      </w:r>
      <w:r w:rsidR="00C45E29" w:rsidRPr="00131FDB">
        <w:rPr>
          <w:lang w:val="fr-FR"/>
        </w:rPr>
        <w:t xml:space="preserve"> par l’extraction de 100 mots-clés</w:t>
      </w:r>
      <w:r w:rsidRPr="00131FDB">
        <w:rPr>
          <w:lang w:val="fr-FR"/>
        </w:rPr>
        <w:t xml:space="preserve"> sur plus de 7 </w:t>
      </w:r>
      <w:r w:rsidR="00872F27">
        <w:rPr>
          <w:lang w:val="fr-FR"/>
        </w:rPr>
        <w:t>333</w:t>
      </w:r>
      <w:r w:rsidRPr="00131FDB">
        <w:rPr>
          <w:lang w:val="fr-FR"/>
        </w:rPr>
        <w:t xml:space="preserve"> chapitres de romans du 19</w:t>
      </w:r>
      <w:r w:rsidRPr="00131FDB">
        <w:rPr>
          <w:vertAlign w:val="superscript"/>
          <w:lang w:val="fr-FR"/>
        </w:rPr>
        <w:t>e</w:t>
      </w:r>
      <w:r w:rsidRPr="00131FDB">
        <w:rPr>
          <w:lang w:val="fr-FR"/>
        </w:rPr>
        <w:t xml:space="preserve"> siècle</w:t>
      </w:r>
    </w:p>
    <w:p w14:paraId="0178352A" w14:textId="6E7E7FD5" w:rsidR="00C45E29" w:rsidRPr="00131FDB" w:rsidRDefault="00200585" w:rsidP="00AE3EAB">
      <w:pPr>
        <w:ind w:firstLine="0"/>
        <w:rPr>
          <w:lang w:val="fr-FR"/>
        </w:rPr>
      </w:pPr>
      <w:r>
        <w:rPr>
          <w:noProof/>
          <w:lang w:val="fr-FR"/>
        </w:rPr>
        <w:drawing>
          <wp:anchor distT="0" distB="0" distL="114300" distR="114300" simplePos="0" relativeHeight="251675648" behindDoc="0" locked="0" layoutInCell="1" allowOverlap="1" wp14:anchorId="25A9D3AA" wp14:editId="179A620C">
            <wp:simplePos x="0" y="0"/>
            <wp:positionH relativeFrom="column">
              <wp:posOffset>0</wp:posOffset>
            </wp:positionH>
            <wp:positionV relativeFrom="paragraph">
              <wp:posOffset>0</wp:posOffset>
            </wp:positionV>
            <wp:extent cx="5758180" cy="3435350"/>
            <wp:effectExtent l="0" t="0" r="0" b="0"/>
            <wp:wrapTopAndBottom/>
            <wp:docPr id="6519302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8180" cy="343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05A083" w14:textId="43B1F3BF" w:rsidR="00A572F1" w:rsidRDefault="00AE3EAB" w:rsidP="00297A18">
      <w:pPr>
        <w:ind w:firstLine="0"/>
        <w:rPr>
          <w:lang w:val="fr-FR"/>
        </w:rPr>
      </w:pPr>
      <w:r>
        <w:rPr>
          <w:lang w:val="fr-FR"/>
        </w:rPr>
        <w:t>Cette figure</w:t>
      </w:r>
      <w:r w:rsidR="00200585">
        <w:rPr>
          <w:lang w:val="fr-FR"/>
        </w:rPr>
        <w:t xml:space="preserve"> est significative de près de 90% de la variation de la matrice</w:t>
      </w:r>
      <w:r w:rsidR="00FB5434">
        <w:rPr>
          <w:lang w:val="fr-FR"/>
        </w:rPr>
        <w:t>, c</w:t>
      </w:r>
      <w:r w:rsidR="00200585">
        <w:rPr>
          <w:lang w:val="fr-FR"/>
        </w:rPr>
        <w:t>’est-à-dire qu’elle est très représentative de toutes les distances. Les points proches donnent des listes de mots-clés très similaires</w:t>
      </w:r>
      <w:r w:rsidR="003278F9">
        <w:rPr>
          <w:lang w:val="fr-FR"/>
        </w:rPr>
        <w:t>, par exemple RBO(TXM, Poisson) =</w:t>
      </w:r>
      <w:r w:rsidR="003278F9" w:rsidRPr="00A572F1">
        <w:t xml:space="preserve"> 0.02</w:t>
      </w:r>
      <w:r w:rsidR="003278F9">
        <w:t xml:space="preserve">10 ou RBO(TXM, </w:t>
      </w:r>
      <w:r w:rsidR="003278F9" w:rsidRPr="003278F9">
        <w:t>TF-IDFα(0.77)</w:t>
      </w:r>
      <w:r w:rsidR="003278F9">
        <w:t>) =</w:t>
      </w:r>
      <w:r w:rsidR="003278F9" w:rsidRPr="003278F9">
        <w:t xml:space="preserve"> 0.1511</w:t>
      </w:r>
      <w:r w:rsidR="003278F9">
        <w:t> </w:t>
      </w:r>
      <w:r w:rsidR="003278F9">
        <w:rPr>
          <w:lang w:val="fr-FR"/>
        </w:rPr>
        <w:t>;</w:t>
      </w:r>
      <w:r w:rsidR="00200585">
        <w:rPr>
          <w:lang w:val="fr-FR"/>
        </w:rPr>
        <w:t xml:space="preserve"> les points éloignés sont très différents</w:t>
      </w:r>
      <w:r w:rsidR="003278F9">
        <w:rPr>
          <w:lang w:val="fr-FR"/>
        </w:rPr>
        <w:t>, par exemple</w:t>
      </w:r>
      <w:r w:rsidR="00200585">
        <w:rPr>
          <w:lang w:val="fr-FR"/>
        </w:rPr>
        <w:t xml:space="preserve"> </w:t>
      </w:r>
      <w:r w:rsidR="00A572F1">
        <w:rPr>
          <w:lang w:val="fr-FR"/>
        </w:rPr>
        <w:t>RBO</w:t>
      </w:r>
      <w:r w:rsidR="00200585">
        <w:rPr>
          <w:lang w:val="fr-FR"/>
        </w:rPr>
        <w:t>(TF, DF=1)</w:t>
      </w:r>
      <w:r w:rsidR="003278F9">
        <w:rPr>
          <w:lang w:val="fr-FR"/>
        </w:rPr>
        <w:t> </w:t>
      </w:r>
      <w:r w:rsidR="00200585">
        <w:rPr>
          <w:lang w:val="fr-FR"/>
        </w:rPr>
        <w:t xml:space="preserve">= </w:t>
      </w:r>
      <w:r w:rsidR="00200585" w:rsidRPr="00200585">
        <w:rPr>
          <w:lang w:val="fr-FR"/>
        </w:rPr>
        <w:t>0</w:t>
      </w:r>
      <w:r w:rsidR="00A572F1">
        <w:rPr>
          <w:lang w:val="fr-FR"/>
        </w:rPr>
        <w:t>,</w:t>
      </w:r>
      <w:r w:rsidR="00200585" w:rsidRPr="00200585">
        <w:rPr>
          <w:lang w:val="fr-FR"/>
        </w:rPr>
        <w:t>9996</w:t>
      </w:r>
      <w:r w:rsidR="00A572F1">
        <w:rPr>
          <w:lang w:val="fr-FR"/>
        </w:rPr>
        <w:t>.</w:t>
      </w:r>
      <w:r w:rsidR="00200585">
        <w:rPr>
          <w:lang w:val="fr-FR"/>
        </w:rPr>
        <w:t xml:space="preserve"> </w:t>
      </w:r>
      <w:r w:rsidR="00FB5434">
        <w:rPr>
          <w:lang w:val="fr-FR"/>
        </w:rPr>
        <w:t>L</w:t>
      </w:r>
      <w:r w:rsidR="00A572F1">
        <w:rPr>
          <w:lang w:val="fr-FR"/>
        </w:rPr>
        <w:t>es points</w:t>
      </w:r>
      <w:r w:rsidR="00FB5434">
        <w:rPr>
          <w:lang w:val="fr-FR"/>
        </w:rPr>
        <w:t xml:space="preserve"> TF et subTF-IDF sont plus éloignés sur le graphique que TF et DF, alors que la mesure distance est un peu plus courte, RBO(TF, subTF-IDF) = 0,8873, </w:t>
      </w:r>
      <w:r w:rsidR="00A572F1">
        <w:rPr>
          <w:lang w:val="fr-FR"/>
        </w:rPr>
        <w:t>ce sont les 10% de perte d’information à admettre dans cette figure, parce que par ailleurs</w:t>
      </w:r>
      <w:r w:rsidR="00FB5434">
        <w:rPr>
          <w:lang w:val="fr-FR"/>
        </w:rPr>
        <w:t>,</w:t>
      </w:r>
      <w:r w:rsidR="00A572F1">
        <w:rPr>
          <w:lang w:val="fr-FR"/>
        </w:rPr>
        <w:t xml:space="preserve"> subTF-IDF est proche de BM25 et MI.log-f</w:t>
      </w:r>
      <w:r w:rsidR="00FB5434">
        <w:rPr>
          <w:lang w:val="fr-FR"/>
        </w:rPr>
        <w:t>, ainsi de suite pour tous les voisins de proche en proche.</w:t>
      </w:r>
    </w:p>
    <w:p w14:paraId="09304C4E" w14:textId="77777777" w:rsidR="00AE3EAB" w:rsidRDefault="00AE3EAB" w:rsidP="00297A18">
      <w:pPr>
        <w:ind w:firstLine="0"/>
        <w:rPr>
          <w:lang w:val="fr-FR"/>
        </w:rPr>
      </w:pPr>
    </w:p>
    <w:p w14:paraId="74BC0D42" w14:textId="23A5EEC8" w:rsidR="0065389A" w:rsidRDefault="00297A18" w:rsidP="00297A18">
      <w:pPr>
        <w:ind w:firstLine="0"/>
        <w:rPr>
          <w:lang w:val="fr-FR"/>
        </w:rPr>
      </w:pPr>
      <w:r w:rsidRPr="00131FDB">
        <w:rPr>
          <w:lang w:val="fr-FR"/>
        </w:rPr>
        <w:lastRenderedPageBreak/>
        <w:t>L</w:t>
      </w:r>
      <w:r w:rsidR="004E61F1" w:rsidRPr="00131FDB">
        <w:rPr>
          <w:lang w:val="fr-FR"/>
        </w:rPr>
        <w:t>e nuage de points</w:t>
      </w:r>
      <w:r w:rsidR="0065389A">
        <w:rPr>
          <w:lang w:val="fr-FR"/>
        </w:rPr>
        <w:t xml:space="preserve"> n’est pas du tout aléatoire, il</w:t>
      </w:r>
      <w:r w:rsidR="004E61F1" w:rsidRPr="00131FDB">
        <w:rPr>
          <w:lang w:val="fr-FR"/>
        </w:rPr>
        <w:t xml:space="preserve"> dessine comme un arc continu entre fréquences locales TF et fréquences exclusives </w:t>
      </w:r>
      <w:r w:rsidR="00F06323">
        <w:rPr>
          <w:lang w:val="fr-FR"/>
        </w:rPr>
        <w:t>DF=1</w:t>
      </w:r>
      <w:r w:rsidR="004E61F1" w:rsidRPr="00131FDB">
        <w:rPr>
          <w:lang w:val="fr-FR"/>
        </w:rPr>
        <w:t>,</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w:t>
      </w:r>
      <w:r w:rsidR="00870E1A">
        <w:rPr>
          <w:lang w:val="fr-FR"/>
        </w:rPr>
        <w:t>empiriques</w:t>
      </w:r>
      <w:r w:rsidRPr="00131FDB">
        <w:rPr>
          <w:lang w:val="fr-FR"/>
        </w:rPr>
        <w:t xml:space="preserve"> recueillies</w:t>
      </w:r>
      <w:r w:rsidR="004E61F1" w:rsidRPr="00131FDB">
        <w:rPr>
          <w:lang w:val="fr-FR"/>
        </w:rPr>
        <w:t xml:space="preserve"> sur un seul chapitre</w:t>
      </w:r>
      <w:r w:rsidRPr="00131FDB">
        <w:rPr>
          <w:lang w:val="fr-FR"/>
        </w:rPr>
        <w:t xml:space="preserve"> en §</w:t>
      </w:r>
      <w:r w:rsidR="0065389A">
        <w:rPr>
          <w:lang w:val="fr-FR"/>
        </w:rPr>
        <w:t>4</w:t>
      </w:r>
      <w:r w:rsidR="00870E1A">
        <w:rPr>
          <w:lang w:val="fr-FR"/>
        </w:rPr>
        <w:t>. La variation principale d’une</w:t>
      </w:r>
      <w:r w:rsidR="0065389A">
        <w:rPr>
          <w:lang w:val="fr-FR"/>
        </w:rPr>
        <w:t xml:space="preserve"> formule est </w:t>
      </w:r>
      <w:r w:rsidR="00870E1A">
        <w:rPr>
          <w:lang w:val="fr-FR"/>
        </w:rPr>
        <w:t>sa</w:t>
      </w:r>
      <w:r w:rsidR="0065389A">
        <w:rPr>
          <w:lang w:val="fr-FR"/>
        </w:rPr>
        <w:t xml:space="preserve"> pondération entre termes fréquents et rares.</w:t>
      </w:r>
    </w:p>
    <w:p w14:paraId="622552EF" w14:textId="095A0EE9" w:rsidR="00F70B73" w:rsidRDefault="0065389A" w:rsidP="0065389A">
      <w:pPr>
        <w:ind w:firstLine="708"/>
      </w:pPr>
      <w:r>
        <w:rPr>
          <w:lang w:val="fr-FR"/>
        </w:rPr>
        <w:t xml:space="preserve">Les formules les plus réputées pour l’extraction de mots clés s’assemblent dans un amas de points </w:t>
      </w:r>
      <w:r w:rsidR="00870E1A">
        <w:rPr>
          <w:lang w:val="fr-FR"/>
        </w:rPr>
        <w:t xml:space="preserve">autour de TXM et LRC. On remarquera </w:t>
      </w:r>
      <w:r w:rsidR="00977016">
        <w:rPr>
          <w:lang w:val="fr-FR"/>
        </w:rPr>
        <w:t xml:space="preserve">que </w:t>
      </w:r>
      <w:r w:rsidR="00870E1A" w:rsidRPr="00870E1A">
        <w:t>TF-IDFα(0</w:t>
      </w:r>
      <w:r w:rsidR="00870E1A">
        <w:t>,</w:t>
      </w:r>
      <w:r w:rsidR="00870E1A" w:rsidRPr="00870E1A">
        <w:t>77)</w:t>
      </w:r>
      <w:r w:rsidR="00870E1A">
        <w:t xml:space="preserve">, </w:t>
      </w:r>
      <w:r w:rsidR="00870E1A" w:rsidRPr="00870E1A">
        <w:t>subTF-IDFα(0</w:t>
      </w:r>
      <w:r w:rsidR="00870E1A">
        <w:t>,</w:t>
      </w:r>
      <w:r w:rsidR="00870E1A" w:rsidRPr="00870E1A">
        <w:t>27)</w:t>
      </w:r>
      <w:r w:rsidR="00870E1A">
        <w:t>,</w:t>
      </w:r>
      <w:r w:rsidR="00977016">
        <w:t xml:space="preserve"> et</w:t>
      </w:r>
      <w:r w:rsidR="00870E1A">
        <w:t xml:space="preserve"> SimpleMaths avec paramétrage automatique, </w:t>
      </w:r>
      <w:r w:rsidR="00977016">
        <w:t>peuvent rejoindre</w:t>
      </w:r>
      <w:r w:rsidR="00870E1A">
        <w:t xml:space="preserve"> </w:t>
      </w:r>
      <w:r w:rsidR="003507AB">
        <w:t xml:space="preserve">ce </w:t>
      </w:r>
      <w:r w:rsidR="00870E1A">
        <w:t>halo de la spécificité.</w:t>
      </w:r>
    </w:p>
    <w:p w14:paraId="2D2E0730" w14:textId="015F8505" w:rsidR="00870E1A" w:rsidRPr="00131FDB" w:rsidRDefault="00870E1A" w:rsidP="0065389A">
      <w:pPr>
        <w:ind w:firstLine="708"/>
        <w:rPr>
          <w:lang w:val="fr-FR"/>
        </w:rPr>
      </w:pPr>
      <w:r>
        <w:t xml:space="preserve">Il en résulte </w:t>
      </w:r>
      <w:r w:rsidR="003507AB">
        <w:t>deux expériences à faire. Est-ce que la variation des formules paramétrables</w:t>
      </w:r>
      <w:r w:rsidR="004D321F">
        <w:t xml:space="preserve"> connues</w:t>
      </w:r>
      <w:r w:rsidR="003507AB">
        <w:t xml:space="preserve"> parcoure l’arc entre TF et DF=1 ? </w:t>
      </w:r>
      <w:r w:rsidR="00F4718C">
        <w:t>Peut-on établir une raison d’en choisir une plutôt qu’une autre ?</w:t>
      </w:r>
    </w:p>
    <w:p w14:paraId="03D6B6B7" w14:textId="5F0969B4" w:rsidR="00001D4D" w:rsidRDefault="00001D4D" w:rsidP="00C16495">
      <w:pPr>
        <w:pStyle w:val="Heading2"/>
        <w:rPr>
          <w:lang w:val="fr-FR"/>
        </w:rPr>
      </w:pPr>
      <w:r>
        <w:rPr>
          <w:lang w:val="fr-FR"/>
        </w:rPr>
        <w:t xml:space="preserve">§7. </w:t>
      </w:r>
      <w:r w:rsidR="00C842BD">
        <w:rPr>
          <w:lang w:val="fr-FR"/>
        </w:rPr>
        <w:t>Spécificité paramétrables entre TF et DF=1</w:t>
      </w:r>
    </w:p>
    <w:p w14:paraId="64B1E585" w14:textId="1188AE88" w:rsidR="00E84473" w:rsidRDefault="004D321F" w:rsidP="004D321F">
      <w:pPr>
        <w:ind w:firstLine="0"/>
        <w:rPr>
          <w:lang w:val="fr-FR"/>
        </w:rPr>
      </w:pPr>
      <w:r>
        <w:rPr>
          <w:lang w:val="fr-FR"/>
        </w:rPr>
        <w:t xml:space="preserve">SimpleMaths est une formule remarquablement rapide à calculer, testée sur des corpus </w:t>
      </w:r>
      <w:r w:rsidR="00C842BD">
        <w:rPr>
          <w:lang w:val="fr-FR"/>
        </w:rPr>
        <w:t>de plus de</w:t>
      </w:r>
      <w:r>
        <w:rPr>
          <w:lang w:val="fr-FR"/>
        </w:rPr>
        <w:t xml:space="preserve"> 20 milliards de mots dans </w:t>
      </w:r>
      <w:r w:rsidRPr="00C842BD">
        <w:rPr>
          <w:i/>
          <w:iCs/>
          <w:lang w:val="fr-FR"/>
        </w:rPr>
        <w:t>SketchEngine</w:t>
      </w:r>
      <w:r>
        <w:rPr>
          <w:lang w:val="fr-FR"/>
        </w:rPr>
        <w:t>, nous avons vu à la section précédente que bien réglée, elle peut approcher la zone de pertinence de TXM ou LRC</w:t>
      </w:r>
      <w:r w:rsidR="00F4718C">
        <w:rPr>
          <w:lang w:val="fr-FR"/>
        </w:rPr>
        <w:t>.</w:t>
      </w:r>
      <w:r>
        <w:rPr>
          <w:lang w:val="fr-FR"/>
        </w:rPr>
        <w:t xml:space="preserve"> </w:t>
      </w:r>
      <w:r w:rsidR="00F4718C">
        <w:rPr>
          <w:lang w:val="fr-FR"/>
        </w:rPr>
        <w:t>R</w:t>
      </w:r>
      <w:r>
        <w:rPr>
          <w:lang w:val="fr-FR"/>
        </w:rPr>
        <w:t>este à déterminer si son paramètre parcoure bien les deux bornes de l’arc qui permet au chercheur de bien situer ce qu’il voit</w:t>
      </w:r>
      <w:r w:rsidR="00F4718C">
        <w:rPr>
          <w:lang w:val="fr-FR"/>
        </w:rPr>
        <w:t xml:space="preserve"> entre TF et DF=1.</w:t>
      </w:r>
    </w:p>
    <w:p w14:paraId="7BC5AAE1" w14:textId="0673ED75" w:rsidR="004D321F" w:rsidRDefault="004D321F" w:rsidP="00E84473">
      <w:pPr>
        <w:ind w:firstLine="708"/>
        <w:rPr>
          <w:lang w:val="fr-FR"/>
        </w:rPr>
      </w:pPr>
      <w:r>
        <w:rPr>
          <w:lang w:val="fr-FR"/>
        </w:rPr>
        <w:t xml:space="preserve">BM25 a deux paramètres, </w:t>
      </w:r>
      <w:r w:rsidR="00E84473">
        <w:rPr>
          <w:i/>
          <w:iCs/>
          <w:lang w:val="fr-FR"/>
        </w:rPr>
        <w:t>b</w:t>
      </w:r>
      <w:r w:rsidR="00E84473">
        <w:rPr>
          <w:lang w:val="fr-FR"/>
        </w:rPr>
        <w:t xml:space="preserve"> pondère l’effet de la taille du document sur </w:t>
      </w:r>
      <w:r w:rsidR="00E84473" w:rsidRPr="00E84473">
        <w:rPr>
          <w:i/>
          <w:iCs/>
          <w:lang w:val="fr-FR"/>
        </w:rPr>
        <w:t>tf</w:t>
      </w:r>
      <w:r w:rsidR="00E84473">
        <w:rPr>
          <w:lang w:val="fr-FR"/>
        </w:rPr>
        <w:t>,</w:t>
      </w:r>
      <w:r w:rsidR="001D1A4A">
        <w:rPr>
          <w:lang w:val="fr-FR"/>
        </w:rPr>
        <w:t xml:space="preserve"> (éviter que les gros documents soient toujours les premiers pour une requête), cela n’affecte pas le classement des mots-clés </w:t>
      </w:r>
      <w:r w:rsidR="00755C7A">
        <w:rPr>
          <w:lang w:val="fr-FR"/>
        </w:rPr>
        <w:t>pour</w:t>
      </w:r>
      <w:r w:rsidR="001D1A4A">
        <w:rPr>
          <w:lang w:val="fr-FR"/>
        </w:rPr>
        <w:t xml:space="preserve"> un même document.</w:t>
      </w:r>
      <w:r w:rsidR="00E84473">
        <w:rPr>
          <w:lang w:val="fr-FR"/>
        </w:rPr>
        <w:t xml:space="preserve"> On peut prouver mathématique</w:t>
      </w:r>
      <w:r w:rsidR="001D1A4A">
        <w:rPr>
          <w:lang w:val="fr-FR"/>
        </w:rPr>
        <w:t xml:space="preserve">ment, quelle que soit la valeur de </w:t>
      </w:r>
      <w:r w:rsidR="001D1A4A" w:rsidRPr="001D1A4A">
        <w:rPr>
          <w:i/>
          <w:iCs/>
          <w:lang w:val="fr-FR"/>
        </w:rPr>
        <w:t>b</w:t>
      </w:r>
      <w:r w:rsidR="00E84473">
        <w:rPr>
          <w:lang w:val="fr-FR"/>
        </w:rPr>
        <w:t xml:space="preserve">, </w:t>
      </w:r>
      <w:r w:rsidR="001D1A4A">
        <w:rPr>
          <w:lang w:val="fr-FR"/>
        </w:rPr>
        <w:t xml:space="preserve">que BM25 tend vers le comportement de TF-IDF quand </w:t>
      </w:r>
      <w:r w:rsidR="001D1A4A" w:rsidRPr="001D1A4A">
        <w:rPr>
          <w:i/>
          <w:iCs/>
          <w:lang w:val="fr-FR"/>
        </w:rPr>
        <w:t>k</w:t>
      </w:r>
      <w:r w:rsidR="001D1A4A" w:rsidRPr="001D1A4A">
        <w:rPr>
          <w:i/>
          <w:iCs/>
        </w:rPr>
        <w:t>₁</w:t>
      </w:r>
      <w:r w:rsidR="001D1A4A">
        <w:t xml:space="preserve"> tend vers l’infini. Nous allons le montrer empiriquement</w:t>
      </w:r>
      <w:r w:rsidR="000E185B">
        <w:t xml:space="preserve"> pour les mots-clés</w:t>
      </w:r>
      <w:r w:rsidR="001D1A4A">
        <w:t>.</w:t>
      </w:r>
    </w:p>
    <w:p w14:paraId="69DB8D3C" w14:textId="1BDD405F" w:rsidR="004D321F" w:rsidRDefault="00E84473" w:rsidP="000E185B">
      <w:pPr>
        <w:ind w:firstLine="708"/>
      </w:pPr>
      <w:r w:rsidRPr="00131FDB">
        <w:rPr>
          <w:lang w:val="fr-FR"/>
        </w:rPr>
        <w:t>TF-IDF</w:t>
      </w:r>
      <w:r w:rsidRPr="00131FDB">
        <w:t>α</w:t>
      </w:r>
      <w:r w:rsidRPr="00131FDB">
        <w:rPr>
          <w:lang w:val="fr-FR"/>
        </w:rPr>
        <w:t xml:space="preserve"> est une fonction</w:t>
      </w:r>
      <w:r w:rsidR="00755C7A">
        <w:rPr>
          <w:lang w:val="fr-FR"/>
        </w:rPr>
        <w:t xml:space="preserve"> classique</w:t>
      </w:r>
      <w:r w:rsidRPr="00131FDB">
        <w:rPr>
          <w:lang w:val="fr-FR"/>
        </w:rPr>
        <w:t xml:space="preserve"> </w:t>
      </w:r>
      <w:r w:rsidR="00C07020">
        <w:rPr>
          <w:lang w:val="fr-FR"/>
        </w:rPr>
        <w:t xml:space="preserve">intéressante, </w:t>
      </w:r>
      <w:r w:rsidR="00134AAE">
        <w:rPr>
          <w:lang w:val="fr-FR"/>
        </w:rPr>
        <w:t>el</w:t>
      </w:r>
      <w:r w:rsidR="00755C7A">
        <w:rPr>
          <w:lang w:val="fr-FR"/>
        </w:rPr>
        <w:t>l</w:t>
      </w:r>
      <w:r w:rsidR="00134AAE">
        <w:rPr>
          <w:lang w:val="fr-FR"/>
        </w:rPr>
        <w:t>e se formule ainsi :</w:t>
      </w:r>
      <w:r w:rsidRPr="00131FDB">
        <w:rPr>
          <w:lang w:val="fr-FR"/>
        </w:rPr>
        <w:t xml:space="preserve"> </w:t>
      </w:r>
      <w:r w:rsidR="001809D4" w:rsidRPr="00131FDB">
        <w:rPr>
          <w:lang w:val="fr-FR"/>
        </w:rPr>
        <w:t>TF-IDF</w:t>
      </w:r>
      <w:r w:rsidR="001809D4" w:rsidRPr="00131FDB">
        <w:t>α</w:t>
      </w:r>
      <w:r w:rsidR="001809D4">
        <w:t>(</w:t>
      </w:r>
      <w:r w:rsidR="001809D4" w:rsidRPr="00131FDB">
        <w:t>α</w:t>
      </w:r>
      <w:r w:rsidR="001809D4">
        <w:t xml:space="preserve">) = </w:t>
      </w:r>
      <w:r w:rsidR="001809D4" w:rsidRPr="00EA4407">
        <w:rPr>
          <w:i/>
          <w:iCs/>
        </w:rPr>
        <w:t>tf</w:t>
      </w:r>
      <w:r w:rsidR="001809D4">
        <w:t xml:space="preserve"> </w:t>
      </w:r>
      <w:r w:rsidR="00EA4407" w:rsidRPr="00EA4407">
        <w:t>×</w:t>
      </w:r>
      <w:r w:rsidR="001809D4">
        <w:t xml:space="preserve"> IDF</w:t>
      </w:r>
      <w:r w:rsidR="00EA4407" w:rsidRPr="00EA4407">
        <w:t>ᵅ</w:t>
      </w:r>
      <w:r w:rsidR="00EA4407">
        <w:t> ; IDF = ln(</w:t>
      </w:r>
      <w:r w:rsidR="00EA4407" w:rsidRPr="00EA4407">
        <w:rPr>
          <w:i/>
          <w:iCs/>
        </w:rPr>
        <w:t>N</w:t>
      </w:r>
      <w:r w:rsidR="00EA4407">
        <w:t> / </w:t>
      </w:r>
      <w:r w:rsidR="00EA4407" w:rsidRPr="00EA4407">
        <w:rPr>
          <w:i/>
          <w:iCs/>
        </w:rPr>
        <w:t>df</w:t>
      </w:r>
      <w:r w:rsidR="00EA4407">
        <w:t xml:space="preserve">) où </w:t>
      </w:r>
      <w:r w:rsidR="00EA4407" w:rsidRPr="00EA4407">
        <w:rPr>
          <w:i/>
          <w:iCs/>
        </w:rPr>
        <w:t>N</w:t>
      </w:r>
      <w:r w:rsidR="00EA4407">
        <w:t xml:space="preserve"> est le nombre total de document.</w:t>
      </w:r>
      <w:r w:rsidR="00C07020">
        <w:t xml:space="preserve"> Pour </w:t>
      </w:r>
      <w:r w:rsidR="00C07020" w:rsidRPr="00131FDB">
        <w:t>α</w:t>
      </w:r>
      <w:r w:rsidR="00C07020">
        <w:t> = 0,</w:t>
      </w:r>
      <w:r w:rsidR="00EA4407">
        <w:t xml:space="preserve"> </w:t>
      </w:r>
      <w:r w:rsidR="00EA4407" w:rsidRPr="00131FDB">
        <w:rPr>
          <w:lang w:val="fr-FR"/>
        </w:rPr>
        <w:t>TF-IDF</w:t>
      </w:r>
      <w:r w:rsidR="00EA4407" w:rsidRPr="00131FDB">
        <w:t>α</w:t>
      </w:r>
      <w:r w:rsidR="00EA4407">
        <w:rPr>
          <w:lang w:val="fr-FR"/>
        </w:rPr>
        <w:t xml:space="preserve">(0) = </w:t>
      </w:r>
      <w:r w:rsidR="00EA4407" w:rsidRPr="00EA4407">
        <w:rPr>
          <w:i/>
          <w:iCs/>
        </w:rPr>
        <w:t>tf</w:t>
      </w:r>
      <w:r w:rsidR="00EA4407">
        <w:t xml:space="preserve"> </w:t>
      </w:r>
      <w:r w:rsidR="00EA4407" w:rsidRPr="00EA4407">
        <w:t>×</w:t>
      </w:r>
      <w:r w:rsidR="00EA4407">
        <w:t xml:space="preserve"> IDF</w:t>
      </w:r>
      <w:r w:rsidR="00EA4407" w:rsidRPr="001D1A4A">
        <w:t>⁰</w:t>
      </w:r>
      <w:r w:rsidR="00EA4407">
        <w:t xml:space="preserve"> = </w:t>
      </w:r>
      <w:r w:rsidR="00EA4407" w:rsidRPr="00EA4407">
        <w:rPr>
          <w:i/>
          <w:iCs/>
        </w:rPr>
        <w:t>tf</w:t>
      </w:r>
      <w:r w:rsidR="00EA4407">
        <w:t xml:space="preserve"> </w:t>
      </w:r>
      <w:r w:rsidR="00EA4407" w:rsidRPr="00EA4407">
        <w:t>×</w:t>
      </w:r>
      <w:r w:rsidR="00EA4407">
        <w:t xml:space="preserve"> 1 = TF</w:t>
      </w:r>
      <w:r w:rsidR="00C07020">
        <w:t xml:space="preserve">. Pour </w:t>
      </w:r>
      <w:r w:rsidR="00C07020" w:rsidRPr="00131FDB">
        <w:t>α</w:t>
      </w:r>
      <w:r w:rsidR="00C07020">
        <w:t> = 1,</w:t>
      </w:r>
      <w:r w:rsidR="00EA4407">
        <w:t xml:space="preserve"> </w:t>
      </w:r>
      <w:r w:rsidR="00EA4407" w:rsidRPr="00131FDB">
        <w:rPr>
          <w:lang w:val="fr-FR"/>
        </w:rPr>
        <w:t>TF-IDF</w:t>
      </w:r>
      <w:r w:rsidR="00EA4407" w:rsidRPr="00131FDB">
        <w:t>α</w:t>
      </w:r>
      <w:r w:rsidR="00EA4407">
        <w:rPr>
          <w:lang w:val="fr-FR"/>
        </w:rPr>
        <w:t xml:space="preserve">(1) = </w:t>
      </w:r>
      <w:r w:rsidR="00EA4407" w:rsidRPr="00EA4407">
        <w:rPr>
          <w:i/>
          <w:iCs/>
        </w:rPr>
        <w:t>tf</w:t>
      </w:r>
      <w:r w:rsidR="00EA4407">
        <w:t xml:space="preserve"> </w:t>
      </w:r>
      <w:r w:rsidR="00EA4407" w:rsidRPr="00EA4407">
        <w:t>×</w:t>
      </w:r>
      <w:r w:rsidR="00EA4407">
        <w:t xml:space="preserve"> IDF</w:t>
      </w:r>
      <w:r w:rsidR="00EA4407" w:rsidRPr="001809D4">
        <w:t>¹</w:t>
      </w:r>
      <w:r w:rsidR="00EA4407">
        <w:t xml:space="preserve"> qui donne les mêmes mots-clés dans le même ordre que TF-IDF (</w:t>
      </w:r>
      <w:r w:rsidR="00134AAE">
        <w:t>même si</w:t>
      </w:r>
      <w:r w:rsidR="00EA4407">
        <w:t xml:space="preserve"> les scores diffèrent). </w:t>
      </w:r>
      <w:r w:rsidR="000E185B">
        <w:t>Au-delà de 1, s</w:t>
      </w:r>
      <w:r w:rsidR="00C07020">
        <w:t xml:space="preserve">i </w:t>
      </w:r>
      <w:r w:rsidR="00C07020" w:rsidRPr="00131FDB">
        <w:t>α</w:t>
      </w:r>
      <w:r w:rsidR="00C07020">
        <w:t xml:space="preserve"> </w:t>
      </w:r>
      <w:r w:rsidR="000E185B">
        <w:t>augmente</w:t>
      </w:r>
      <w:r w:rsidR="00C07020">
        <w:t xml:space="preserve">, </w:t>
      </w:r>
      <w:r w:rsidR="000E185B">
        <w:t xml:space="preserve">les termes partagés sont de plus en plus dépréciés, promouvant les termes </w:t>
      </w:r>
      <w:r w:rsidR="000E185B" w:rsidRPr="000E185B">
        <w:rPr>
          <w:i/>
          <w:iCs/>
        </w:rPr>
        <w:t>df</w:t>
      </w:r>
      <w:r w:rsidR="000E185B">
        <w:t>=1.</w:t>
      </w:r>
    </w:p>
    <w:p w14:paraId="0ACB3877" w14:textId="4E517F0B" w:rsidR="00876DB6" w:rsidRPr="00131FDB" w:rsidRDefault="00556624" w:rsidP="000E185B">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755C7A">
        <w:t>G</w:t>
      </w:r>
      <w:r w:rsidR="00F70B73" w:rsidRPr="00755C7A">
        <w:rPr>
          <w:vertAlign w:val="superscript"/>
        </w:rPr>
        <w:t>2</w:t>
      </w:r>
      <w:r w:rsidR="007F6A46" w:rsidRPr="00755C7A">
        <w:t>α</w:t>
      </w:r>
      <w:r w:rsidR="007F6A46" w:rsidRPr="00131FDB">
        <w:t xml:space="preserve"> </w:t>
      </w:r>
      <w:r w:rsidR="005E2327" w:rsidRPr="00131FDB">
        <w:t xml:space="preserve">peut s’obtenir avec un calcul assez simple : </w:t>
      </w:r>
      <w:r w:rsidR="005E2327" w:rsidRPr="00755C7A">
        <w:t>G</w:t>
      </w:r>
      <w:r w:rsidR="001C5903" w:rsidRPr="001C5903">
        <w:t>²</w:t>
      </w:r>
      <w:r w:rsidR="00F77EAA" w:rsidRPr="00755C7A">
        <w:t>α</w:t>
      </w:r>
      <w:r w:rsidR="00F77EAA" w:rsidRPr="00131FDB">
        <w:t>(</w:t>
      </w:r>
      <w:r w:rsidR="005E2327" w:rsidRPr="00131FDB">
        <w:rPr>
          <w:i/>
          <w:iCs/>
        </w:rPr>
        <w:t>α</w:t>
      </w:r>
      <w:r w:rsidR="005E2327" w:rsidRPr="00131FDB">
        <w:t xml:space="preserve">) = </w:t>
      </w:r>
      <w:r w:rsidR="005E2327" w:rsidRPr="00131FDB">
        <w:rPr>
          <w:i/>
          <w:iCs/>
        </w:rPr>
        <w:t>tf</w:t>
      </w:r>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α</w:t>
      </w:r>
      <w:r w:rsidR="005E2327" w:rsidRPr="00131FDB">
        <w:t xml:space="preserve">. Si </w:t>
      </w:r>
      <w:r w:rsidR="005E2327" w:rsidRPr="00131FDB">
        <w:rPr>
          <w:i/>
          <w:iCs/>
        </w:rPr>
        <w:t>α</w:t>
      </w:r>
      <w:r w:rsidR="005E2327" w:rsidRPr="00131FDB">
        <w:t xml:space="preserve"> = 0, </w:t>
      </w:r>
      <w:r w:rsidR="005E2327" w:rsidRPr="001C5903">
        <w:t>G</w:t>
      </w:r>
      <w:r w:rsidR="001C5903" w:rsidRPr="001C5903">
        <w:t>²</w:t>
      </w:r>
      <w:r w:rsidR="005E2327" w:rsidRPr="00131FDB">
        <w:t xml:space="preserve">(0) = </w:t>
      </w:r>
      <w:r w:rsidR="005E2327" w:rsidRPr="00131FDB">
        <w:rPr>
          <w:i/>
          <w:iCs/>
        </w:rPr>
        <w:t>tf</w:t>
      </w:r>
      <w:r w:rsidR="005E2327" w:rsidRPr="00131FDB">
        <w:rPr>
          <w:vertAlign w:val="superscript"/>
        </w:rPr>
        <w:t>(1-0)</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t>tf</w:t>
      </w:r>
      <w:r w:rsidR="005E2327" w:rsidRPr="00131FDB">
        <w:t xml:space="preserve">. Si </w:t>
      </w:r>
      <w:r w:rsidR="005E2327" w:rsidRPr="00131FDB">
        <w:rPr>
          <w:i/>
          <w:iCs/>
        </w:rPr>
        <w:t>α</w:t>
      </w:r>
      <w:r w:rsidR="005E2327" w:rsidRPr="00131FDB">
        <w:t xml:space="preserve"> = 1, </w:t>
      </w:r>
      <w:r w:rsidR="00F77EAA" w:rsidRPr="001C5903">
        <w:t>G</w:t>
      </w:r>
      <w:r w:rsidR="001C5903" w:rsidRPr="001C5903">
        <w:t>²</w:t>
      </w:r>
      <w:r w:rsidR="00F77EAA" w:rsidRPr="001C5903">
        <w:t>α</w:t>
      </w:r>
      <w:r w:rsidR="005E2327" w:rsidRPr="00131FDB">
        <w:t xml:space="preserve">(1) = </w:t>
      </w:r>
      <w:r w:rsidR="005E2327" w:rsidRPr="00131FDB">
        <w:rPr>
          <w:i/>
          <w:iCs/>
        </w:rPr>
        <w:t>tf</w:t>
      </w:r>
      <w:r w:rsidR="005E2327" w:rsidRPr="00131FDB">
        <w:rPr>
          <w:vertAlign w:val="superscript"/>
        </w:rPr>
        <w:t>(1-1)</w:t>
      </w:r>
      <w:r w:rsidR="005E2327" w:rsidRPr="00131FDB">
        <w:t xml:space="preserve"> × (</w:t>
      </w:r>
      <w:r w:rsidR="005E2327" w:rsidRPr="001C5903">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C5903">
        <w:rPr>
          <w:i/>
          <w:iCs/>
        </w:rPr>
        <w:t>G</w:t>
      </w:r>
      <w:r w:rsidR="001C5903" w:rsidRPr="001C5903">
        <w:rPr>
          <w:i/>
          <w:iCs/>
        </w:rPr>
        <w:t>²</w:t>
      </w:r>
      <w:r w:rsidR="005E2327" w:rsidRPr="00131FDB">
        <w:t xml:space="preserve"> = </w:t>
      </w:r>
      <w:r w:rsidR="005E2327" w:rsidRPr="001C5903">
        <w:rPr>
          <w:i/>
          <w:iCs/>
        </w:rPr>
        <w:t>G</w:t>
      </w:r>
      <w:r w:rsidR="001C5903" w:rsidRPr="001C5903">
        <w:rPr>
          <w:i/>
          <w:iCs/>
        </w:rPr>
        <w:t>²</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1C5903" w:rsidRPr="001C5903">
        <w:rPr>
          <w:i/>
          <w:iCs/>
        </w:rPr>
        <w:t>²</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1C5903" w:rsidRPr="001C5903">
        <w:t>²</w:t>
      </w:r>
      <w:r w:rsidR="00F77EAA" w:rsidRPr="00131FDB">
        <w:t xml:space="preserve">α quand </w:t>
      </w:r>
      <w:r w:rsidR="00F77EAA" w:rsidRPr="00131FDB">
        <w:rPr>
          <w:i/>
          <w:iCs/>
        </w:rPr>
        <w:t>α</w:t>
      </w:r>
      <w:r w:rsidR="00F77EAA" w:rsidRPr="00131FDB">
        <w:t xml:space="preserve"> </w:t>
      </w:r>
      <w:r w:rsidR="001C5903">
        <w:t>tend vers l’infini</w:t>
      </w:r>
      <w:r w:rsidR="00F77EAA" w:rsidRPr="00131FDB">
        <w:t>, mais il est</w:t>
      </w:r>
      <w:r w:rsidR="00876DB6" w:rsidRPr="00131FDB">
        <w:t xml:space="preserve"> très</w:t>
      </w:r>
      <w:r w:rsidR="00F77EAA" w:rsidRPr="00131FDB">
        <w:t xml:space="preserve"> facile de le montrer en traçant des points.</w:t>
      </w:r>
      <w:r w:rsidR="000E185B">
        <w:t xml:space="preserve"> Sur le même modèle on peut forger un</w:t>
      </w:r>
      <w:r w:rsidR="00876DB6" w:rsidRPr="00131FDB">
        <w:t xml:space="preserve"> HGTα, c’est-à-dire un score hypergéométrique paramétrable du type de TXM, mais sans valeur</w:t>
      </w:r>
      <w:r w:rsidR="00392619" w:rsidRPr="00131FDB">
        <w:t>s</w:t>
      </w:r>
      <w:r w:rsidR="00876DB6" w:rsidRPr="00131FDB">
        <w:t xml:space="preserve"> négatives.</w:t>
      </w:r>
    </w:p>
    <w:p w14:paraId="476BAB1A" w14:textId="19C969CB" w:rsidR="00F77EAA" w:rsidRPr="00131FDB" w:rsidRDefault="00F77EAA" w:rsidP="00F77EAA">
      <w:pPr>
        <w:ind w:firstLine="0"/>
      </w:pPr>
    </w:p>
    <w:p w14:paraId="78FA68C2" w14:textId="23117C02" w:rsidR="00F77EAA" w:rsidRDefault="00F77EAA" w:rsidP="00F77EAA">
      <w:pPr>
        <w:ind w:firstLine="0"/>
      </w:pPr>
      <w:r w:rsidRPr="00131FDB">
        <w:t xml:space="preserve">Le graphique </w:t>
      </w:r>
      <w:r w:rsidR="00286FA7" w:rsidRPr="00131FDB">
        <w:t>2</w:t>
      </w:r>
      <w:r w:rsidRPr="00131FDB">
        <w:t xml:space="preserve"> est obtenu par le même procédé que le graphique précédent</w:t>
      </w:r>
      <w:r w:rsidR="009F5928" w:rsidRPr="00131FDB">
        <w:t xml:space="preserve">. </w:t>
      </w:r>
      <w:r w:rsidR="00134AAE">
        <w:t>À partir de</w:t>
      </w:r>
      <w:r w:rsidR="009F5928" w:rsidRPr="00131FDB">
        <w:t xml:space="preserve"> 7 </w:t>
      </w:r>
      <w:r w:rsidR="00134AAE">
        <w:t>333</w:t>
      </w:r>
      <w:r w:rsidR="009F5928" w:rsidRPr="00131FDB">
        <w:t xml:space="preserve"> chapitres </w:t>
      </w:r>
      <w:r w:rsidR="00134AAE">
        <w:t>de romans sont</w:t>
      </w:r>
      <w:r w:rsidR="009F5928" w:rsidRPr="00131FDB">
        <w:t xml:space="preserve"> extraits </w:t>
      </w:r>
      <w:r w:rsidR="00134AAE">
        <w:t>des</w:t>
      </w:r>
      <w:r w:rsidR="009F5928" w:rsidRPr="00131FDB">
        <w:t xml:space="preserve"> listes de 100 mots clés</w:t>
      </w:r>
      <w:r w:rsidR="00134AAE">
        <w:t xml:space="preserve"> qui donnent chacune 1 point</w:t>
      </w:r>
      <w:r w:rsidR="009F5928" w:rsidRPr="00131FDB">
        <w:t>,</w:t>
      </w:r>
      <w:r w:rsidR="00134AAE">
        <w:t xml:space="preserve"> selon</w:t>
      </w:r>
      <w:r w:rsidR="009F5928" w:rsidRPr="00131FDB">
        <w:t xml:space="preserve"> </w:t>
      </w:r>
      <w:r w:rsidR="00134AAE">
        <w:t>6</w:t>
      </w:r>
      <w:r w:rsidR="009F5928" w:rsidRPr="00131FDB">
        <w:t xml:space="preserve"> formules paramétrables de spécificités :</w:t>
      </w:r>
      <w:r w:rsidR="00134AAE">
        <w:t xml:space="preserve"> SimpleMaths,</w:t>
      </w:r>
      <w:r w:rsidR="009F5928" w:rsidRPr="00131FDB">
        <w:t xml:space="preserve"> </w:t>
      </w:r>
      <w:r w:rsidR="00876DB6" w:rsidRPr="00131FDB">
        <w:t>sub</w:t>
      </w:r>
      <w:r w:rsidR="009F5928" w:rsidRPr="00131FDB">
        <w:t>T</w:t>
      </w:r>
      <w:r w:rsidR="00876DB6" w:rsidRPr="00131FDB">
        <w:t>F</w:t>
      </w:r>
      <w:r w:rsidR="00F26665" w:rsidRPr="00131FDB">
        <w:noBreakHyphen/>
      </w:r>
      <w:r w:rsidR="00876DB6" w:rsidRPr="00131FDB">
        <w:t>IDF</w:t>
      </w:r>
      <w:r w:rsidR="009F5928" w:rsidRPr="00131FDB">
        <w:t>α,</w:t>
      </w:r>
      <w:r w:rsidR="00134AAE">
        <w:t xml:space="preserve"> BM25,</w:t>
      </w:r>
      <w:r w:rsidR="009F5928" w:rsidRPr="00131FDB">
        <w:t xml:space="preserve">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α</w:t>
      </w:r>
      <w:r w:rsidR="00134AAE">
        <w:t xml:space="preserve"> ; </w:t>
      </w:r>
      <w:r w:rsidR="009F5928" w:rsidRPr="00131FDB">
        <w:t xml:space="preserve">et différents </w:t>
      </w:r>
      <w:r w:rsidR="00134AAE">
        <w:t>paramètres</w:t>
      </w:r>
      <w:r w:rsidR="009F5928" w:rsidRPr="00131FDB">
        <w:t xml:space="preserve">. Toutes les listes de mots-clés sont comparées 2 à 2 avec </w:t>
      </w:r>
      <w:r w:rsidR="009F5928" w:rsidRPr="00131FDB">
        <w:rPr>
          <w:i/>
          <w:iCs/>
        </w:rPr>
        <w:t>RBO</w:t>
      </w:r>
      <w:r w:rsidR="00134AAE">
        <w:t xml:space="preserve"> et</w:t>
      </w:r>
      <w:r w:rsidR="009F5928" w:rsidRPr="00131FDB">
        <w:t xml:space="preserve"> projetées sur un plan avec une </w:t>
      </w:r>
      <w:r w:rsidR="009F5928" w:rsidRPr="00131FDB">
        <w:rPr>
          <w:i/>
          <w:iCs/>
        </w:rPr>
        <w:t>PCoA</w:t>
      </w:r>
      <w:r w:rsidR="009F5928" w:rsidRPr="00131FDB">
        <w:t xml:space="preserve">. La ligne qui relie les points d’une même couleur interpole la variation supposée d’une formule de spécificité selon </w:t>
      </w:r>
      <w:r w:rsidR="00134AAE">
        <w:t>un paramètre</w:t>
      </w:r>
      <w:r w:rsidR="009F5928" w:rsidRPr="00131FDB">
        <w:t>.</w:t>
      </w:r>
    </w:p>
    <w:p w14:paraId="2F6D27FE" w14:textId="2F85BA3B" w:rsidR="00134AAE" w:rsidRDefault="00134AAE" w:rsidP="00134AAE">
      <w:pPr>
        <w:ind w:firstLine="708"/>
      </w:pPr>
      <w:r>
        <w:t>Comme prévu par la théorie, BM25 tend vers TF-IDF</w:t>
      </w:r>
      <w:r w:rsidRPr="00131FDB">
        <w:t>α</w:t>
      </w:r>
      <w:r>
        <w:t>(1)</w:t>
      </w:r>
      <w:r w:rsidR="008C1FFC">
        <w:t> </w:t>
      </w:r>
      <w:r>
        <w:t>=</w:t>
      </w:r>
      <w:r w:rsidR="008C1FFC">
        <w:t xml:space="preserve"> </w:t>
      </w:r>
      <w:r>
        <w:t>TF-IDF, la formule ne peut entrer dans la zone de la spécificité (</w:t>
      </w:r>
      <w:r w:rsidRPr="00134AAE">
        <w:rPr>
          <w:i/>
          <w:iCs/>
        </w:rPr>
        <w:t>keyness</w:t>
      </w:r>
      <w:r>
        <w:t>)</w:t>
      </w:r>
      <w:r w:rsidR="008C1FFC">
        <w:t>, ni atteindre TF, cette formule peut être exclue de la suite de cette étude.</w:t>
      </w:r>
    </w:p>
    <w:p w14:paraId="2564CA10" w14:textId="2DB4ABCA" w:rsidR="009F5928" w:rsidRDefault="009F5928" w:rsidP="009F5928">
      <w:pPr>
        <w:ind w:firstLine="708"/>
      </w:pPr>
      <w:r w:rsidRPr="00131FDB">
        <w:t>Par construction,</w:t>
      </w:r>
      <w:r w:rsidR="00406BA6">
        <w:t xml:space="preserve"> les formules en </w:t>
      </w:r>
      <w:r w:rsidR="00406BA6" w:rsidRPr="00131FDB">
        <w:t>α</w:t>
      </w:r>
      <w:r w:rsidR="00406BA6">
        <w:t xml:space="preserve"> donnent les mêmes listes de mots-clés que TF quand</w:t>
      </w:r>
      <w:r w:rsidR="009A3603" w:rsidRPr="00131FDB">
        <w:rPr>
          <w:i/>
          <w:iCs/>
        </w:rPr>
        <w:t xml:space="preserve"> </w:t>
      </w:r>
      <w:r w:rsidR="009A3603" w:rsidRPr="00131FDB">
        <w:t>α = </w:t>
      </w:r>
      <w:r w:rsidRPr="00131FDB">
        <w:t>0</w:t>
      </w:r>
      <w:r w:rsidR="00406BA6">
        <w:t xml:space="preserve">, elles traversent la zone de spécificité, et comme </w:t>
      </w:r>
      <w:r w:rsidR="00406BA6" w:rsidRPr="00131FDB">
        <w:t>TF</w:t>
      </w:r>
      <w:r w:rsidR="00406BA6" w:rsidRPr="00131FDB">
        <w:noBreakHyphen/>
        <w:t>IDFα</w:t>
      </w:r>
      <w:r w:rsidR="00406BA6">
        <w:t xml:space="preserve">, elles tendent vers les mots </w:t>
      </w:r>
      <w:r w:rsidR="00406BA6">
        <w:lastRenderedPageBreak/>
        <w:t xml:space="preserve">exclusifs quand </w:t>
      </w:r>
      <w:r w:rsidR="00406BA6" w:rsidRPr="00131FDB">
        <w:t>α &gt; 10</w:t>
      </w:r>
      <w:r w:rsidR="00406BA6">
        <w:t xml:space="preserve">. Ce sont des candidats très intéressants de formules de spécificité </w:t>
      </w:r>
      <w:r w:rsidR="0062112F">
        <w:t>paramétrable</w:t>
      </w:r>
      <w:r w:rsidR="00406BA6">
        <w:t>.</w:t>
      </w:r>
    </w:p>
    <w:p w14:paraId="48F2FA5B" w14:textId="2B61CDFE" w:rsidR="00406BA6" w:rsidRDefault="00406BA6" w:rsidP="0062112F">
      <w:pPr>
        <w:ind w:firstLine="708"/>
      </w:pPr>
      <w:r>
        <w:t>SimpleMaths</w:t>
      </w:r>
      <w:r w:rsidR="0062112F">
        <w:t xml:space="preserve"> traverse la zone de spécificité et atteint les mots exclusifs lorsque son paramètre est inférieur à 0.1. Elle </w:t>
      </w:r>
      <w:r>
        <w:t>n’atteint pas exactement TF quand son paramètre tend vers l’infini, mais ce n’est pas une raison suffisante d’exclu</w:t>
      </w:r>
      <w:r w:rsidR="0062112F">
        <w:t>sion, un utilisateur peut tout à fait accepter un défaut de continuité entre TF et le début de SimpleMaths</w:t>
      </w:r>
      <w:r w:rsidR="001C5903">
        <w:t>.</w:t>
      </w:r>
    </w:p>
    <w:p w14:paraId="0AEDE467" w14:textId="77777777" w:rsidR="00406BA6" w:rsidRPr="00131FDB" w:rsidRDefault="00406BA6" w:rsidP="00406BA6">
      <w:pPr>
        <w:ind w:firstLine="708"/>
      </w:pPr>
    </w:p>
    <w:p w14:paraId="772569F7" w14:textId="01054427" w:rsidR="008C1FFC" w:rsidRPr="00131FDB" w:rsidRDefault="008C1FFC" w:rsidP="008C1FFC">
      <w:pPr>
        <w:ind w:firstLine="0"/>
        <w:rPr>
          <w:i/>
          <w:iCs/>
        </w:rPr>
      </w:pPr>
      <w:r w:rsidRPr="00131FDB">
        <w:t>Graphique 2, comparaison de listes de 100 mots-clés, extraites de plus de 7000 chapitre</w:t>
      </w:r>
      <w:r>
        <w:t>s</w:t>
      </w:r>
      <w:r w:rsidRPr="00131FDB">
        <w:t xml:space="preserve"> de romans du 19</w:t>
      </w:r>
      <w:r w:rsidRPr="00131FDB">
        <w:rPr>
          <w:vertAlign w:val="superscript"/>
        </w:rPr>
        <w:t>e</w:t>
      </w:r>
      <w:r w:rsidRPr="00131FDB">
        <w:t xml:space="preserve"> siècle, selon </w:t>
      </w:r>
      <w:r>
        <w:t>6</w:t>
      </w:r>
      <w:r w:rsidRPr="00131FDB">
        <w:t xml:space="preserve"> formules paramétrables de spécificité, et plusieurs valeurs de paramètre</w:t>
      </w:r>
      <w:r>
        <w:t>.</w:t>
      </w:r>
    </w:p>
    <w:p w14:paraId="37EF6C95" w14:textId="635FF625" w:rsidR="008C1FFC" w:rsidRPr="00131FDB" w:rsidRDefault="008C1FFC" w:rsidP="00286FA7">
      <w:pPr>
        <w:ind w:firstLine="0"/>
      </w:pPr>
      <w:r>
        <w:rPr>
          <w:noProof/>
        </w:rPr>
        <w:drawing>
          <wp:anchor distT="0" distB="0" distL="114300" distR="114300" simplePos="0" relativeHeight="251676672" behindDoc="0" locked="0" layoutInCell="1" allowOverlap="1" wp14:anchorId="21BD515F" wp14:editId="689F31B3">
            <wp:simplePos x="0" y="0"/>
            <wp:positionH relativeFrom="column">
              <wp:posOffset>0</wp:posOffset>
            </wp:positionH>
            <wp:positionV relativeFrom="paragraph">
              <wp:posOffset>0</wp:posOffset>
            </wp:positionV>
            <wp:extent cx="5756275" cy="3338195"/>
            <wp:effectExtent l="0" t="0" r="0" b="0"/>
            <wp:wrapTopAndBottom/>
            <wp:docPr id="6428041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338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A76FE8" w14:textId="15AC12F3" w:rsidR="001A3777" w:rsidRPr="00131FDB" w:rsidRDefault="0072763B" w:rsidP="00286FA7">
      <w:pPr>
        <w:ind w:firstLine="0"/>
      </w:pPr>
      <w:r w:rsidRPr="00131FDB">
        <w:t xml:space="preserve">Cette </w:t>
      </w:r>
      <w:r w:rsidR="0062112F">
        <w:t>expérience</w:t>
      </w:r>
      <w:r w:rsidR="00286FA7" w:rsidRPr="00131FDB">
        <w:t xml:space="preserve"> </w:t>
      </w:r>
      <w:r w:rsidRPr="00131FDB">
        <w:t>établi</w:t>
      </w:r>
      <w:r w:rsidR="0062112F">
        <w:t>t</w:t>
      </w:r>
      <w:r w:rsidRPr="00131FDB">
        <w:t xml:space="preserve">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w:t>
      </w:r>
      <w:r w:rsidR="00406BA6">
        <w:t xml:space="preserve"> remplaçant nombre de fonctions entretenues par l’habitude </w:t>
      </w:r>
      <w:r w:rsidR="001A3777">
        <w:t>comme</w:t>
      </w:r>
      <w:r w:rsidR="009707B7">
        <w:t xml:space="preserve"> </w:t>
      </w:r>
      <w:r w:rsidR="001A3777">
        <w:t>t-score,</w:t>
      </w:r>
      <w:r w:rsidR="009707B7" w:rsidRPr="009707B7">
        <w:t xml:space="preserve"> </w:t>
      </w:r>
      <w:r w:rsidR="009707B7">
        <w:t>logDice</w:t>
      </w:r>
      <w:r w:rsidR="009707B7">
        <w:t xml:space="preserve"> ou</w:t>
      </w:r>
      <w:r w:rsidR="001A3777">
        <w:t xml:space="preserve"> LogRatio…</w:t>
      </w:r>
      <w:r w:rsidRPr="00131FDB">
        <w:t xml:space="preserve"> </w:t>
      </w:r>
      <w:r w:rsidR="001A3777">
        <w:t>I</w:t>
      </w:r>
      <w:r w:rsidR="00286FA7" w:rsidRPr="00131FDB">
        <w:t xml:space="preserve">l </w:t>
      </w:r>
      <w:r w:rsidRPr="00131FDB">
        <w:t xml:space="preserve">reste à trouver </w:t>
      </w:r>
      <w:r w:rsidR="001C5903">
        <w:t>des</w:t>
      </w:r>
      <w:r w:rsidRPr="00131FDB">
        <w:t xml:space="preserve"> critère</w:t>
      </w:r>
      <w:r w:rsidR="001C5903">
        <w:t>s</w:t>
      </w:r>
      <w:r w:rsidRPr="00131FDB">
        <w:t xml:space="preserve"> objectif pour </w:t>
      </w:r>
      <w:r w:rsidR="0062112F">
        <w:t>choisir la meilleure formule dans la zone de spécificité.</w:t>
      </w:r>
    </w:p>
    <w:p w14:paraId="088925F7" w14:textId="4A915846" w:rsidR="001A3777" w:rsidRDefault="001A3777" w:rsidP="00532D6F">
      <w:pPr>
        <w:pStyle w:val="Heading1"/>
      </w:pPr>
      <w:r>
        <w:t xml:space="preserve">C. </w:t>
      </w:r>
      <w:r w:rsidR="00D7339C">
        <w:t>Dans la zone de la spécificité</w:t>
      </w:r>
    </w:p>
    <w:p w14:paraId="03077C54" w14:textId="742DD32E" w:rsidR="00357BA7" w:rsidRDefault="00C96B36" w:rsidP="00C96B36">
      <w:pPr>
        <w:pStyle w:val="Heading2"/>
      </w:pPr>
      <w:r>
        <w:t xml:space="preserve">§8. </w:t>
      </w:r>
      <w:r w:rsidR="009A2605">
        <w:t>Hapax</w:t>
      </w:r>
    </w:p>
    <w:p w14:paraId="2A03E5EF" w14:textId="77777777" w:rsidR="005201F8" w:rsidRDefault="00D7339C" w:rsidP="001C5903">
      <w:pPr>
        <w:ind w:firstLine="0"/>
      </w:pPr>
      <w:r>
        <w:t xml:space="preserve">Nous avons vu sur l’exemple d’un chapitre que les mots exclusifs </w:t>
      </w:r>
      <w:r w:rsidR="009A2605">
        <w:t>sont le seuil minimal de la pertinence</w:t>
      </w:r>
      <w:r>
        <w:t>.</w:t>
      </w:r>
      <w:r w:rsidR="009A2605">
        <w:t xml:space="preserve"> Ces mots ne sont partagés par aucun autre document, il</w:t>
      </w:r>
      <w:r w:rsidR="007C3026">
        <w:t>s</w:t>
      </w:r>
      <w:r w:rsidR="009A2605">
        <w:t xml:space="preserve"> n’ont donc pas d’utilité statistique pour par exemple </w:t>
      </w:r>
      <w:r w:rsidR="007C3026">
        <w:t xml:space="preserve">comparer des résultats de recherche ou rapprocher des textes. Par un effet mathématique de ces formules, les hapax — </w:t>
      </w:r>
      <w:r w:rsidR="007C3026" w:rsidRPr="007C3026">
        <w:rPr>
          <w:i/>
          <w:iCs/>
        </w:rPr>
        <w:t>tf</w:t>
      </w:r>
      <w:r w:rsidR="007C3026">
        <w:t xml:space="preserve">=1 et </w:t>
      </w:r>
      <w:r w:rsidR="007C3026" w:rsidRPr="007C3026">
        <w:rPr>
          <w:i/>
          <w:iCs/>
        </w:rPr>
        <w:t>df</w:t>
      </w:r>
      <w:r w:rsidR="007C3026">
        <w:t xml:space="preserve">=1 — ont le même score pour un même document, et donc occupent une suite continue de rangs. Ce plateau, présent pour chaque document et chaque formule, donne un point de repère intéressant de la bande passante utile. Au-delà du rang des hapax, </w:t>
      </w:r>
      <w:r w:rsidR="001C5903">
        <w:t>on ne sait plus ce que peu</w:t>
      </w:r>
      <w:r w:rsidR="005201F8">
        <w:t>ven</w:t>
      </w:r>
      <w:r w:rsidR="001C5903">
        <w:t xml:space="preserve">t signifier les rangs, ce signal n’est plus utilisable, </w:t>
      </w:r>
      <w:r w:rsidR="00755C7A">
        <w:t>à une exception prêt</w:t>
      </w:r>
      <w:r w:rsidR="005201F8">
        <w:t xml:space="preserve"> à considérer avant</w:t>
      </w:r>
      <w:r w:rsidR="00755C7A">
        <w:t>, les spécificités négatives</w:t>
      </w:r>
      <w:r w:rsidR="005201F8">
        <w:t>.</w:t>
      </w:r>
    </w:p>
    <w:p w14:paraId="68D4DEDC" w14:textId="77777777" w:rsidR="00BE29EC" w:rsidRDefault="00755C7A" w:rsidP="005201F8">
      <w:pPr>
        <w:ind w:firstLine="708"/>
      </w:pPr>
      <w:r>
        <w:lastRenderedPageBreak/>
        <w:t xml:space="preserve">Les tests statistiques comme le </w:t>
      </w:r>
      <w:r w:rsidRPr="001C5903">
        <w:t>G</w:t>
      </w:r>
      <w:r w:rsidR="001C5903" w:rsidRPr="001C5903">
        <w:t>²</w:t>
      </w:r>
      <w:r>
        <w:t xml:space="preserve"> ou le Fisher (TXM)</w:t>
      </w:r>
      <w:r w:rsidR="001C5903">
        <w:t xml:space="preserve"> mesurent les mots sur-représentés, mais aussi les mots sous-représentés.</w:t>
      </w:r>
      <w:r w:rsidR="005201F8">
        <w:t xml:space="preserve"> Pour le chapitre « Les poulpes », la formule TXM donne les mots suivants comme spécialement sous-représentés relativement aux autres textes de Jules Verne : </w:t>
      </w:r>
      <w:r w:rsidR="005201F8" w:rsidRPr="005201F8">
        <w:rPr>
          <w:i/>
          <w:iCs/>
        </w:rPr>
        <w:t>venir, savoir, heure, trouver, donner, reprendre, main, dernier, attendre, suivre</w:t>
      </w:r>
      <w:r w:rsidR="005201F8">
        <w:t xml:space="preserve">… Cette information est beaucoup moins significative que les spécificités positives : </w:t>
      </w:r>
      <w:r w:rsidR="005201F8" w:rsidRPr="005201F8">
        <w:rPr>
          <w:i/>
          <w:iCs/>
        </w:rPr>
        <w:t>poulpe, calmar, monstre</w:t>
      </w:r>
      <w:r w:rsidR="005201F8">
        <w:t>… On comprend l’intérêt des spécificités négatives pour des corpus spécialement cohérents, par exemple des discours politiques, ou des entretiens sociologiques, mais ils sont assez difficiles à décoder pour de la littérature plus variée, à moins de s’intéresser spécialement à certains mots, comme les pronoms personnels, les verbes d’expression, ou les parties du corps.</w:t>
      </w:r>
    </w:p>
    <w:p w14:paraId="306A3935" w14:textId="1EBF0CDC" w:rsidR="00755C7A" w:rsidRDefault="005201F8" w:rsidP="005201F8">
      <w:pPr>
        <w:ind w:firstLine="708"/>
      </w:pPr>
      <w:r>
        <w:t xml:space="preserve">On peut donc dire que la bande passante utile d’une formule va de son maximum </w:t>
      </w:r>
      <w:r w:rsidR="00BE29EC">
        <w:t>au premier hapax, et peut reprendre pour les formules mesurant des spécificités négatives. Nous tenons donc ici un indice quantitatif intéressant pour évaluer les formules selon leurs résultats, et non selon une doctrine statistique dont aucune ne rend exactement compte des phénomènes linguistiques réels.</w:t>
      </w:r>
    </w:p>
    <w:p w14:paraId="7CE795E0" w14:textId="77777777" w:rsidR="007C3026" w:rsidRDefault="007C3026" w:rsidP="00D7339C">
      <w:pPr>
        <w:ind w:firstLine="0"/>
      </w:pPr>
    </w:p>
    <w:p w14:paraId="7190D107" w14:textId="3934B0D6" w:rsidR="00C96B36" w:rsidRPr="00357BA7" w:rsidRDefault="00D7339C" w:rsidP="00357BA7">
      <w:r>
        <w:t>Des for</w:t>
      </w:r>
      <w:r w:rsidR="001B0B2E">
        <w:t>mules ont des seuils indicatifs</w:t>
      </w:r>
      <w:r w:rsidR="00FD626F">
        <w:t xml:space="preserve">, par exemple </w:t>
      </w:r>
      <w:r w:rsidR="001B0B2E">
        <w:t>LRC (2022)</w:t>
      </w:r>
    </w:p>
    <w:p w14:paraId="2296250A" w14:textId="1A255697" w:rsidR="00FD626F" w:rsidRPr="00131FDB" w:rsidRDefault="00FD626F" w:rsidP="00FD626F">
      <w:pPr>
        <w:pStyle w:val="Heading2"/>
      </w:pPr>
      <w:r w:rsidRPr="00131FDB">
        <w:t>§</w:t>
      </w:r>
      <w:r>
        <w:t>10</w:t>
      </w:r>
      <w:r w:rsidRPr="00131FDB">
        <w:t xml:space="preserve">. </w:t>
      </w:r>
      <w:r>
        <w:t>Hautes fréquences</w:t>
      </w:r>
    </w:p>
    <w:p w14:paraId="4E339DDC" w14:textId="11625F1E" w:rsidR="0062224A" w:rsidRDefault="00FD626F" w:rsidP="00FD626F">
      <w:pPr>
        <w:ind w:firstLine="0"/>
      </w:pPr>
      <w:r w:rsidRPr="00131FDB">
        <w:t>Soumettons maintenant ces listes de mots-clés à une expérience d’agrégation. Essayons d’extraire les mots saillants d’un auteur avec l’hypothèse que ce seraient des mots souvent saillants dans ses chapitres.</w:t>
      </w:r>
      <w:r w:rsidR="0062224A">
        <w:t xml:space="preserve"> Afin de pouvoir interpréter le résultat, on appliquera une mesure élémentaire, la moyenne du rang d’un mot lorsqu’il est présent dans une liste de mots-clés — l’absence n’est pas considérée comme une information pour ce corpus, que </w:t>
      </w:r>
      <w:r w:rsidR="0062224A" w:rsidRPr="0062224A">
        <w:rPr>
          <w:i/>
          <w:iCs/>
        </w:rPr>
        <w:t>De la Terre à La Lune</w:t>
      </w:r>
      <w:r w:rsidR="0062224A">
        <w:t xml:space="preserve"> ne parle pas de mer ou d’île n’est pas un défaut.</w:t>
      </w:r>
    </w:p>
    <w:p w14:paraId="63C45246" w14:textId="30B9425C" w:rsidR="0062112F" w:rsidRDefault="00840DAF" w:rsidP="00FD626F">
      <w:pPr>
        <w:ind w:firstLine="0"/>
      </w:pPr>
      <w:r>
        <w:t xml:space="preserve"> Si l’on veut 100 mots-clés pour un auteur, il faut en générer plus par chapitre, pour ne pas cacher des mots qui seraient relativement peu significatifs pour un chapitre mais beaucoup plus pour le reste de l’œuvre.</w:t>
      </w:r>
      <w:r w:rsidR="00FD626F" w:rsidRPr="00131FDB">
        <w:t xml:space="preserve"> </w:t>
      </w:r>
      <w:r w:rsidR="0062112F">
        <w:t>Afin de ne pa</w:t>
      </w:r>
      <w:r>
        <w:t>s</w:t>
      </w:r>
      <w:r w:rsidR="0062112F">
        <w:t xml:space="preserve"> limiter par avance les résultats</w:t>
      </w:r>
      <w:r>
        <w:t>, on génèrera tous les mots clés pour plusieurs formules. L’agrégation appliquera une formule élémentaire dont on comprendra bien les résultats, simplement une moyenne des rangs pour les mots présents.</w:t>
      </w:r>
    </w:p>
    <w:p w14:paraId="3A0B8F61" w14:textId="77777777" w:rsidR="00840DAF" w:rsidRDefault="00840DAF" w:rsidP="00FD626F">
      <w:pPr>
        <w:ind w:firstLine="0"/>
      </w:pPr>
    </w:p>
    <w:p w14:paraId="7517BC15" w14:textId="21054F6A" w:rsidR="00FD626F" w:rsidRDefault="00FD626F" w:rsidP="00FD626F">
      <w:pPr>
        <w:ind w:firstLine="0"/>
      </w:pPr>
      <w:r w:rsidRPr="00131FDB">
        <w:t xml:space="preserve">L’expérience consiste à </w:t>
      </w:r>
      <w:r w:rsidR="0062112F">
        <w:t xml:space="preserve">générer </w:t>
      </w:r>
      <w:r w:rsidRPr="00131FDB">
        <w:t>ordonner une liste de mots-clés par auteur selon la moyenne de leur rang dans chaque chapitre. Quelle formule est la plus propre à relever les mots thématiques d’une œuvre ?</w:t>
      </w:r>
    </w:p>
    <w:p w14:paraId="04E2A34C" w14:textId="38292DBF" w:rsidR="00FD626F" w:rsidRPr="00131FDB" w:rsidRDefault="00FD626F" w:rsidP="00FD626F">
      <w:pPr>
        <w:ind w:firstLine="708"/>
      </w:pPr>
      <w:r w:rsidRPr="00131FDB">
        <w:t xml:space="preserve">Les mots grammaticaux ont été conservés dans </w:t>
      </w:r>
      <w:r>
        <w:t>cette expérience parce qu’ils sont facilement reconnaissables.</w:t>
      </w:r>
    </w:p>
    <w:p w14:paraId="2A976E76" w14:textId="77777777" w:rsidR="00FD626F" w:rsidRPr="00131FDB" w:rsidRDefault="00FD626F" w:rsidP="00FD626F">
      <w:pPr>
        <w:ind w:firstLine="0"/>
      </w:pPr>
    </w:p>
    <w:p w14:paraId="0E757006" w14:textId="77777777" w:rsidR="00FD626F" w:rsidRPr="00131FDB" w:rsidRDefault="00FD626F" w:rsidP="00FD626F">
      <w:pPr>
        <w:ind w:firstLine="0"/>
        <w:rPr>
          <w:b/>
          <w:bCs/>
        </w:rPr>
      </w:pPr>
      <w:r w:rsidRPr="00131FDB">
        <w:rPr>
          <w:b/>
          <w:bCs/>
        </w:rPr>
        <w:t>Jules Verne</w:t>
      </w:r>
    </w:p>
    <w:p w14:paraId="4A5750C6" w14:textId="77777777" w:rsidR="00FD626F" w:rsidRDefault="00FD626F" w:rsidP="00FD626F">
      <w:pPr>
        <w:ind w:firstLine="0"/>
      </w:pPr>
    </w:p>
    <w:p w14:paraId="61CB9462" w14:textId="77777777" w:rsidR="00FD626F" w:rsidRPr="00131FDB" w:rsidRDefault="00FD626F" w:rsidP="00FD626F">
      <w:pPr>
        <w:ind w:firstLine="0"/>
      </w:pPr>
    </w:p>
    <w:p w14:paraId="12C2976C" w14:textId="77777777" w:rsidR="00FD626F" w:rsidRPr="00131FDB" w:rsidRDefault="00FD626F" w:rsidP="00FD626F">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4E37B564" w14:textId="77777777" w:rsidR="00FD626F" w:rsidRPr="00131FDB" w:rsidRDefault="00FD626F" w:rsidP="00FD626F">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06559A5" w14:textId="03EAD7F0" w:rsidR="00FD626F" w:rsidRPr="00131FDB" w:rsidRDefault="008000E5" w:rsidP="00FD626F">
      <w:pPr>
        <w:ind w:firstLine="0"/>
      </w:pPr>
      <w:r>
        <w:t xml:space="preserve">SimpleMaths : </w:t>
      </w:r>
      <w:r w:rsidRPr="008000E5">
        <w:t>docteur, M., John, Jean, oncle, ingénieur, capitaine, lieutenant, île, professeur</w:t>
      </w:r>
    </w:p>
    <w:p w14:paraId="2B2D0854" w14:textId="0959533D" w:rsidR="00FD626F" w:rsidRPr="00131FDB" w:rsidRDefault="00FD626F" w:rsidP="00FD626F">
      <w:pPr>
        <w:ind w:firstLine="0"/>
      </w:pPr>
    </w:p>
    <w:p w14:paraId="79A53BE1" w14:textId="77777777" w:rsidR="00FD626F" w:rsidRPr="00131FDB" w:rsidRDefault="00FD626F" w:rsidP="00FD626F">
      <w:pPr>
        <w:ind w:firstLine="708"/>
      </w:pPr>
      <w:r w:rsidRPr="00131FDB">
        <w:t xml:space="preserve">Première surprise désagréable, TXM ne se sort pas bien de cette épreuve. Comme on pouvait le craindre à la lecture du graphique 5, beaucoup de mots grammaticaux relevés dans </w:t>
      </w:r>
      <w:r w:rsidRPr="00131FDB">
        <w:lastRenderedPageBreak/>
        <w:t xml:space="preserve">cette liste sont fortement variables mais peu sémantiques, notamment : </w:t>
      </w:r>
      <w:r w:rsidRPr="00131FDB">
        <w:rPr>
          <w:i/>
          <w:iCs/>
        </w:rPr>
        <w:t>il, le, ils, son</w:t>
      </w:r>
      <w:r w:rsidRPr="00131FDB">
        <w:t>… Le G² est encore moins discriminant, ce qui établit que le coût de calcul du test hypergéométrique a un réel apport sémantique.</w:t>
      </w:r>
    </w:p>
    <w:p w14:paraId="52F71DE0" w14:textId="77777777" w:rsidR="00FD626F" w:rsidRDefault="00FD626F" w:rsidP="00FD626F">
      <w:pPr>
        <w:ind w:firstLine="708"/>
      </w:pPr>
      <w:r w:rsidRPr="00131FDB">
        <w:t>Le χ² semble se sortir mieux de cette épreuve, car sa tendance à promouvoir les hapax est ici annulée par l’effet de la moyenne entre les chapitres, tandis que sa tendance à manquer les hautes fréquences évite de nombreux mots grammaticaux. Le même effet peut être obtenu avec un test hypergéométrique paramétrable poussé vers la spécificité, HGTα(2). Comme pour le χ² naturel, les mots grammaticaux les moins significatifs s’effacent. Mais ce ne sont que des ruses qui ne font que cacher les limites intrinsèques des formules.</w:t>
      </w:r>
    </w:p>
    <w:p w14:paraId="6D41ED05" w14:textId="77777777" w:rsidR="00FD626F" w:rsidRPr="00131FDB" w:rsidRDefault="00FD626F" w:rsidP="00FD626F">
      <w:pPr>
        <w:ind w:firstLine="708"/>
      </w:pPr>
      <w:r>
        <w:t>Voyons maintenant la famille TF-IDF.</w:t>
      </w:r>
    </w:p>
    <w:p w14:paraId="152EC012" w14:textId="77777777" w:rsidR="00FD626F" w:rsidRPr="00131FDB" w:rsidRDefault="00FD626F" w:rsidP="00FD626F">
      <w:pPr>
        <w:ind w:firstLine="0"/>
      </w:pPr>
    </w:p>
    <w:p w14:paraId="3D8B31B4" w14:textId="77777777" w:rsidR="00FD626F" w:rsidRPr="00131FDB" w:rsidRDefault="00FD626F" w:rsidP="00FD626F">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1FFEA4F4" w14:textId="77777777" w:rsidR="00FD626F" w:rsidRPr="00131FDB" w:rsidRDefault="00FD626F" w:rsidP="00FD626F">
      <w:pPr>
        <w:pStyle w:val="keywords"/>
      </w:pPr>
      <w:r w:rsidRPr="00131FDB">
        <w:t xml:space="preserve">subTF-IDF : </w:t>
      </w:r>
      <w:r w:rsidRPr="00131FDB">
        <w:rPr>
          <w:b/>
          <w:bCs/>
        </w:rPr>
        <w:t>docteur</w:t>
      </w:r>
      <w:r w:rsidRPr="00131FDB">
        <w:t>, comte, oncle, lieutenant, major, goélette, colonel, sergent, professeur, brick, madame, miss, pirogue, rio, glace…</w:t>
      </w:r>
    </w:p>
    <w:p w14:paraId="070AE0F6" w14:textId="77777777" w:rsidR="00FD626F" w:rsidRPr="00131FDB" w:rsidRDefault="00FD626F" w:rsidP="00FD626F">
      <w:pPr>
        <w:pStyle w:val="keywords"/>
      </w:pPr>
      <w:r w:rsidRPr="00131FDB">
        <w:t xml:space="preserve">subTF-IDFα(0.3) : </w:t>
      </w:r>
      <w:r w:rsidRPr="00131FDB">
        <w:rPr>
          <w:b/>
          <w:bCs/>
        </w:rPr>
        <w:t>capitaine</w:t>
      </w:r>
      <w:r w:rsidRPr="00131FDB">
        <w:t xml:space="preserve">, </w:t>
      </w:r>
      <w:r w:rsidRPr="00131FDB">
        <w:rPr>
          <w:b/>
          <w:bCs/>
        </w:rPr>
        <w:t>île</w:t>
      </w:r>
      <w:r w:rsidRPr="00131FDB">
        <w:t xml:space="preserve">, monsieur, </w:t>
      </w:r>
      <w:r w:rsidRPr="00131FDB">
        <w:rPr>
          <w:b/>
          <w:bCs/>
        </w:rPr>
        <w:t>vous</w:t>
      </w:r>
      <w:r w:rsidRPr="00131FDB">
        <w:t xml:space="preserve">, mer, </w:t>
      </w:r>
      <w:r w:rsidRPr="00131FDB">
        <w:rPr>
          <w:b/>
          <w:bCs/>
        </w:rPr>
        <w:t>tu</w:t>
      </w:r>
      <w:r w:rsidRPr="00131FDB">
        <w:t xml:space="preserve">, jeune, </w:t>
      </w:r>
      <w:r w:rsidRPr="00131FDB">
        <w:rPr>
          <w:b/>
          <w:bCs/>
        </w:rPr>
        <w:t>me</w:t>
      </w:r>
      <w:r w:rsidRPr="00131FDB">
        <w:t xml:space="preserve">, navire, </w:t>
      </w:r>
      <w:r w:rsidRPr="00131FDB">
        <w:rPr>
          <w:b/>
          <w:bCs/>
        </w:rPr>
        <w:t>docteur</w:t>
      </w:r>
      <w:r w:rsidRPr="00131FDB">
        <w:t>, fille, ville, équipage, mètre, ingénieur…</w:t>
      </w:r>
    </w:p>
    <w:p w14:paraId="4764F94F" w14:textId="77777777" w:rsidR="00FD626F" w:rsidRPr="00131FDB" w:rsidRDefault="00FD626F" w:rsidP="00FD626F">
      <w:pPr>
        <w:ind w:firstLine="0"/>
      </w:pPr>
    </w:p>
    <w:p w14:paraId="07BD3188" w14:textId="77777777" w:rsidR="00FD626F" w:rsidRPr="00131FDB" w:rsidRDefault="00FD626F" w:rsidP="00FD626F">
      <w:pPr>
        <w:ind w:firstLine="0"/>
      </w:pPr>
      <w:r w:rsidRPr="00131FDB">
        <w:t>Les TF-IDF s’en sortent décidément beaucoup mieux. Le subTF-IDF natif, dont nous avons vu en §5 qu’il avait une tendance aux termes rares, peut être réglé vers les mots thématiques dans sa version paramétrable subTF-IDFα(0.3). La dispersion dans les documents (</w:t>
      </w:r>
      <w:r w:rsidRPr="00131FDB">
        <w:rPr>
          <w:i/>
          <w:iCs/>
        </w:rPr>
        <w:t>df</w:t>
      </w:r>
      <w:r w:rsidRPr="00131FDB">
        <w:t>) est décidément une information sémantique que ne peuvent pas retrouver les meilleurs tests statistiques</w:t>
      </w:r>
      <w:r>
        <w:t>. Ce résultat est à retenir.</w:t>
      </w:r>
    </w:p>
    <w:p w14:paraId="0021DC1E" w14:textId="77777777" w:rsidR="00FD626F" w:rsidRPr="00131FDB" w:rsidRDefault="00FD626F" w:rsidP="00FD626F">
      <w:pPr>
        <w:ind w:firstLine="0"/>
      </w:pPr>
    </w:p>
    <w:p w14:paraId="2E0616BC" w14:textId="77777777" w:rsidR="00FD626F" w:rsidRPr="00131FDB" w:rsidRDefault="00FD626F" w:rsidP="00FD626F">
      <w:pPr>
        <w:ind w:firstLine="0"/>
        <w:rPr>
          <w:b/>
          <w:bCs/>
        </w:rPr>
      </w:pPr>
      <w:r w:rsidRPr="00131FDB">
        <w:rPr>
          <w:b/>
          <w:bCs/>
          <w:i/>
          <w:iCs/>
        </w:rPr>
        <w:t>Les Rougon-Macquart</w:t>
      </w:r>
    </w:p>
    <w:p w14:paraId="3AA2E7BD" w14:textId="77777777" w:rsidR="00FD626F" w:rsidRPr="00131FDB" w:rsidRDefault="00FD626F" w:rsidP="00FD626F">
      <w:pPr>
        <w:ind w:firstLine="0"/>
      </w:pPr>
    </w:p>
    <w:p w14:paraId="16A123CA" w14:textId="77777777" w:rsidR="00FD626F" w:rsidRPr="00131FDB" w:rsidRDefault="00FD626F" w:rsidP="00FD626F">
      <w:pPr>
        <w:ind w:firstLine="0"/>
      </w:pPr>
      <w:r w:rsidRPr="00131FDB">
        <w:t xml:space="preserve">Considérons maintenant </w:t>
      </w:r>
      <w:r w:rsidRPr="00131FDB">
        <w:rPr>
          <w:i/>
          <w:iCs/>
        </w:rPr>
        <w:t>Les Rougon-Macquart</w:t>
      </w:r>
      <w:r w:rsidRPr="00131FDB">
        <w:t xml:space="preserve">, sans les mots grammaticaux, pour rendre justice à TXM. Chaque roman de Zola y a une thématique forte, les deux plus gros sont : </w:t>
      </w:r>
      <w:r w:rsidRPr="00131FDB">
        <w:rPr>
          <w:i/>
          <w:iCs/>
        </w:rPr>
        <w:t>La Débâcle</w:t>
      </w:r>
      <w:r w:rsidRPr="00131FDB">
        <w:t xml:space="preserve">, qui raconte la défaite de 1870 et la Commune ; et </w:t>
      </w:r>
      <w:r w:rsidRPr="00131FDB">
        <w:rPr>
          <w:i/>
          <w:iCs/>
        </w:rPr>
        <w:t>Germinal</w:t>
      </w:r>
      <w:r w:rsidRPr="00131FDB">
        <w:t>, qui se passe dans les mines du Nord-Pas-de-Calais.</w:t>
      </w:r>
    </w:p>
    <w:p w14:paraId="3EE6C5F6" w14:textId="77777777" w:rsidR="00FD626F" w:rsidRPr="00131FDB" w:rsidRDefault="00FD626F" w:rsidP="00FD626F">
      <w:pPr>
        <w:ind w:firstLine="0"/>
      </w:pPr>
    </w:p>
    <w:p w14:paraId="36455672" w14:textId="77777777" w:rsidR="00FD626F" w:rsidRPr="00131FDB" w:rsidRDefault="00FD626F" w:rsidP="00FD626F">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1D12125B" w14:textId="77777777" w:rsidR="00FD626F" w:rsidRPr="00131FDB" w:rsidRDefault="00FD626F" w:rsidP="00FD626F">
      <w:pPr>
        <w:pStyle w:val="keywords"/>
      </w:pPr>
      <w:r w:rsidRPr="00131FDB">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5956F6B6" w14:textId="77777777" w:rsidR="00FD626F" w:rsidRPr="00131FDB" w:rsidRDefault="00FD626F" w:rsidP="00FD626F">
      <w:pPr>
        <w:pStyle w:val="keywords"/>
      </w:pPr>
      <w:r w:rsidRPr="00131FDB">
        <w:t xml:space="preserve">TF-IDFα(0.57) : madame, abbé, </w:t>
      </w:r>
      <w:r w:rsidRPr="00131FDB">
        <w:rPr>
          <w:b/>
          <w:bCs/>
        </w:rPr>
        <w:t>franc</w:t>
      </w:r>
      <w:r w:rsidRPr="00131FDB">
        <w:t>, docteur, prêtre, salon, père, chambre, femme, maison, mère, dame, mari, curé, argent, jardin, lit, maman, camarade, église…</w:t>
      </w:r>
    </w:p>
    <w:p w14:paraId="78439328" w14:textId="77777777" w:rsidR="00FD626F" w:rsidRPr="00131FDB" w:rsidRDefault="00FD626F" w:rsidP="00FD626F">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53716D13" w14:textId="77777777" w:rsidR="00FD626F" w:rsidRPr="00131FDB" w:rsidRDefault="00FD626F" w:rsidP="00FD626F">
      <w:pPr>
        <w:pStyle w:val="keywords"/>
      </w:pPr>
      <w:r w:rsidRPr="00131FDB">
        <w:t xml:space="preserve">subTF-IDFα(0.2) : madame, abbé, </w:t>
      </w:r>
      <w:r w:rsidRPr="00131FDB">
        <w:rPr>
          <w:b/>
          <w:bCs/>
        </w:rPr>
        <w:t>franc</w:t>
      </w:r>
      <w:r w:rsidRPr="00131FDB">
        <w:t xml:space="preserve">, père, chambre, docteur, prêtre, salon, mère, maison, dame, mari, jardin, lit, </w:t>
      </w:r>
      <w:r w:rsidRPr="00131FDB">
        <w:rPr>
          <w:b/>
          <w:bCs/>
        </w:rPr>
        <w:t>argent</w:t>
      </w:r>
      <w:r w:rsidRPr="00131FDB">
        <w:t xml:space="preserve">, table, route, </w:t>
      </w:r>
      <w:r w:rsidRPr="00131FDB">
        <w:rPr>
          <w:b/>
          <w:bCs/>
        </w:rPr>
        <w:t>sou</w:t>
      </w:r>
      <w:r w:rsidRPr="00131FDB">
        <w:t>, curé, église…</w:t>
      </w:r>
    </w:p>
    <w:p w14:paraId="4172625F" w14:textId="77777777" w:rsidR="00FD626F" w:rsidRPr="00131FDB" w:rsidRDefault="00FD626F" w:rsidP="00FD626F">
      <w:pPr>
        <w:pStyle w:val="keywords"/>
      </w:pPr>
      <w:r w:rsidRPr="00131FDB">
        <w:t xml:space="preserve">subTF-IDFα(0.3)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5C34A2A3" w14:textId="77777777" w:rsidR="00FD626F" w:rsidRPr="00131FDB" w:rsidRDefault="00FD626F" w:rsidP="00FD626F">
      <w:pPr>
        <w:pStyle w:val="keywords"/>
      </w:pPr>
      <w:r w:rsidRPr="00131FDB">
        <w:t xml:space="preserve">subTF-IDF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6A503608" w14:textId="77777777" w:rsidR="00FD626F" w:rsidRPr="00131FDB" w:rsidRDefault="00FD626F" w:rsidP="00FD626F">
      <w:pPr>
        <w:ind w:firstLine="0"/>
      </w:pPr>
    </w:p>
    <w:p w14:paraId="2235C38C" w14:textId="77777777" w:rsidR="00FD626F" w:rsidRPr="00131FDB" w:rsidRDefault="00FD626F" w:rsidP="00FD626F">
      <w:pPr>
        <w:ind w:firstLine="0"/>
      </w:pPr>
      <w:r w:rsidRPr="00131FDB">
        <w:lastRenderedPageBreak/>
        <w:t>TXM et G² laissent passer des mots qui ne sont pas thématiques (</w:t>
      </w:r>
      <w:r w:rsidRPr="00131FDB">
        <w:rPr>
          <w:i/>
          <w:iCs/>
        </w:rPr>
        <w:t>dire</w:t>
      </w:r>
      <w:r w:rsidRPr="00131FDB">
        <w:t xml:space="preserve">). SubTF-IDF s’enfonce trop rapidement dans la spécificité, si bien qu’il déprécie le </w:t>
      </w:r>
      <w:r w:rsidRPr="00131FDB">
        <w:rPr>
          <w:i/>
          <w:iCs/>
        </w:rPr>
        <w:t>franc</w:t>
      </w:r>
      <w:r w:rsidRPr="00131FDB">
        <w:t xml:space="preserve">. Si Verne parle surtout de </w:t>
      </w:r>
      <w:r w:rsidRPr="00131FDB">
        <w:rPr>
          <w:i/>
          <w:iCs/>
        </w:rPr>
        <w:t>mètres</w:t>
      </w:r>
      <w:r w:rsidRPr="00131FDB">
        <w:t>, un romancier réaliste parle d’argent.</w:t>
      </w:r>
    </w:p>
    <w:p w14:paraId="039BA841" w14:textId="77777777" w:rsidR="00FD626F" w:rsidRPr="00131FDB" w:rsidRDefault="00FD626F" w:rsidP="00FD626F">
      <w:pPr>
        <w:ind w:firstLine="708"/>
      </w:pPr>
      <w:r w:rsidRPr="00131FDB">
        <w:t xml:space="preserve">SubTF-IDF a aussi tendance à relever plus de mots de </w:t>
      </w:r>
      <w:r w:rsidRPr="00131FDB">
        <w:rPr>
          <w:i/>
          <w:iCs/>
        </w:rPr>
        <w:t>Germinal</w:t>
      </w:r>
      <w:r w:rsidRPr="00131FDB">
        <w:t xml:space="preserve"> et de </w:t>
      </w:r>
      <w:r w:rsidRPr="00131FDB">
        <w:rPr>
          <w:i/>
          <w:iCs/>
        </w:rPr>
        <w:t>La Débâcle</w:t>
      </w:r>
      <w:r w:rsidRPr="00131FDB">
        <w:t xml:space="preserve"> que les autres listes. Avec TF-IDFα(0.57) ou subTF-IDFα(0.2), on voit l’intérêt d’une formule réglable pour ajuster la généralité au corpus.</w:t>
      </w:r>
    </w:p>
    <w:p w14:paraId="059289A7" w14:textId="77777777" w:rsidR="00FD626F" w:rsidRPr="00131FDB" w:rsidRDefault="00FD626F" w:rsidP="00FD626F">
      <w:pPr>
        <w:ind w:firstLine="708"/>
      </w:pPr>
      <w:r w:rsidRPr="00131FDB">
        <w:t xml:space="preserve">Ces simples listes confirment aussi que la religion chez Zola ne se cantonne pas au thème d’un seul roman comme </w:t>
      </w:r>
      <w:r w:rsidRPr="00131FDB">
        <w:rPr>
          <w:i/>
          <w:iCs/>
        </w:rPr>
        <w:t>L’abbé Mouret</w:t>
      </w:r>
      <w:r w:rsidRPr="00131FDB">
        <w:t xml:space="preserve">, l’opposition entre le </w:t>
      </w:r>
      <w:r w:rsidRPr="00131FDB">
        <w:rPr>
          <w:i/>
          <w:iCs/>
        </w:rPr>
        <w:t>prêtre</w:t>
      </w:r>
      <w:r w:rsidRPr="00131FDB">
        <w:t xml:space="preserve"> et le </w:t>
      </w:r>
      <w:r w:rsidRPr="00131FDB">
        <w:rPr>
          <w:i/>
          <w:iCs/>
        </w:rPr>
        <w:t>docteur</w:t>
      </w:r>
      <w:r w:rsidRPr="00131FDB">
        <w:t xml:space="preserve"> traverse de nombreux chapitres de l’œuvre.</w:t>
      </w:r>
    </w:p>
    <w:p w14:paraId="61B77C72" w14:textId="77777777" w:rsidR="00FD626F" w:rsidRPr="00131FDB" w:rsidRDefault="00FD626F" w:rsidP="00FD626F">
      <w:pPr>
        <w:ind w:firstLine="0"/>
      </w:pPr>
    </w:p>
    <w:p w14:paraId="572E04C5" w14:textId="77777777" w:rsidR="00FD626F" w:rsidRPr="00131FDB" w:rsidRDefault="00FD626F" w:rsidP="00FD626F">
      <w:pPr>
        <w:ind w:firstLine="0"/>
        <w:rPr>
          <w:b/>
          <w:bCs/>
        </w:rPr>
      </w:pPr>
      <w:r w:rsidRPr="00131FDB">
        <w:rPr>
          <w:b/>
          <w:bCs/>
        </w:rPr>
        <w:t>Balzac</w:t>
      </w:r>
    </w:p>
    <w:p w14:paraId="1B79CDDD" w14:textId="77777777" w:rsidR="00FD626F" w:rsidRPr="00131FDB" w:rsidRDefault="00FD626F" w:rsidP="00FD626F">
      <w:pPr>
        <w:ind w:firstLine="0"/>
      </w:pPr>
    </w:p>
    <w:p w14:paraId="2ADB5806" w14:textId="77777777" w:rsidR="00FD626F" w:rsidRPr="00131FDB" w:rsidRDefault="00FD626F" w:rsidP="00FD626F">
      <w:pPr>
        <w:ind w:firstLine="0"/>
      </w:pPr>
      <w:r w:rsidRPr="00131FDB">
        <w:t xml:space="preserve">Balzac, dans l’édition reprise, se divise en 311 chapitres de taille très différentes, moins que Zola pour deux fois plus de mots, mais l’unité de thème nous montre la grande affaire de </w:t>
      </w:r>
      <w:r w:rsidRPr="00131FDB">
        <w:rPr>
          <w:i/>
          <w:iCs/>
        </w:rPr>
        <w:t>La comédie humaine</w:t>
      </w:r>
      <w:r w:rsidRPr="00131FDB">
        <w:t> : l’argent et le mariage, inextricablement liés dans la société bourgeoise de l’époque.</w:t>
      </w:r>
      <w:r>
        <w:t xml:space="preserve"> Ce corpus confirme ce que nous savons déjà des formules.</w:t>
      </w:r>
    </w:p>
    <w:p w14:paraId="3BCCB59F" w14:textId="77777777" w:rsidR="00FD626F" w:rsidRPr="00131FDB" w:rsidRDefault="00FD626F" w:rsidP="00FD626F">
      <w:pPr>
        <w:ind w:firstLine="0"/>
      </w:pPr>
    </w:p>
    <w:p w14:paraId="37606DA1" w14:textId="77777777" w:rsidR="00FD626F" w:rsidRPr="00131FDB" w:rsidRDefault="00FD626F" w:rsidP="00FD626F">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Pr="00131FDB">
        <w:t>…</w:t>
      </w:r>
    </w:p>
    <w:p w14:paraId="095A7D4D" w14:textId="77777777" w:rsidR="00FD626F" w:rsidRPr="00131FDB" w:rsidRDefault="00FD626F" w:rsidP="00FD626F">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6F85B535" w14:textId="77777777" w:rsidR="00FD626F" w:rsidRPr="00131FDB" w:rsidRDefault="00FD626F" w:rsidP="00FD626F">
      <w:pPr>
        <w:ind w:firstLine="0"/>
      </w:pPr>
      <w:r w:rsidRPr="00131FDB">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7785A1F8" w14:textId="77777777" w:rsidR="00FD626F" w:rsidRPr="00131FDB" w:rsidRDefault="00FD626F" w:rsidP="00FD626F">
      <w:pPr>
        <w:ind w:firstLine="0"/>
      </w:pPr>
      <w:r w:rsidRPr="00131FDB">
        <w:t xml:space="preserve">subTF-IDF(0.3)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Pr="00131FDB">
        <w:t>…</w:t>
      </w:r>
    </w:p>
    <w:p w14:paraId="5CA3A0B3" w14:textId="77777777" w:rsidR="00FD626F" w:rsidRPr="00131FDB" w:rsidRDefault="00FD626F" w:rsidP="00FD626F">
      <w:pPr>
        <w:ind w:firstLine="0"/>
      </w:pPr>
    </w:p>
    <w:p w14:paraId="0C58EBBE" w14:textId="77777777" w:rsidR="00FD626F" w:rsidRPr="00131FDB" w:rsidRDefault="00FD626F" w:rsidP="00FD626F">
      <w:pPr>
        <w:ind w:firstLine="0"/>
        <w:rPr>
          <w:b/>
          <w:bCs/>
        </w:rPr>
      </w:pPr>
      <w:r w:rsidRPr="00131FDB">
        <w:rPr>
          <w:b/>
          <w:bCs/>
        </w:rPr>
        <w:t>Dumas</w:t>
      </w:r>
    </w:p>
    <w:p w14:paraId="4A587D0A" w14:textId="77777777" w:rsidR="00FD626F" w:rsidRPr="00131FDB" w:rsidRDefault="00FD626F" w:rsidP="00FD626F">
      <w:pPr>
        <w:ind w:firstLine="0"/>
      </w:pPr>
    </w:p>
    <w:p w14:paraId="3FC1B822" w14:textId="77777777" w:rsidR="00FD626F" w:rsidRPr="00131FDB" w:rsidRDefault="00FD626F" w:rsidP="00FD626F">
      <w:pPr>
        <w:ind w:firstLine="0"/>
      </w:pPr>
      <w:r w:rsidRPr="00131FDB">
        <w:t xml:space="preserve">Le sous-corpus Dumas est environ 4 fois plus gros que </w:t>
      </w:r>
      <w:r w:rsidRPr="00131FDB">
        <w:rPr>
          <w:i/>
          <w:iCs/>
        </w:rPr>
        <w:t>Les Rougon-Macquart</w:t>
      </w:r>
      <w:r w:rsidRPr="00131FDB">
        <w:t xml:space="preserve">, un roman ne suffira plus à faire surgir son vocabulaire, d’autant plus que le genre se préoccupe peu de réalisme, le vocabulaire est plus homogène sur l’œuvre. Les listes confirmeront ce que nous savions des formules, par exemple que le subTF-IDF naturel cache le </w:t>
      </w:r>
      <w:r w:rsidRPr="00131FDB">
        <w:rPr>
          <w:i/>
          <w:iCs/>
        </w:rPr>
        <w:t>roi</w:t>
      </w:r>
      <w:r w:rsidRPr="00131FDB">
        <w:t>, le pivot qui articule les très nombreux titres d’Ancien-Régime qui émaillent les chapitres.</w:t>
      </w:r>
    </w:p>
    <w:p w14:paraId="05C1BF7B" w14:textId="77777777" w:rsidR="00FD626F" w:rsidRPr="00131FDB" w:rsidRDefault="00FD626F" w:rsidP="00FD626F">
      <w:pPr>
        <w:ind w:firstLine="0"/>
      </w:pPr>
    </w:p>
    <w:p w14:paraId="74DB7DF7" w14:textId="77777777" w:rsidR="00FD626F" w:rsidRPr="00131FDB" w:rsidRDefault="00FD626F" w:rsidP="00FD626F">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237C53FC" w14:textId="77777777" w:rsidR="00FD626F" w:rsidRPr="00131FDB" w:rsidRDefault="00FD626F" w:rsidP="00FD626F">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73AEA9B5" w14:textId="77777777" w:rsidR="00FD626F" w:rsidRPr="00131FDB" w:rsidRDefault="00FD626F" w:rsidP="00FD626F">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0EB189AE" w14:textId="77777777" w:rsidR="00FD626F" w:rsidRPr="00131FDB" w:rsidRDefault="00FD626F" w:rsidP="00FD626F">
      <w:pPr>
        <w:pStyle w:val="keywords"/>
      </w:pPr>
      <w:r w:rsidRPr="00131FDB">
        <w:t xml:space="preserve">subTF-IDFα(0.3) : </w:t>
      </w:r>
      <w:r w:rsidRPr="00131FDB">
        <w:rPr>
          <w:b/>
          <w:bCs/>
        </w:rPr>
        <w:t>roi</w:t>
      </w:r>
      <w:r w:rsidRPr="00131FDB">
        <w:t>, madame, comte, fille, père, jeune, reine, femme, cheval, prince, duc, lettre, mademoiselle, mère, aimer, enfant, frère, amour, chambre, sire…</w:t>
      </w:r>
    </w:p>
    <w:p w14:paraId="4BFB94AD" w14:textId="77777777" w:rsidR="00FD626F" w:rsidRPr="00131FDB" w:rsidRDefault="00FD626F" w:rsidP="00FD626F">
      <w:pPr>
        <w:pStyle w:val="keywords"/>
      </w:pPr>
      <w:r w:rsidRPr="00131FDB">
        <w:t>subTF-IDF : marquis, prince, baron, comte, grand-mère, abbé, tante, docteur, oncle, chanoine, lady, parrain, meunier, sir, duchesse, moine, chevalier, duc, maman, curé…</w:t>
      </w:r>
    </w:p>
    <w:p w14:paraId="0D83A118" w14:textId="77777777" w:rsidR="00FD626F" w:rsidRPr="00131FDB" w:rsidRDefault="00FD626F" w:rsidP="00FD626F">
      <w:pPr>
        <w:ind w:firstLine="0"/>
      </w:pPr>
    </w:p>
    <w:p w14:paraId="0DC7CCF2" w14:textId="77777777" w:rsidR="00FD626F" w:rsidRPr="00131FDB" w:rsidRDefault="00FD626F" w:rsidP="00FD626F">
      <w:pPr>
        <w:ind w:firstLine="0"/>
        <w:rPr>
          <w:b/>
          <w:bCs/>
        </w:rPr>
      </w:pPr>
      <w:r w:rsidRPr="00131FDB">
        <w:rPr>
          <w:b/>
          <w:bCs/>
        </w:rPr>
        <w:t>George Sand</w:t>
      </w:r>
    </w:p>
    <w:p w14:paraId="450E0E5F" w14:textId="77777777" w:rsidR="00FD626F" w:rsidRPr="00131FDB" w:rsidRDefault="00FD626F" w:rsidP="00FD626F">
      <w:pPr>
        <w:ind w:firstLine="0"/>
      </w:pPr>
    </w:p>
    <w:p w14:paraId="474A1DAA" w14:textId="77777777" w:rsidR="00FD626F" w:rsidRPr="00131FDB" w:rsidRDefault="00FD626F" w:rsidP="00FD626F">
      <w:pPr>
        <w:ind w:firstLine="0"/>
      </w:pPr>
      <w:r w:rsidRPr="00131FDB">
        <w:lastRenderedPageBreak/>
        <w:t xml:space="preserve">George Sand est plus surprenante. La procédure de moyenne entre les mots-clés des chapitres ne dégage aucune thématique. Chaque chapitre, quel que soit le roman, a pourtant un thème qui se dégage fortement des mots-clés ; mais le vocabulaire partagé entre les chapitres est faiblement thématique, d’où cette abondance de titres de personnes. Est-ce que le thème ne serait pas plutôt porté par des verbes, comme </w:t>
      </w:r>
      <w:r w:rsidRPr="00131FDB">
        <w:rPr>
          <w:i/>
          <w:iCs/>
        </w:rPr>
        <w:t>écrire</w:t>
      </w:r>
      <w:r w:rsidRPr="00131FDB">
        <w:t xml:space="preserve"> et </w:t>
      </w:r>
      <w:r w:rsidRPr="00131FDB">
        <w:rPr>
          <w:i/>
          <w:iCs/>
        </w:rPr>
        <w:t>chanter</w:t>
      </w:r>
      <w:r w:rsidRPr="00131FDB">
        <w:t xml:space="preserve"> ? Plus bas dans le tableau on trouve aussi </w:t>
      </w:r>
      <w:r w:rsidRPr="00131FDB">
        <w:rPr>
          <w:i/>
          <w:iCs/>
        </w:rPr>
        <w:t>musique</w:t>
      </w:r>
      <w:r w:rsidRPr="00131FDB">
        <w:t xml:space="preserve"> et </w:t>
      </w:r>
      <w:r w:rsidRPr="00131FDB">
        <w:rPr>
          <w:i/>
          <w:iCs/>
        </w:rPr>
        <w:t>danser</w:t>
      </w:r>
      <w:r w:rsidRPr="00131FDB">
        <w:t>. Cela mériterait une étude stylistique dédiée par une personne plus spécialiste.</w:t>
      </w:r>
    </w:p>
    <w:p w14:paraId="0160E3B8" w14:textId="77777777" w:rsidR="00FD626F" w:rsidRPr="00131FDB" w:rsidRDefault="00FD626F" w:rsidP="00FD626F">
      <w:pPr>
        <w:ind w:firstLine="0"/>
      </w:pPr>
    </w:p>
    <w:p w14:paraId="7D0CBEF7" w14:textId="77777777" w:rsidR="00FD626F" w:rsidRPr="00131FDB" w:rsidRDefault="00FD626F" w:rsidP="00FD626F">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6D07019D" w14:textId="77777777" w:rsidR="00FD626F" w:rsidRPr="00131FDB" w:rsidRDefault="00FD626F" w:rsidP="00FD626F">
      <w:pPr>
        <w:ind w:firstLine="0"/>
      </w:pPr>
      <w:r w:rsidRPr="00131FDB">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40D5E164" w14:textId="77777777" w:rsidR="00FD626F" w:rsidRPr="00131FDB" w:rsidRDefault="00FD626F" w:rsidP="00FD626F">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68348ED2" w14:textId="77777777" w:rsidR="00FD626F" w:rsidRPr="00131FDB" w:rsidRDefault="00FD626F" w:rsidP="00FD626F">
      <w:pPr>
        <w:ind w:firstLine="0"/>
      </w:pPr>
      <w:r w:rsidRPr="00131FDB">
        <w:t xml:space="preserve">subTF-IDF(0.3)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4357F1CB" w14:textId="77777777" w:rsidR="00FD626F" w:rsidRPr="00131FDB" w:rsidRDefault="00FD626F" w:rsidP="00FD626F">
      <w:pPr>
        <w:ind w:firstLine="0"/>
      </w:pPr>
    </w:p>
    <w:p w14:paraId="1FE3DAFB" w14:textId="77777777" w:rsidR="00FD626F" w:rsidRPr="00131FDB" w:rsidRDefault="00FD626F" w:rsidP="00FD626F">
      <w:pPr>
        <w:ind w:firstLine="0"/>
        <w:rPr>
          <w:b/>
          <w:bCs/>
        </w:rPr>
      </w:pPr>
      <w:r w:rsidRPr="00131FDB">
        <w:rPr>
          <w:b/>
          <w:bCs/>
        </w:rPr>
        <w:t>Conclusions pour les spécificités</w:t>
      </w:r>
    </w:p>
    <w:p w14:paraId="035487AF" w14:textId="77777777" w:rsidR="00FD626F" w:rsidRPr="00131FDB" w:rsidRDefault="00FD626F" w:rsidP="00FD626F">
      <w:pPr>
        <w:ind w:firstLine="0"/>
      </w:pPr>
    </w:p>
    <w:p w14:paraId="5CE5F666" w14:textId="77777777" w:rsidR="00FD626F" w:rsidRPr="00131FDB" w:rsidRDefault="00FD626F" w:rsidP="00FD626F">
      <w:pPr>
        <w:ind w:firstLine="0"/>
      </w:pPr>
      <w:r w:rsidRPr="00131FDB">
        <w:t xml:space="preserve">Des spécialistes de ces œuvres auraient évidemment des interprétations beaucoup plus profondes et précises. Cette section suggère qu’il est possible d’identifier les principaux thèmes d’un corpus en analysant les variations de vocabulaire entre les textes qui le composent, sans nécessairement les comparer à un corpus extérieur </w:t>
      </w:r>
      <w:r>
        <w:t>nécessairement biaisé et daté</w:t>
      </w:r>
      <w:r w:rsidRPr="00131FDB">
        <w:t>. La moyenne des rangs est une mesure élémentaire justifiée ici pour comparer les formules de spécificités, il est sans doute possible de trouver plus fin, mais ce n’est pas le sujet ici.</w:t>
      </w:r>
    </w:p>
    <w:p w14:paraId="7D2A9F3D" w14:textId="77777777" w:rsidR="00FD626F" w:rsidRPr="00131FDB" w:rsidRDefault="00FD626F" w:rsidP="00FD626F">
      <w:pPr>
        <w:ind w:firstLine="708"/>
      </w:pPr>
      <w:r w:rsidRPr="00131FDB">
        <w:t>Chacun de ces auteurs est un monde lexical avec sa cohérence qui met les formules à l’épreuve. Cette expérience justifie le corpus comme un excellent matériel de laboratoire, et confirme encore le besoin de pouvoir ajuster la focale de la lunette lexicale avec une formule paramétrable.</w:t>
      </w:r>
    </w:p>
    <w:p w14:paraId="672BE57D" w14:textId="77777777" w:rsidR="00FD626F" w:rsidRPr="00131FDB" w:rsidRDefault="00FD626F" w:rsidP="00FD626F">
      <w:pPr>
        <w:ind w:firstLine="708"/>
      </w:pPr>
      <w:r w:rsidRPr="00131FDB">
        <w:t>Dans l’ensemble</w:t>
      </w:r>
      <w:r>
        <w:t>,</w:t>
      </w:r>
      <w:r w:rsidRPr="00131FDB">
        <w:t xml:space="preserve"> la moyenne des rangs sur des listes de mots clés par chapitres et par auteur montre que les test statistiques 2×2 ne suffisent pas toujours à écarter les mots grammaticaux insignifiants et aberrants. Ces exceptions ne gênent pas l’utilisateur à première vue sur un seul texte, mais ces formules ne sont pas assez robustes pour les agrégations. Ce test, jusqu’à preuve du contraire, semble donc établir que les TF-IDF pondèrent les hautes fréquences de manière plus sémantique.</w:t>
      </w:r>
    </w:p>
    <w:p w14:paraId="296E7A4B" w14:textId="02802146" w:rsidR="00532D6F" w:rsidRPr="00131FDB" w:rsidRDefault="00532D6F" w:rsidP="00532D6F">
      <w:pPr>
        <w:pStyle w:val="Heading1"/>
      </w:pPr>
      <w:r w:rsidRPr="00131FDB">
        <w:t>§</w:t>
      </w:r>
      <w:r w:rsidR="008106C5">
        <w:t>8</w:t>
      </w:r>
      <w:r w:rsidRPr="00131FDB">
        <w:t xml:space="preserve">. </w:t>
      </w:r>
      <w:r w:rsidR="008D666B" w:rsidRPr="00131FDB">
        <w:t>D</w:t>
      </w:r>
      <w:r w:rsidRPr="00131FDB">
        <w:t>ans le ventre du croissant</w:t>
      </w:r>
      <w:r w:rsidR="008D666B" w:rsidRPr="00131FDB">
        <w:t>, les hapax</w:t>
      </w:r>
    </w:p>
    <w:p w14:paraId="0CD24BE6" w14:textId="4E64A689"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F06323">
        <w:t>DF=1</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r w:rsidR="007259B9" w:rsidRPr="00131FDB">
        <w:rPr>
          <w:i/>
          <w:iCs/>
        </w:rPr>
        <w:t>PCoA</w:t>
      </w:r>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IDF, sub</w:t>
      </w:r>
      <w:r w:rsidR="009A3603" w:rsidRPr="00131FDB">
        <w:t>TF-</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r w:rsidRPr="00131FDB">
        <w:t>sub</w:t>
      </w:r>
      <w:r w:rsidR="009A3603" w:rsidRPr="00131FDB">
        <w:t>TF-</w:t>
      </w:r>
      <w:r w:rsidRPr="00131FDB">
        <w:t>IDFα(</w:t>
      </w:r>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IDFα(</w:t>
      </w:r>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t>HGTα(</w:t>
      </w:r>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G²α(</w:t>
      </w:r>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r w:rsidRPr="00131FDB">
        <w:t>χ²α(</w:t>
      </w:r>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r w:rsidR="00DA7E7D" w:rsidRPr="00131FDB">
        <w:rPr>
          <w:i/>
          <w:iCs/>
        </w:rPr>
        <w:t>tf</w:t>
      </w:r>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espalier, violacé, quenotte, suceur, brachioures, clupanodons,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D’abord, les listes de mot-clés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tf=1, 2, 3, 4…</w:t>
      </w:r>
      <w:r w:rsidR="009C7AC7" w:rsidRPr="00131FDB">
        <w:t xml:space="preserve"> Ce</w:t>
      </w:r>
      <w:r w:rsidR="006E6A04" w:rsidRPr="00131FDB">
        <w:t>ci</w:t>
      </w:r>
      <w:r w:rsidR="009C7AC7" w:rsidRPr="00131FDB">
        <w:t xml:space="preserve"> n’est pas un hasard. En effet, pour un même score </w:t>
      </w:r>
      <w:r w:rsidR="009C7AC7" w:rsidRPr="00131FDB">
        <w:rPr>
          <w:i/>
          <w:iCs/>
        </w:rPr>
        <w:t>tf</w:t>
      </w:r>
      <w:r w:rsidR="009C7AC7" w:rsidRPr="00131FDB">
        <w:t xml:space="preserve"> (ex : </w:t>
      </w:r>
      <w:r w:rsidR="009C7AC7" w:rsidRPr="00131FDB">
        <w:rPr>
          <w:i/>
          <w:iCs/>
        </w:rPr>
        <w:t>tf</w:t>
      </w:r>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r w:rsidR="006E6A04" w:rsidRPr="00131FDB">
        <w:rPr>
          <w:i/>
          <w:iCs/>
        </w:rPr>
        <w:t>cf</w:t>
      </w:r>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t>Plusieurs formules</w:t>
      </w:r>
      <w:r w:rsidR="004975B1" w:rsidRPr="00131FDB">
        <w:t>, même non paramétrées,</w:t>
      </w:r>
      <w:r w:rsidRPr="00131FDB">
        <w:t xml:space="preserve"> observe</w:t>
      </w:r>
      <w:r w:rsidR="004975B1" w:rsidRPr="00131FDB">
        <w:t>nt</w:t>
      </w:r>
      <w:r w:rsidRPr="00131FDB">
        <w:t xml:space="preserve"> des alignements pour </w:t>
      </w:r>
      <w:r w:rsidRPr="00131FDB">
        <w:rPr>
          <w:i/>
          <w:iCs/>
        </w:rPr>
        <w:t>tf</w:t>
      </w:r>
      <w:r w:rsidRPr="00131FDB">
        <w:t xml:space="preserve"> = 2 et </w:t>
      </w:r>
      <w:r w:rsidRPr="00131FDB">
        <w:rPr>
          <w:i/>
          <w:iCs/>
        </w:rPr>
        <w:t>tf</w:t>
      </w:r>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r w:rsidR="002F6411" w:rsidRPr="00131FDB">
        <w:rPr>
          <w:i/>
          <w:iCs/>
        </w:rPr>
        <w:t>tf</w:t>
      </w:r>
      <w:r w:rsidR="002F6411" w:rsidRPr="00131FDB">
        <w:t> = </w:t>
      </w:r>
      <w:r w:rsidR="002F6411" w:rsidRPr="00131FDB">
        <w:rPr>
          <w:i/>
          <w:iCs/>
        </w:rPr>
        <w:t>cf</w:t>
      </w:r>
      <w:r w:rsidR="002F6411" w:rsidRPr="00131FDB">
        <w:t xml:space="preserve"> =1), les hapax. </w:t>
      </w:r>
      <w:r w:rsidR="006544F9" w:rsidRPr="00131FDB">
        <w:t>TXM semble « m</w:t>
      </w:r>
      <w:r w:rsidR="004975B1" w:rsidRPr="00131FDB">
        <w:t>eilleur</w:t>
      </w:r>
      <w:r w:rsidR="006544F9" w:rsidRPr="00131FDB">
        <w:t> » que G² selon ce critère, mais en ce cas subTF-IDFα(0,56)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TF-IDFα(16)</w:t>
      </w:r>
      <w:r w:rsidRPr="00131FDB">
        <w:t>, elle</w:t>
      </w:r>
      <w:r w:rsidR="002F6411" w:rsidRPr="00131FDB">
        <w:t xml:space="preserve"> est principalement conduit</w:t>
      </w:r>
      <w:r w:rsidRPr="00131FDB">
        <w:t>e</w:t>
      </w:r>
      <w:r w:rsidR="002F6411" w:rsidRPr="00131FDB">
        <w:t xml:space="preserve"> par la ligne jaune des mots rares dans le chapitre (</w:t>
      </w:r>
      <w:r w:rsidR="002F6411" w:rsidRPr="00131FDB">
        <w:rPr>
          <w:i/>
          <w:iCs/>
        </w:rPr>
        <w:t>tf</w:t>
      </w:r>
      <w:r w:rsidR="002F6411" w:rsidRPr="00131FDB">
        <w:t xml:space="preserve"> = 1), commençant par les mots rares dans le corpus (</w:t>
      </w:r>
      <w:r w:rsidR="002F6411" w:rsidRPr="00131FDB">
        <w:rPr>
          <w:i/>
          <w:iCs/>
        </w:rPr>
        <w:t>cf</w:t>
      </w:r>
      <w:r w:rsidR="002F6411" w:rsidRPr="00131FDB">
        <w:t xml:space="preserve"> = 1), finissant par </w:t>
      </w:r>
      <w:r w:rsidR="002F6411" w:rsidRPr="00131FDB">
        <w:rPr>
          <w:i/>
          <w:iCs/>
        </w:rPr>
        <w:t>cf</w:t>
      </w:r>
      <w:r w:rsidR="002F6411" w:rsidRPr="00131FDB">
        <w:rPr>
          <w:vertAlign w:val="subscript"/>
        </w:rPr>
        <w:t>max</w:t>
      </w:r>
      <w:r w:rsidR="002F6411" w:rsidRPr="00131FDB">
        <w:t xml:space="preserve">. Des mots </w:t>
      </w:r>
      <w:r w:rsidR="00E81B85" w:rsidRPr="00131FDB">
        <w:t>à tf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lastRenderedPageBreak/>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χ²α(0,43), le segment des hapax commence plus vite que pour la ligne extérieure du croissant</w:t>
      </w:r>
      <w:r w:rsidR="004975B1" w:rsidRPr="00131FDB">
        <w:t xml:space="preserve">, </w:t>
      </w:r>
      <w:r w:rsidR="002F66F8" w:rsidRPr="00131FDB">
        <w:t>par exemple subTF-IDFα(0,56)</w:t>
      </w:r>
      <w:r w:rsidRPr="00131FDB">
        <w:t xml:space="preserve">. </w:t>
      </w:r>
      <w:r w:rsidR="00C848B9" w:rsidRPr="00131FDB">
        <w:t>Un paramétrage ne change par la nature du signal lexical capté, nous allons maintenant l’observer sur les fréquences hautes.</w:t>
      </w:r>
    </w:p>
    <w:p w14:paraId="539CDACF" w14:textId="299C8E5D" w:rsidR="002F66F8" w:rsidRPr="00131FDB" w:rsidRDefault="0067014C" w:rsidP="0067014C">
      <w:pPr>
        <w:pStyle w:val="Heading1"/>
      </w:pPr>
      <w:r w:rsidRPr="00131FDB">
        <w:t>§</w:t>
      </w:r>
      <w:r w:rsidR="008106C5">
        <w:t>9</w:t>
      </w:r>
      <w:r w:rsidRPr="00131FDB">
        <w:t>.</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lastRenderedPageBreak/>
        <w:drawing>
          <wp:anchor distT="0" distB="0" distL="114300" distR="114300" simplePos="0" relativeHeight="251672576" behindDoc="0" locked="0" layoutInCell="1" allowOverlap="1" wp14:anchorId="338A2090" wp14:editId="6D866471">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 xml:space="preserve">Le χ²α(0.43),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r w:rsidR="00082A4F" w:rsidRPr="00131FDB">
        <w:rPr>
          <w:i/>
          <w:iCs/>
        </w:rPr>
        <w:t>df</w:t>
      </w:r>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r w:rsidR="00082A4F" w:rsidRPr="00131FDB">
        <w:rPr>
          <w:i/>
          <w:iCs/>
        </w:rPr>
        <w:t>df</w:t>
      </w:r>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est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subTF-IDFα(0.32)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r w:rsidRPr="00131FDB">
        <w:lastRenderedPageBreak/>
        <w:t>Par contre,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28F13279"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r w:rsidR="001950D5" w:rsidRPr="00131FDB">
        <w:rPr>
          <w:i/>
          <w:iCs/>
        </w:rPr>
        <w:t>tf</w:t>
      </w:r>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r w:rsidR="00F06323">
        <w:rPr>
          <w:i/>
          <w:iCs/>
        </w:rPr>
        <w:t>df=1</w:t>
      </w:r>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r w:rsidR="001950D5" w:rsidRPr="00131FDB">
        <w:rPr>
          <w:i/>
          <w:iCs/>
        </w:rPr>
        <w:t>tf</w:t>
      </w:r>
      <w:r w:rsidR="001950D5" w:rsidRPr="00131FDB">
        <w:t> × ln(</w:t>
      </w:r>
      <w:r w:rsidR="001950D5" w:rsidRPr="00131FDB">
        <w:rPr>
          <w:i/>
          <w:iCs/>
        </w:rPr>
        <w:t>N</w:t>
      </w:r>
      <w:r w:rsidR="001950D5" w:rsidRPr="00131FDB">
        <w:t> / </w:t>
      </w:r>
      <w:r w:rsidR="001950D5" w:rsidRPr="00131FDB">
        <w:rPr>
          <w:i/>
          <w:iCs/>
        </w:rPr>
        <w:t>df</w:t>
      </w:r>
      <w:r w:rsidR="001950D5" w:rsidRPr="00131FDB">
        <w:t>)</w:t>
      </w:r>
      <w:r w:rsidR="001950D5" w:rsidRPr="00131FDB">
        <w:rPr>
          <w:vertAlign w:val="superscript"/>
        </w:rPr>
        <w:t>α</w:t>
      </w:r>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 xml:space="preserve">ces deux points de convergence (TF-IDFα(0) = </w:t>
      </w:r>
      <w:r w:rsidR="003E5AC0" w:rsidRPr="00131FDB">
        <w:rPr>
          <w:i/>
          <w:iCs/>
        </w:rPr>
        <w:t>tf</w:t>
      </w:r>
      <w:r w:rsidR="00952677" w:rsidRPr="00131FDB">
        <w:rPr>
          <w:i/>
          <w:iCs/>
        </w:rPr>
        <w:t> </w:t>
      </w:r>
      <w:r w:rsidR="00952677" w:rsidRPr="00131FDB">
        <w:t>;</w:t>
      </w:r>
      <w:r w:rsidR="003E5AC0" w:rsidRPr="00131FDB">
        <w:t xml:space="preserve"> TF-IDFα(1) = TF-IDF</w:t>
      </w:r>
      <w:r w:rsidR="00952677" w:rsidRPr="00131FDB">
        <w:t> ;</w:t>
      </w:r>
      <w:r w:rsidR="003E5AC0" w:rsidRPr="00131FDB">
        <w:t xml:space="preserve"> TF-IDFα(α → ∞) → tf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r w:rsidR="00952677" w:rsidRPr="00131FDB">
        <w:rPr>
          <w:i/>
          <w:iCs/>
        </w:rPr>
        <w:t>df</w:t>
      </w:r>
      <w:r w:rsidR="00952677" w:rsidRPr="00131FDB">
        <w:t xml:space="preserve"> == 1) </w:t>
      </w:r>
      <w:r w:rsidR="0049456E" w:rsidRPr="00131FDB">
        <w:t xml:space="preserve">~ </w:t>
      </w:r>
      <w:r w:rsidR="00F06323">
        <w:rPr>
          <w:i/>
          <w:iCs/>
        </w:rPr>
        <w:t>df=1</w:t>
      </w:r>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r w:rsidR="00AF10D4" w:rsidRPr="00131FDB">
        <w:rPr>
          <w:i/>
          <w:iCs/>
        </w:rPr>
        <w:t>logDice</w:t>
      </w:r>
      <w:r w:rsidR="00AF10D4" w:rsidRPr="00131FDB">
        <w:t xml:space="preserve">, </w:t>
      </w:r>
      <w:r w:rsidR="00AF10D4" w:rsidRPr="00131FDB">
        <w:rPr>
          <w:i/>
          <w:iCs/>
        </w:rPr>
        <w:t>z-score</w:t>
      </w:r>
      <w:r w:rsidR="00AF10D4" w:rsidRPr="00131FDB">
        <w:t xml:space="preserve"> ou </w:t>
      </w:r>
      <w:r w:rsidR="00AF10D4" w:rsidRPr="00131FDB">
        <w:rPr>
          <w:i/>
          <w:iCs/>
        </w:rPr>
        <w:t>LogRatio</w:t>
      </w:r>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r w:rsidR="00AF10D4" w:rsidRPr="00131FDB">
        <w:rPr>
          <w:i/>
          <w:iCs/>
        </w:rPr>
        <w:t>cf</w:t>
      </w:r>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r w:rsidR="00AF10D4" w:rsidRPr="00131FDB">
        <w:rPr>
          <w:i/>
          <w:iCs/>
        </w:rPr>
        <w:t>le</w:t>
      </w:r>
      <w:r w:rsidR="0018171E" w:rsidRPr="00131FDB">
        <w:t xml:space="preserve"> </w:t>
      </w:r>
      <w:r w:rsidR="00AF10D4" w:rsidRPr="00131FDB">
        <w:t>est</w:t>
      </w:r>
      <w:r w:rsidR="0018171E" w:rsidRPr="00131FDB">
        <w:t xml:space="preserve"> omniprésent, ce que la fréquence des documents contenant ce mo</w:t>
      </w:r>
      <w:r w:rsidR="0049456E" w:rsidRPr="00131FDB">
        <w:t>t</w:t>
      </w:r>
      <w:r w:rsidR="0018171E" w:rsidRPr="00131FDB">
        <w:t xml:space="preserve"> (</w:t>
      </w:r>
      <w:r w:rsidR="0018171E" w:rsidRPr="00131FDB">
        <w:rPr>
          <w:i/>
          <w:iCs/>
        </w:rPr>
        <w:t>df</w:t>
      </w:r>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606CF9" w:rsidRDefault="00B43CB6" w:rsidP="008106C5">
      <w:pPr>
        <w:pStyle w:val="Heading1"/>
      </w:pPr>
      <w:r w:rsidRPr="00606CF9">
        <w:t xml:space="preserve">§12.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r w:rsidRPr="00606CF9">
        <w:t>Genève : Slatkine ; Paris :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5"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t xml:space="preserve">29. </w:t>
      </w:r>
      <w:hyperlink r:id="rId16"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7"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The statistics of word cooccurrences : word pairs and collocations</w:t>
      </w:r>
      <w:r w:rsidRPr="00B43CB6">
        <w:t xml:space="preserve"> [Universität Stuttgart]. </w:t>
      </w:r>
      <w:hyperlink r:id="rId18"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keyness. </w:t>
      </w:r>
      <w:r w:rsidRPr="00385CC9">
        <w:rPr>
          <w:i/>
          <w:iCs/>
          <w:lang w:val="fr-CH"/>
        </w:rPr>
        <w:t>Digital Humanities 2022</w:t>
      </w:r>
      <w:r w:rsidRPr="00385CC9">
        <w:rPr>
          <w:lang w:val="fr-CH"/>
        </w:rPr>
        <w:t>, 202</w:t>
      </w:r>
      <w:r w:rsidRPr="00385CC9">
        <w:rPr>
          <w:lang w:val="fr-CH"/>
        </w:rPr>
        <w:noBreakHyphen/>
        <w:t xml:space="preserve">205. </w:t>
      </w:r>
      <w:hyperlink r:id="rId19" w:history="1">
        <w:r w:rsidRPr="00385CC9">
          <w:rPr>
            <w:rStyle w:val="Hyperlink"/>
            <w:lang w:val="fr-CH"/>
          </w:rPr>
          <w:t>https://osf.io/cy6mw/overview</w:t>
        </w:r>
      </w:hyperlink>
    </w:p>
    <w:p w14:paraId="1B0AA165" w14:textId="769BBB63" w:rsidR="00142BFC" w:rsidRDefault="00142BFC" w:rsidP="00142BFC">
      <w:pPr>
        <w:pStyle w:val="bibl"/>
      </w:pPr>
      <w:r w:rsidRPr="00142BFC">
        <w:t xml:space="preserve">Heiden, S. (2010). The TXM Platform :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20" w:history="1">
        <w:r w:rsidRPr="00142BFC">
          <w:rPr>
            <w:rStyle w:val="Hyperlink"/>
          </w:rPr>
          <w:t>https://shs.hal.science/halshs-00549764</w:t>
        </w:r>
      </w:hyperlink>
    </w:p>
    <w:p w14:paraId="3C2B122E" w14:textId="1A406EF1" w:rsidR="002864C2" w:rsidRPr="00606CF9" w:rsidRDefault="002864C2" w:rsidP="002864C2">
      <w:pPr>
        <w:pStyle w:val="bibl"/>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1"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2"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3"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t xml:space="preserve">Pincemin, B. (2024). Specificities and other applications of the Fisher exact test to textual data: What’s the matter with lexical frequencies? </w:t>
      </w:r>
      <w:r w:rsidRPr="00D42425">
        <w:rPr>
          <w:lang w:val="fr-CH"/>
        </w:rPr>
        <w:t xml:space="preserve">In A. Dister &amp; D. Longrée (Éds.), </w:t>
      </w:r>
      <w:r w:rsidRPr="00D42425">
        <w:rPr>
          <w:i/>
          <w:iCs/>
          <w:lang w:val="fr-CH"/>
        </w:rPr>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4"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Gatford, M. (1994). </w:t>
      </w:r>
      <w:r w:rsidRPr="00142BFC">
        <w:t xml:space="preserve">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606CF9">
        <w:lastRenderedPageBreak/>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5"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6" w:history="1">
        <w:r w:rsidRPr="00227743">
          <w:rPr>
            <w:rStyle w:val="Hyperlink"/>
          </w:rPr>
          <w:t>https://doi.org/10.1145/1852102.1852106</w:t>
        </w:r>
      </w:hyperlink>
    </w:p>
    <w:sectPr w:rsidR="00FB3AE2" w:rsidRPr="00FB3AE2">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C9A0D" w14:textId="77777777" w:rsidR="00C4789A" w:rsidRDefault="00C4789A" w:rsidP="000E0DEE">
      <w:pPr>
        <w:spacing w:line="240" w:lineRule="auto"/>
      </w:pPr>
      <w:r>
        <w:separator/>
      </w:r>
    </w:p>
  </w:endnote>
  <w:endnote w:type="continuationSeparator" w:id="0">
    <w:p w14:paraId="78CCC51E" w14:textId="77777777" w:rsidR="00C4789A" w:rsidRDefault="00C4789A"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0551D" w14:textId="77777777" w:rsidR="00C4789A" w:rsidRDefault="00C4789A" w:rsidP="000E0DEE">
      <w:pPr>
        <w:spacing w:line="240" w:lineRule="auto"/>
      </w:pPr>
      <w:r>
        <w:separator/>
      </w:r>
    </w:p>
  </w:footnote>
  <w:footnote w:type="continuationSeparator" w:id="0">
    <w:p w14:paraId="1DE96D96" w14:textId="77777777" w:rsidR="00C4789A" w:rsidRDefault="00C4789A" w:rsidP="000E0DEE">
      <w:pPr>
        <w:spacing w:line="240" w:lineRule="auto"/>
      </w:pPr>
      <w:r>
        <w:continuationSeparator/>
      </w:r>
    </w:p>
  </w:footnote>
  <w:footnote w:id="1">
    <w:p w14:paraId="2C913B96" w14:textId="13FD82F9" w:rsidR="00B34E55" w:rsidRPr="00A857F2" w:rsidRDefault="00B34E55">
      <w:pPr>
        <w:pStyle w:val="FootnoteText"/>
      </w:pPr>
      <w:r>
        <w:rPr>
          <w:rStyle w:val="FootnoteReference"/>
        </w:rPr>
        <w:footnoteRef/>
      </w:r>
      <w:r w:rsidRPr="00A857F2">
        <w:t xml:space="preserve"> </w:t>
      </w:r>
      <w:hyperlink r:id="rId1" w:history="1">
        <w:r w:rsidR="005118AA" w:rsidRPr="00A857F2">
          <w:rPr>
            <w:rStyle w:val="Hyperlink"/>
          </w:rPr>
          <w:t>https://lucene.apache.org/</w:t>
        </w:r>
      </w:hyperlink>
      <w:r w:rsidR="005118AA"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1" w:history="1">
        <w:r w:rsidRPr="00C34DD8">
          <w:rPr>
            <w:rStyle w:val="Hyperlink"/>
          </w:rPr>
          <w:t>https://trec.nist.gov/</w:t>
        </w:r>
      </w:hyperlink>
      <w:r w:rsidRPr="00C34DD8">
        <w:t xml:space="preserve"> </w:t>
      </w:r>
    </w:p>
  </w:footnote>
  <w:footnote w:id="10">
    <w:p w14:paraId="5F9B2865" w14:textId="77777777" w:rsidR="00510493" w:rsidRDefault="00510493" w:rsidP="00510493">
      <w:pPr>
        <w:pStyle w:val="FootnoteText"/>
      </w:pPr>
      <w:r>
        <w:rPr>
          <w:rStyle w:val="FootnoteReference"/>
        </w:rPr>
        <w:footnoteRef/>
      </w:r>
      <w:r>
        <w:t xml:space="preserve"> </w:t>
      </w:r>
      <w:hyperlink r:id="rId12" w:history="1">
        <w:r w:rsidRPr="00C822A8">
          <w:rPr>
            <w:rStyle w:val="Hyperlink"/>
          </w:rPr>
          <w:t>https://github.com/ebalzac/FC</w:t>
        </w:r>
      </w:hyperlink>
      <w:r>
        <w:t xml:space="preserve"> </w:t>
      </w:r>
    </w:p>
  </w:footnote>
  <w:footnote w:id="11">
    <w:p w14:paraId="460F1F02" w14:textId="0F74E55D" w:rsidR="004732BB" w:rsidRDefault="004732BB">
      <w:pPr>
        <w:pStyle w:val="FootnoteText"/>
      </w:pPr>
      <w:r>
        <w:rPr>
          <w:rStyle w:val="FootnoteReference"/>
        </w:rPr>
        <w:footnoteRef/>
      </w:r>
      <w:r>
        <w:t xml:space="preserve"> </w:t>
      </w:r>
      <w:hyperlink r:id="rId13" w:history="1">
        <w:r w:rsidRPr="00C822A8">
          <w:rPr>
            <w:rStyle w:val="Hyperlink"/>
          </w:rPr>
          <w:t>https://github.com/oeuvres/dumas</w:t>
        </w:r>
      </w:hyperlink>
      <w:r>
        <w:br/>
      </w:r>
      <w:hyperlink r:id="rId14" w:history="1">
        <w:r w:rsidR="00121510" w:rsidRPr="00C822A8">
          <w:rPr>
            <w:rStyle w:val="Hyperlink"/>
          </w:rPr>
          <w:t>https://github.com/oeuvres/sand</w:t>
        </w:r>
      </w:hyperlink>
      <w:r w:rsidR="00121510">
        <w:br/>
      </w:r>
      <w:hyperlink r:id="rId15" w:history="1">
        <w:r w:rsidR="00121510" w:rsidRPr="00C822A8">
          <w:rPr>
            <w:rStyle w:val="Hyperlink"/>
          </w:rPr>
          <w:t>https://github.com/oeuvres/verne</w:t>
        </w:r>
      </w:hyperlink>
      <w:r w:rsidR="00121510">
        <w:br/>
      </w:r>
      <w:hyperlink r:id="rId16" w:history="1">
        <w:r w:rsidR="00121510" w:rsidRPr="00C822A8">
          <w:rPr>
            <w:rStyle w:val="Hyperlink"/>
          </w:rPr>
          <w:t>https://github.com/oeuvres/zola</w:t>
        </w:r>
      </w:hyperlink>
      <w:r w:rsidR="00121510">
        <w:t xml:space="preserve"> </w:t>
      </w:r>
    </w:p>
  </w:footnote>
  <w:footnote w:id="12">
    <w:p w14:paraId="374E0FAE" w14:textId="77777777" w:rsidR="0050359D" w:rsidRDefault="0050359D" w:rsidP="0050359D">
      <w:pPr>
        <w:pStyle w:val="FootnoteText"/>
      </w:pPr>
      <w:r>
        <w:rPr>
          <w:rStyle w:val="FootnoteReference"/>
        </w:rPr>
        <w:footnoteRef/>
      </w:r>
      <w:r>
        <w:t xml:space="preserve"> </w:t>
      </w:r>
      <w:hyperlink r:id="rId17" w:history="1">
        <w:r w:rsidRPr="000A17EB">
          <w:rPr>
            <w:rStyle w:val="Hyperlink"/>
          </w:rPr>
          <w:t>https://github.com/glorieux-f/exp-specifs/tree/main/data/1_md</w:t>
        </w:r>
      </w:hyperlink>
      <w:r>
        <w:t xml:space="preserve"> </w:t>
      </w:r>
    </w:p>
  </w:footnote>
  <w:footnote w:id="13">
    <w:p w14:paraId="0B17D7B5" w14:textId="7F443D60" w:rsidR="005D53AA" w:rsidRPr="006235BD" w:rsidRDefault="005D53AA">
      <w:pPr>
        <w:pStyle w:val="FootnoteText"/>
      </w:pPr>
      <w:r>
        <w:rPr>
          <w:rStyle w:val="FootnoteReference"/>
        </w:rPr>
        <w:footnoteRef/>
      </w:r>
      <w:r w:rsidRPr="006235BD">
        <w:t xml:space="preserve"> </w:t>
      </w:r>
      <w:hyperlink r:id="rId18"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9" w:history="1">
        <w:r w:rsidR="006235BD" w:rsidRPr="00C822A8">
          <w:rPr>
            <w:rStyle w:val="Hyperlink"/>
          </w:rPr>
          <w:t>https://openlexicon.fr/datasets-info/Lexique382/README-Lexique.html</w:t>
        </w:r>
      </w:hyperlink>
      <w:r w:rsidR="006235BD">
        <w:t xml:space="preserve"> </w:t>
      </w:r>
      <w:r w:rsidR="006235BD">
        <w:br/>
        <w:t xml:space="preserve">Dicollecte 7.7 </w:t>
      </w:r>
      <w:hyperlink r:id="rId20" w:history="1">
        <w:r w:rsidR="006235BD" w:rsidRPr="00C822A8">
          <w:rPr>
            <w:rStyle w:val="Hyperlink"/>
          </w:rPr>
          <w:t>https://www.grammalecte.net/</w:t>
        </w:r>
      </w:hyperlink>
      <w:r w:rsidR="006235BD">
        <w:t xml:space="preserve"> </w:t>
      </w:r>
      <w:r w:rsidR="006235BD">
        <w:br/>
        <w:t xml:space="preserve">Morphalou 3.1 </w:t>
      </w:r>
      <w:hyperlink r:id="rId21"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14">
    <w:p w14:paraId="2B97D116" w14:textId="2827FD6A" w:rsidR="005D0917" w:rsidRDefault="005D0917">
      <w:pPr>
        <w:pStyle w:val="FootnoteText"/>
      </w:pPr>
      <w:r>
        <w:rPr>
          <w:rStyle w:val="FootnoteReference"/>
        </w:rPr>
        <w:footnoteRef/>
      </w:r>
      <w:r>
        <w:t xml:space="preserve"> </w:t>
      </w:r>
      <w:hyperlink r:id="rId22" w:history="1">
        <w:r w:rsidRPr="00C822A8">
          <w:rPr>
            <w:rStyle w:val="Hyperlink"/>
          </w:rPr>
          <w:t>https://opennlp.apache.org/</w:t>
        </w:r>
      </w:hyperlink>
      <w:r>
        <w:t xml:space="preserve"> </w:t>
      </w:r>
    </w:p>
  </w:footnote>
  <w:footnote w:id="15">
    <w:p w14:paraId="003BEAD7" w14:textId="0FA94A4E"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https://github.com/glorieux-f/exp-specifs/tree/main/data/2_lemma</w:t>
        </w:r>
      </w:hyperlink>
      <w:r>
        <w:t xml:space="preserve"> </w:t>
      </w:r>
    </w:p>
  </w:footnote>
  <w:footnote w:id="16">
    <w:p w14:paraId="125AAACD" w14:textId="69DA4B41" w:rsidR="003546FC" w:rsidRDefault="003546FC">
      <w:pPr>
        <w:pStyle w:val="FootnoteText"/>
      </w:pPr>
      <w:r>
        <w:rPr>
          <w:rStyle w:val="FootnoteReference"/>
        </w:rPr>
        <w:footnoteRef/>
      </w:r>
      <w:r>
        <w:t xml:space="preserve"> </w:t>
      </w:r>
      <w:hyperlink r:id="rId24" w:history="1">
        <w:r w:rsidRPr="000A17EB">
          <w:rPr>
            <w:rStyle w:val="Hyperlink"/>
          </w:rPr>
          <w:t>https://github.com/glorieux-f/exp-specifs/tree/main/data</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3A3A"/>
    <w:rsid w:val="000D5203"/>
    <w:rsid w:val="000D70F1"/>
    <w:rsid w:val="000D748C"/>
    <w:rsid w:val="000D7D79"/>
    <w:rsid w:val="000E0DEE"/>
    <w:rsid w:val="000E185B"/>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4AAE"/>
    <w:rsid w:val="00137A0F"/>
    <w:rsid w:val="00141AA6"/>
    <w:rsid w:val="00142BFC"/>
    <w:rsid w:val="00142CFC"/>
    <w:rsid w:val="00150478"/>
    <w:rsid w:val="001521B5"/>
    <w:rsid w:val="001541C8"/>
    <w:rsid w:val="00160C20"/>
    <w:rsid w:val="00160FC1"/>
    <w:rsid w:val="001621BF"/>
    <w:rsid w:val="001669C1"/>
    <w:rsid w:val="00170AD7"/>
    <w:rsid w:val="00170CF8"/>
    <w:rsid w:val="001711C3"/>
    <w:rsid w:val="00174619"/>
    <w:rsid w:val="00177C0E"/>
    <w:rsid w:val="001809D4"/>
    <w:rsid w:val="0018171E"/>
    <w:rsid w:val="00181752"/>
    <w:rsid w:val="00182B1A"/>
    <w:rsid w:val="001835BE"/>
    <w:rsid w:val="001848D8"/>
    <w:rsid w:val="00184D73"/>
    <w:rsid w:val="001877C3"/>
    <w:rsid w:val="001950D5"/>
    <w:rsid w:val="001A1EE6"/>
    <w:rsid w:val="001A3777"/>
    <w:rsid w:val="001A543E"/>
    <w:rsid w:val="001B0879"/>
    <w:rsid w:val="001B0B2E"/>
    <w:rsid w:val="001C01CB"/>
    <w:rsid w:val="001C19D5"/>
    <w:rsid w:val="001C4A3B"/>
    <w:rsid w:val="001C589C"/>
    <w:rsid w:val="001C5903"/>
    <w:rsid w:val="001D1A4A"/>
    <w:rsid w:val="001D3ACC"/>
    <w:rsid w:val="001D6BD4"/>
    <w:rsid w:val="001E0877"/>
    <w:rsid w:val="001E55CC"/>
    <w:rsid w:val="001E575D"/>
    <w:rsid w:val="001E5BAD"/>
    <w:rsid w:val="001E6768"/>
    <w:rsid w:val="001E684A"/>
    <w:rsid w:val="001F246E"/>
    <w:rsid w:val="001F3FA8"/>
    <w:rsid w:val="001F7B68"/>
    <w:rsid w:val="00200585"/>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1C2C"/>
    <w:rsid w:val="00243011"/>
    <w:rsid w:val="002539AF"/>
    <w:rsid w:val="00253A2C"/>
    <w:rsid w:val="00254779"/>
    <w:rsid w:val="002563A8"/>
    <w:rsid w:val="0025760E"/>
    <w:rsid w:val="00261047"/>
    <w:rsid w:val="00261C9A"/>
    <w:rsid w:val="00262277"/>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278F9"/>
    <w:rsid w:val="003306C0"/>
    <w:rsid w:val="003318E7"/>
    <w:rsid w:val="00333449"/>
    <w:rsid w:val="003353BB"/>
    <w:rsid w:val="00335F1B"/>
    <w:rsid w:val="00341A03"/>
    <w:rsid w:val="00342F92"/>
    <w:rsid w:val="00345F9A"/>
    <w:rsid w:val="003507AB"/>
    <w:rsid w:val="003546FC"/>
    <w:rsid w:val="00357782"/>
    <w:rsid w:val="00357BA7"/>
    <w:rsid w:val="003602D2"/>
    <w:rsid w:val="00361448"/>
    <w:rsid w:val="00363195"/>
    <w:rsid w:val="00366A5F"/>
    <w:rsid w:val="00370921"/>
    <w:rsid w:val="00372FBE"/>
    <w:rsid w:val="00373006"/>
    <w:rsid w:val="0037302F"/>
    <w:rsid w:val="00380594"/>
    <w:rsid w:val="00380C6A"/>
    <w:rsid w:val="00381FDF"/>
    <w:rsid w:val="003839F9"/>
    <w:rsid w:val="00384316"/>
    <w:rsid w:val="003856D5"/>
    <w:rsid w:val="00385CC9"/>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1FCB"/>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BA6"/>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881"/>
    <w:rsid w:val="004A7FC7"/>
    <w:rsid w:val="004B13AA"/>
    <w:rsid w:val="004B29CD"/>
    <w:rsid w:val="004B6165"/>
    <w:rsid w:val="004C010D"/>
    <w:rsid w:val="004C16DC"/>
    <w:rsid w:val="004C4209"/>
    <w:rsid w:val="004C4DB1"/>
    <w:rsid w:val="004D2351"/>
    <w:rsid w:val="004D321F"/>
    <w:rsid w:val="004D5723"/>
    <w:rsid w:val="004E14EB"/>
    <w:rsid w:val="004E32EC"/>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1F8"/>
    <w:rsid w:val="00520F78"/>
    <w:rsid w:val="005212E0"/>
    <w:rsid w:val="00521854"/>
    <w:rsid w:val="00521D85"/>
    <w:rsid w:val="00526046"/>
    <w:rsid w:val="00530A4F"/>
    <w:rsid w:val="005314FC"/>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1334"/>
    <w:rsid w:val="005E2327"/>
    <w:rsid w:val="005E3557"/>
    <w:rsid w:val="005E3795"/>
    <w:rsid w:val="005E3A8B"/>
    <w:rsid w:val="005E644E"/>
    <w:rsid w:val="005F1D55"/>
    <w:rsid w:val="005F2688"/>
    <w:rsid w:val="005F3686"/>
    <w:rsid w:val="00600985"/>
    <w:rsid w:val="00601518"/>
    <w:rsid w:val="00601D59"/>
    <w:rsid w:val="00606CF9"/>
    <w:rsid w:val="006163AD"/>
    <w:rsid w:val="0062112F"/>
    <w:rsid w:val="0062224A"/>
    <w:rsid w:val="00622315"/>
    <w:rsid w:val="006235BD"/>
    <w:rsid w:val="006263EF"/>
    <w:rsid w:val="00632EF8"/>
    <w:rsid w:val="00635A35"/>
    <w:rsid w:val="0063796E"/>
    <w:rsid w:val="00641065"/>
    <w:rsid w:val="006429DD"/>
    <w:rsid w:val="00644B5E"/>
    <w:rsid w:val="00644D1D"/>
    <w:rsid w:val="00645042"/>
    <w:rsid w:val="00645BA3"/>
    <w:rsid w:val="00652DC4"/>
    <w:rsid w:val="0065389A"/>
    <w:rsid w:val="006540BA"/>
    <w:rsid w:val="006544F9"/>
    <w:rsid w:val="00656671"/>
    <w:rsid w:val="00656FC6"/>
    <w:rsid w:val="00660977"/>
    <w:rsid w:val="006617EF"/>
    <w:rsid w:val="0066344D"/>
    <w:rsid w:val="0066600A"/>
    <w:rsid w:val="0067014C"/>
    <w:rsid w:val="0067096A"/>
    <w:rsid w:val="00674D7E"/>
    <w:rsid w:val="00680FCB"/>
    <w:rsid w:val="006813C9"/>
    <w:rsid w:val="00683000"/>
    <w:rsid w:val="00683327"/>
    <w:rsid w:val="00685139"/>
    <w:rsid w:val="00694FA4"/>
    <w:rsid w:val="006A0AE4"/>
    <w:rsid w:val="006A2959"/>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5C7A"/>
    <w:rsid w:val="0075782B"/>
    <w:rsid w:val="00757ED7"/>
    <w:rsid w:val="00757F9C"/>
    <w:rsid w:val="0076614A"/>
    <w:rsid w:val="007665B2"/>
    <w:rsid w:val="007717B2"/>
    <w:rsid w:val="007719E2"/>
    <w:rsid w:val="007727E6"/>
    <w:rsid w:val="007748B8"/>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0E1A"/>
    <w:rsid w:val="007B1AEE"/>
    <w:rsid w:val="007B494C"/>
    <w:rsid w:val="007B6101"/>
    <w:rsid w:val="007B7206"/>
    <w:rsid w:val="007B759C"/>
    <w:rsid w:val="007C3026"/>
    <w:rsid w:val="007C466F"/>
    <w:rsid w:val="007C561C"/>
    <w:rsid w:val="007D5507"/>
    <w:rsid w:val="007D5EAC"/>
    <w:rsid w:val="007D5F2B"/>
    <w:rsid w:val="007D6553"/>
    <w:rsid w:val="007E47CF"/>
    <w:rsid w:val="007E5710"/>
    <w:rsid w:val="007E5D09"/>
    <w:rsid w:val="007F01DC"/>
    <w:rsid w:val="007F067F"/>
    <w:rsid w:val="007F1BE1"/>
    <w:rsid w:val="007F1F73"/>
    <w:rsid w:val="007F25C9"/>
    <w:rsid w:val="007F6A46"/>
    <w:rsid w:val="007F78D4"/>
    <w:rsid w:val="008000E5"/>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0DAF"/>
    <w:rsid w:val="00841527"/>
    <w:rsid w:val="00841B98"/>
    <w:rsid w:val="00842933"/>
    <w:rsid w:val="00842EC7"/>
    <w:rsid w:val="0084514A"/>
    <w:rsid w:val="008471D0"/>
    <w:rsid w:val="00852089"/>
    <w:rsid w:val="0085268E"/>
    <w:rsid w:val="00853D07"/>
    <w:rsid w:val="00854775"/>
    <w:rsid w:val="008548B6"/>
    <w:rsid w:val="008604CE"/>
    <w:rsid w:val="00862410"/>
    <w:rsid w:val="008634E7"/>
    <w:rsid w:val="00863F29"/>
    <w:rsid w:val="00866D31"/>
    <w:rsid w:val="0086744D"/>
    <w:rsid w:val="008707F9"/>
    <w:rsid w:val="00870E1A"/>
    <w:rsid w:val="008718A2"/>
    <w:rsid w:val="0087257C"/>
    <w:rsid w:val="00872F27"/>
    <w:rsid w:val="00876DB6"/>
    <w:rsid w:val="008805C8"/>
    <w:rsid w:val="00881B7E"/>
    <w:rsid w:val="00887A4F"/>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1FFC"/>
    <w:rsid w:val="008C2D70"/>
    <w:rsid w:val="008C3520"/>
    <w:rsid w:val="008C6075"/>
    <w:rsid w:val="008D2622"/>
    <w:rsid w:val="008D305B"/>
    <w:rsid w:val="008D3543"/>
    <w:rsid w:val="008D4295"/>
    <w:rsid w:val="008D534C"/>
    <w:rsid w:val="008D5B43"/>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07B7"/>
    <w:rsid w:val="00971394"/>
    <w:rsid w:val="00974B50"/>
    <w:rsid w:val="00975E66"/>
    <w:rsid w:val="00977016"/>
    <w:rsid w:val="009802A8"/>
    <w:rsid w:val="00982D1E"/>
    <w:rsid w:val="00984CEC"/>
    <w:rsid w:val="00994A07"/>
    <w:rsid w:val="009A2605"/>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572F1"/>
    <w:rsid w:val="00A609D7"/>
    <w:rsid w:val="00A633A2"/>
    <w:rsid w:val="00A6428E"/>
    <w:rsid w:val="00A64B7C"/>
    <w:rsid w:val="00A700C6"/>
    <w:rsid w:val="00A72FCB"/>
    <w:rsid w:val="00A738C5"/>
    <w:rsid w:val="00A73EE9"/>
    <w:rsid w:val="00A747F0"/>
    <w:rsid w:val="00A760F4"/>
    <w:rsid w:val="00A775BE"/>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3EAB"/>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29EC"/>
    <w:rsid w:val="00BE69EC"/>
    <w:rsid w:val="00BF0C4B"/>
    <w:rsid w:val="00BF1654"/>
    <w:rsid w:val="00BF229C"/>
    <w:rsid w:val="00BF3CBF"/>
    <w:rsid w:val="00BF6283"/>
    <w:rsid w:val="00BF76E4"/>
    <w:rsid w:val="00C00606"/>
    <w:rsid w:val="00C0389D"/>
    <w:rsid w:val="00C063F7"/>
    <w:rsid w:val="00C07020"/>
    <w:rsid w:val="00C0771A"/>
    <w:rsid w:val="00C11BBF"/>
    <w:rsid w:val="00C13FA0"/>
    <w:rsid w:val="00C16495"/>
    <w:rsid w:val="00C17E7F"/>
    <w:rsid w:val="00C21D4B"/>
    <w:rsid w:val="00C21E27"/>
    <w:rsid w:val="00C22159"/>
    <w:rsid w:val="00C255C0"/>
    <w:rsid w:val="00C25F90"/>
    <w:rsid w:val="00C26672"/>
    <w:rsid w:val="00C34119"/>
    <w:rsid w:val="00C34DD8"/>
    <w:rsid w:val="00C4006C"/>
    <w:rsid w:val="00C45E29"/>
    <w:rsid w:val="00C4789A"/>
    <w:rsid w:val="00C5045A"/>
    <w:rsid w:val="00C51457"/>
    <w:rsid w:val="00C53D7B"/>
    <w:rsid w:val="00C543D7"/>
    <w:rsid w:val="00C54C43"/>
    <w:rsid w:val="00C603DA"/>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2BD"/>
    <w:rsid w:val="00C848B9"/>
    <w:rsid w:val="00C91D30"/>
    <w:rsid w:val="00C9328B"/>
    <w:rsid w:val="00C95A51"/>
    <w:rsid w:val="00C95F81"/>
    <w:rsid w:val="00C96B36"/>
    <w:rsid w:val="00CA0E86"/>
    <w:rsid w:val="00CA1D3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4F17"/>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254CC"/>
    <w:rsid w:val="00D31287"/>
    <w:rsid w:val="00D319E8"/>
    <w:rsid w:val="00D331B6"/>
    <w:rsid w:val="00D336E1"/>
    <w:rsid w:val="00D341D5"/>
    <w:rsid w:val="00D34EA2"/>
    <w:rsid w:val="00D351E2"/>
    <w:rsid w:val="00D35627"/>
    <w:rsid w:val="00D404B8"/>
    <w:rsid w:val="00D40D9C"/>
    <w:rsid w:val="00D41F5E"/>
    <w:rsid w:val="00D423D6"/>
    <w:rsid w:val="00D42425"/>
    <w:rsid w:val="00D449D8"/>
    <w:rsid w:val="00D4753D"/>
    <w:rsid w:val="00D5215A"/>
    <w:rsid w:val="00D52A26"/>
    <w:rsid w:val="00D57107"/>
    <w:rsid w:val="00D61083"/>
    <w:rsid w:val="00D63458"/>
    <w:rsid w:val="00D64D9D"/>
    <w:rsid w:val="00D672D7"/>
    <w:rsid w:val="00D7041E"/>
    <w:rsid w:val="00D70436"/>
    <w:rsid w:val="00D7249F"/>
    <w:rsid w:val="00D7339C"/>
    <w:rsid w:val="00D76AAC"/>
    <w:rsid w:val="00D77858"/>
    <w:rsid w:val="00D80516"/>
    <w:rsid w:val="00D80C26"/>
    <w:rsid w:val="00D8235E"/>
    <w:rsid w:val="00D86FDC"/>
    <w:rsid w:val="00D918C7"/>
    <w:rsid w:val="00D91BAB"/>
    <w:rsid w:val="00D946F6"/>
    <w:rsid w:val="00D94904"/>
    <w:rsid w:val="00DA1030"/>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4691"/>
    <w:rsid w:val="00DD5425"/>
    <w:rsid w:val="00DD5DEE"/>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4473"/>
    <w:rsid w:val="00E87311"/>
    <w:rsid w:val="00E93541"/>
    <w:rsid w:val="00E966A1"/>
    <w:rsid w:val="00EA0A7A"/>
    <w:rsid w:val="00EA166A"/>
    <w:rsid w:val="00EA17A3"/>
    <w:rsid w:val="00EA4407"/>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06323"/>
    <w:rsid w:val="00F1304E"/>
    <w:rsid w:val="00F17473"/>
    <w:rsid w:val="00F206F1"/>
    <w:rsid w:val="00F23257"/>
    <w:rsid w:val="00F246F4"/>
    <w:rsid w:val="00F26665"/>
    <w:rsid w:val="00F31565"/>
    <w:rsid w:val="00F35D77"/>
    <w:rsid w:val="00F35E68"/>
    <w:rsid w:val="00F37105"/>
    <w:rsid w:val="00F418E2"/>
    <w:rsid w:val="00F41DB0"/>
    <w:rsid w:val="00F4511F"/>
    <w:rsid w:val="00F4718C"/>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229D"/>
    <w:rsid w:val="00F92547"/>
    <w:rsid w:val="00F92949"/>
    <w:rsid w:val="00F932FC"/>
    <w:rsid w:val="00FA5062"/>
    <w:rsid w:val="00FA6518"/>
    <w:rsid w:val="00FB0A7B"/>
    <w:rsid w:val="00FB2560"/>
    <w:rsid w:val="00FB2827"/>
    <w:rsid w:val="00FB3AE2"/>
    <w:rsid w:val="00FB5434"/>
    <w:rsid w:val="00FB5C22"/>
    <w:rsid w:val="00FB7192"/>
    <w:rsid w:val="00FC0682"/>
    <w:rsid w:val="00FC3F1F"/>
    <w:rsid w:val="00FC5CC2"/>
    <w:rsid w:val="00FC6107"/>
    <w:rsid w:val="00FD1E34"/>
    <w:rsid w:val="00FD626F"/>
    <w:rsid w:val="00FE0087"/>
    <w:rsid w:val="00FE203F"/>
    <w:rsid w:val="00FE2551"/>
    <w:rsid w:val="00FE34E9"/>
    <w:rsid w:val="00FE6485"/>
    <w:rsid w:val="00FE6934"/>
    <w:rsid w:val="00FE6A9D"/>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35A2E2EB-DDBE-48C0-93F4-48383D6B1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8419/OPUS-2556" TargetMode="External"/><Relationship Id="rId26" Type="http://schemas.openxmlformats.org/officeDocument/2006/relationships/hyperlink" Target="https://doi.org/10.1145/1852102.1852106" TargetMode="External"/><Relationship Id="rId3" Type="http://schemas.openxmlformats.org/officeDocument/2006/relationships/styles" Target="styles.xml"/><Relationship Id="rId21" Type="http://schemas.openxmlformats.org/officeDocument/2006/relationships/hyperlink" Target="https://www.sketchengine.co.uk/wp-content/uploads/2015/04/2009-Simple-maths-for-keywords.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J93-1003/" TargetMode="External"/><Relationship Id="rId25" Type="http://schemas.openxmlformats.org/officeDocument/2006/relationships/hyperlink" Target="https://doi.org/10.1145/364955.364990" TargetMode="External"/><Relationship Id="rId2" Type="http://schemas.openxmlformats.org/officeDocument/2006/relationships/numbering" Target="numbering.xml"/><Relationship Id="rId16" Type="http://schemas.openxmlformats.org/officeDocument/2006/relationships/hyperlink" Target="https://aclanthology.org/J90-1003/" TargetMode="External"/><Relationship Id="rId20" Type="http://schemas.openxmlformats.org/officeDocument/2006/relationships/hyperlink" Target="https://shs.hal.science/halshs-0054976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nrs.hal.science/hal-04874716" TargetMode="External"/><Relationship Id="rId5" Type="http://schemas.openxmlformats.org/officeDocument/2006/relationships/webSettings" Target="webSettings.xml"/><Relationship Id="rId15" Type="http://schemas.openxmlformats.org/officeDocument/2006/relationships/hyperlink" Target="https://doi.org/10.7202/1038899ar" TargetMode="External"/><Relationship Id="rId23" Type="http://schemas.openxmlformats.org/officeDocument/2006/relationships/hyperlink" Target="https://library.em-lyon.com/Default/doc/SYRACUSE/12475/statistique-textuelle-l-lebart-a-sale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osf.io/cy6mw/overview"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3406/mots.1980.1008" TargetMode="Externa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dumas" TargetMode="External"/><Relationship Id="rId18" Type="http://schemas.openxmlformats.org/officeDocument/2006/relationships/hyperlink" Target="https://github.com/oeuvres/alix/blob/master/fr/src/resources/com/github/oeuvres/alix/fr/word.csv" TargetMode="External"/><Relationship Id="rId3" Type="http://schemas.openxmlformats.org/officeDocument/2006/relationships/hyperlink" Target="http://unige.ch/piaget" TargetMode="External"/><Relationship Id="rId21" Type="http://schemas.openxmlformats.org/officeDocument/2006/relationships/hyperlink" Target="https://repository.ortolang.fr/api/content/morphalou/5/LISEZ-MOI.html" TargetMode="External"/><Relationship Id="rId7" Type="http://schemas.openxmlformats.org/officeDocument/2006/relationships/hyperlink" Target="https://www.sketchengine.eu/" TargetMode="External"/><Relationship Id="rId12" Type="http://schemas.openxmlformats.org/officeDocument/2006/relationships/hyperlink" Target="https://github.com/ebalzac/FC" TargetMode="External"/><Relationship Id="rId17" Type="http://schemas.openxmlformats.org/officeDocument/2006/relationships/hyperlink" Target="https://github.com/glorieux-f/exp-specifs/tree/main/data/1_md" TargetMode="External"/><Relationship Id="rId2" Type="http://schemas.openxmlformats.org/officeDocument/2006/relationships/hyperlink" Target="https://github.com/oeuvres/alix" TargetMode="External"/><Relationship Id="rId16" Type="http://schemas.openxmlformats.org/officeDocument/2006/relationships/hyperlink" Target="https://github.com/oeuvres/zola" TargetMode="External"/><Relationship Id="rId20" Type="http://schemas.openxmlformats.org/officeDocument/2006/relationships/hyperlink" Target="https://www.grammalecte.net/"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trec.nist.gov/" TargetMode="External"/><Relationship Id="rId24" Type="http://schemas.openxmlformats.org/officeDocument/2006/relationships/hyperlink" Target="https://github.com/glorieux-f/exp-specifs/tree/main/data" TargetMode="External"/><Relationship Id="rId5" Type="http://schemas.openxmlformats.org/officeDocument/2006/relationships/hyperlink" Target="https://www.frantext.fr/" TargetMode="External"/><Relationship Id="rId15" Type="http://schemas.openxmlformats.org/officeDocument/2006/relationships/hyperlink" Target="https://github.com/oeuvres/verne" TargetMode="External"/><Relationship Id="rId23" Type="http://schemas.openxmlformats.org/officeDocument/2006/relationships/hyperlink" Target="https://github.com/glorieux-f/exp-specifs/tree/main/data/2_lemma" TargetMode="External"/><Relationship Id="rId10" Type="http://schemas.openxmlformats.org/officeDocument/2006/relationships/hyperlink" Target="https://github.com/glorieux-f/exp-specifs" TargetMode="External"/><Relationship Id="rId19" Type="http://schemas.openxmlformats.org/officeDocument/2006/relationships/hyperlink" Target="https://openlexicon.fr/datasets-info/Lexique382/README-Lexique.html"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sand" TargetMode="External"/><Relationship Id="rId22" Type="http://schemas.openxmlformats.org/officeDocument/2006/relationships/hyperlink" Target="https://opennlp.apache.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42387</TotalTime>
  <Pages>22</Pages>
  <Words>8479</Words>
  <Characters>46640</Characters>
  <Application>Microsoft Office Word</Application>
  <DocSecurity>0</DocSecurity>
  <Lines>388</Lines>
  <Paragraphs>110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3</cp:revision>
  <cp:lastPrinted>2026-10-06T20:01:00Z</cp:lastPrinted>
  <dcterms:created xsi:type="dcterms:W3CDTF">2026-08-26T14:32:00Z</dcterms:created>
  <dcterms:modified xsi:type="dcterms:W3CDTF">2026-10-27T09:55:00Z</dcterms:modified>
</cp:coreProperties>
</file>