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39968051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2F66F8">
        <w:t xml:space="preserve"> pour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textométrie en général), </w:t>
      </w:r>
      <w:r>
        <w:t>une formule de spécificité (</w:t>
      </w:r>
      <w:r w:rsidRPr="002F66F8">
        <w:rPr>
          <w:i/>
          <w:iCs/>
        </w:rPr>
        <w:t>keyness</w:t>
      </w:r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DF91E30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</w:t>
      </w:r>
      <w:r w:rsidR="002F66F8">
        <w:t xml:space="preserve">scientifiques, </w:t>
      </w:r>
      <w:r w:rsidR="00057F8B">
        <w:t xml:space="preserve">de </w:t>
      </w:r>
      <w:r w:rsidR="00E10C42">
        <w:t>presse</w:t>
      </w:r>
      <w:r w:rsidR="0063796E">
        <w:t>,</w:t>
      </w:r>
      <w:r w:rsidR="00057F8B">
        <w:t xml:space="preserve"> </w:t>
      </w:r>
      <w:r w:rsidR="0063796E">
        <w:t>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>Beaucoup d’articles du domaine propose</w:t>
      </w:r>
      <w:r w:rsidR="00430740">
        <w:t>nt</w:t>
      </w:r>
      <w:r w:rsidR="0063796E">
        <w:t xml:space="preserve"> de nouvelles formules</w:t>
      </w:r>
      <w:r w:rsidR="008E5355">
        <w:t>,</w:t>
      </w:r>
      <w:r w:rsidR="0063796E">
        <w:t xml:space="preserve"> </w:t>
      </w:r>
      <w:r w:rsidR="00430740">
        <w:t>d</w:t>
      </w:r>
      <w:r w:rsidR="002F66F8">
        <w:t>es chiffres prouvent que l’objectif est atteint, mais la raison est</w:t>
      </w:r>
      <w:r w:rsidR="0063796E">
        <w:t xml:space="preserve"> rarement </w:t>
      </w:r>
      <w:r w:rsidR="002F66F8">
        <w:t>expliquée, et notamment pas par les textes eux-mêmes.</w:t>
      </w:r>
    </w:p>
    <w:p w14:paraId="2FC31779" w14:textId="2FBFC55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 xml:space="preserve">un texte </w:t>
      </w:r>
      <w:r w:rsidR="00430740">
        <w:t>ne se résume pas à</w:t>
      </w:r>
      <w:r w:rsidR="0063796E">
        <w:t xml:space="preserve"> ces jeux normalisés de documents</w:t>
      </w:r>
      <w:r w:rsidR="00E30D4E">
        <w:t xml:space="preserve">, et il y a bien </w:t>
      </w:r>
      <w:r w:rsidR="00430740">
        <w:t>à apprendre</w:t>
      </w:r>
      <w:r w:rsidR="00E30D4E">
        <w:t xml:space="preserve">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0E4032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</w:t>
      </w:r>
      <w:r w:rsidR="00430740">
        <w:t>s variations observées sur l’extraction de mots-clés pour un texte.</w:t>
      </w:r>
    </w:p>
    <w:p w14:paraId="4FD91B9E" w14:textId="42BF3BA0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</w:t>
      </w:r>
      <w:r w:rsidR="00430740">
        <w:t xml:space="preserve">sert </w:t>
      </w:r>
      <w:r w:rsidR="003D6D32">
        <w:t>de laboratoire</w:t>
      </w:r>
      <w:r w:rsidR="00B32003">
        <w:t xml:space="preserve"> </w:t>
      </w:r>
      <w:r w:rsidR="006C2B79">
        <w:t xml:space="preserve">pour des applications </w:t>
      </w:r>
      <w:r w:rsidR="00430740">
        <w:t>réelles</w:t>
      </w:r>
      <w:r w:rsidR="00FC6107">
        <w:t xml:space="preserve"> de recherche</w:t>
      </w:r>
      <w:r w:rsidR="00430740">
        <w:t>s textuelles</w:t>
      </w:r>
      <w:r w:rsidR="00FC6107">
        <w:t xml:space="preserve">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lastRenderedPageBreak/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r w:rsidRPr="00462E6C">
        <w:t>subTF-IDF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r w:rsidRPr="00B26313">
        <w:t>SimpleMaths</w:t>
      </w:r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Nidros, brachioures, clupanodons,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r w:rsidRPr="00B26313">
        <w:rPr>
          <w:i/>
          <w:iCs/>
        </w:rPr>
        <w:t>term 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frequency</w:t>
      </w:r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>document frequency</w:t>
      </w:r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r w:rsidR="00B26313" w:rsidRPr="00B26313">
        <w:rPr>
          <w:i/>
          <w:iCs/>
        </w:rPr>
        <w:t>df</w:t>
      </w:r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SimpleMaths de Kilgariff dans </w:t>
      </w:r>
      <w:r w:rsidRPr="00F51A36">
        <w:rPr>
          <w:i/>
          <w:iCs/>
        </w:rPr>
        <w:t>SketchEngine</w:t>
      </w:r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SimpleMaths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r>
        <w:t>Su</w:t>
      </w:r>
      <w:r w:rsidRPr="00F51A36">
        <w:t>bTF-IDF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64D9AE19" w:rsidR="00B20CAA" w:rsidRDefault="00F51A36" w:rsidP="00FF6E9E">
      <w:pPr>
        <w:ind w:firstLine="708"/>
      </w:pPr>
      <w:r>
        <w:t>Notons cependant</w:t>
      </w:r>
      <w:r w:rsidR="00DC0EB8">
        <w:t xml:space="preserve">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et d’investissement informatique</w:t>
      </w:r>
      <w:r w:rsidR="00DC0EB8">
        <w:t>.</w:t>
      </w:r>
      <w:r w:rsidR="009D1184">
        <w:t xml:space="preserve"> La sobriété algorithmique n’est pas juste une conscience écologique, elle ouvre aussi la possibilité d’agrégations nouvelles et plus complexes.</w:t>
      </w:r>
    </w:p>
    <w:p w14:paraId="26C8F126" w14:textId="277AA58A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</w:t>
      </w:r>
      <w:r w:rsidR="002F66F8">
        <w:t>e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r>
        <w:t>S</w:t>
      </w:r>
      <w:r w:rsidR="006B11F5" w:rsidRPr="00DC0EB8">
        <w:t>imple</w:t>
      </w:r>
      <w:r>
        <w:t>M</w:t>
      </w:r>
      <w:r w:rsidR="006B11F5" w:rsidRPr="00DC0EB8">
        <w:t>aths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r w:rsidRPr="00462E6C">
        <w:lastRenderedPageBreak/>
        <w:t>subTF-IDF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7AF23F36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BA2A9C">
        <w:t> ; ce</w:t>
      </w:r>
      <w:r w:rsidR="00BA2A9C">
        <w:t xml:space="preserve"> que </w:t>
      </w:r>
      <w:r w:rsidR="00BA2A9C">
        <w:t>confirment avec</w:t>
      </w:r>
      <w:r w:rsidR="00BA2A9C">
        <w:t xml:space="preserve"> CF ou DF</w:t>
      </w:r>
      <w:r w:rsidR="00BA2A9C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 xml:space="preserve">aths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</w:t>
      </w:r>
      <w:r>
        <w:lastRenderedPageBreak/>
        <w:t xml:space="preserve">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7DA69493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r w:rsidRPr="00E43ABB">
        <w:rPr>
          <w:i/>
          <w:iCs/>
          <w:lang w:val="fr-FR"/>
        </w:rPr>
        <w:t>Frantext</w:t>
      </w:r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r w:rsidRPr="00101574">
        <w:rPr>
          <w:i/>
          <w:iCs/>
          <w:lang w:val="fr-FR"/>
        </w:rPr>
        <w:t>Loglikelihood</w:t>
      </w:r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r w:rsidRPr="00E43ABB">
        <w:rPr>
          <w:i/>
          <w:iCs/>
          <w:lang w:val="fr-FR"/>
        </w:rPr>
        <w:t>SketchEngine</w:t>
      </w:r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LogDice</w:t>
      </w:r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>minimum sensitivity</w:t>
      </w:r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> ; nous en avons collecter et implémenter quelques autres dans la litérature.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</w:t>
      </w:r>
      <w:r>
        <w:rPr>
          <w:lang w:val="fr-FR"/>
        </w:rPr>
        <w:lastRenderedPageBreak/>
        <w:t>observer des thématiques partagées à travers de gros corpus. Il est vain de promettre la formule universelle.</w:t>
      </w:r>
    </w:p>
    <w:p w14:paraId="0500CD4F" w14:textId="4F615C40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savoir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DB0104D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r w:rsidR="00876DB6">
        <w:rPr>
          <w:lang w:val="fr-FR"/>
        </w:rPr>
        <w:t>régées. Un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s</w:t>
      </w:r>
      <w:r w:rsidR="00892D23">
        <w:rPr>
          <w:lang w:val="fr-FR"/>
        </w:rPr>
        <w:t>’en</w:t>
      </w:r>
      <w:r>
        <w:rPr>
          <w:lang w:val="fr-FR"/>
        </w:rPr>
        <w:t xml:space="preserve"> faire une intuition</w:t>
      </w:r>
      <w:r w:rsidR="00876DB6">
        <w:rPr>
          <w:lang w:val="fr-FR"/>
        </w:rPr>
        <w:t xml:space="preserve">, </w:t>
      </w:r>
      <w:r w:rsidR="00892D23">
        <w:rPr>
          <w:lang w:val="fr-FR"/>
        </w:rPr>
        <w:t xml:space="preserve">anticiper un résultat, deviner une trajectoire, </w:t>
      </w:r>
      <w:r>
        <w:rPr>
          <w:lang w:val="fr-FR"/>
        </w:rPr>
        <w:t>si bien qu</w:t>
      </w:r>
      <w:r w:rsidR="00892D23">
        <w:rPr>
          <w:lang w:val="fr-FR"/>
        </w:rPr>
        <w:t>e</w:t>
      </w:r>
      <w:r>
        <w:rPr>
          <w:lang w:val="fr-FR"/>
        </w:rPr>
        <w:t xml:space="preserve"> sa conscience</w:t>
      </w:r>
      <w:r w:rsidR="00892D23">
        <w:rPr>
          <w:lang w:val="fr-FR"/>
        </w:rPr>
        <w:t xml:space="preserve"> est déchargée de mathématiques</w:t>
      </w:r>
      <w:r>
        <w:rPr>
          <w:lang w:val="fr-FR"/>
        </w:rPr>
        <w:t xml:space="preserve"> pour</w:t>
      </w:r>
      <w:r w:rsidR="00876DB6">
        <w:rPr>
          <w:lang w:val="fr-FR"/>
        </w:rPr>
        <w:t xml:space="preserve"> mieux</w:t>
      </w:r>
      <w:r>
        <w:rPr>
          <w:lang w:val="fr-FR"/>
        </w:rPr>
        <w:t xml:space="preserve"> comprendre et interpréter les résultats.</w:t>
      </w:r>
    </w:p>
    <w:p w14:paraId="5B41F3C4" w14:textId="463BF8F4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 xml:space="preserve">ainsi nous </w:t>
      </w:r>
      <w:r w:rsidR="00876DB6">
        <w:rPr>
          <w:lang w:val="fr-FR"/>
        </w:rPr>
        <w:t>anticipons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44B28346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>pour en observer l’effet en temps réel</w:t>
      </w:r>
      <w:r w:rsidR="00D2274E">
        <w:rPr>
          <w:lang w:val="fr-FR"/>
        </w:rPr>
        <w:t>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r w:rsidR="00876DB6">
        <w:rPr>
          <w:iCs/>
          <w:lang w:val="fr-FR"/>
        </w:rPr>
        <w:t>(</w:t>
      </w:r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BM25(k₁=100,b=1)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0E9F2AE7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lastRenderedPageBreak/>
        <w:t xml:space="preserve">Pour l’exercice on aura aussi forgé un </w:t>
      </w:r>
      <w:r w:rsidRPr="00876DB6">
        <w:t>subTF-IDFα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59E8DDE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r w:rsidR="00876DB6" w:rsidRPr="00876DB6">
        <w:t>sub</w:t>
      </w:r>
      <w:r w:rsidR="009F5928" w:rsidRPr="00876DB6">
        <w:t>T</w:t>
      </w:r>
      <w:r w:rsidR="00876DB6">
        <w:t>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82ACB63" w:rsidR="009F5928" w:rsidRDefault="009F5928" w:rsidP="009F5928">
      <w:pPr>
        <w:ind w:firstLine="708"/>
      </w:pP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 w:rsidRPr="00876DB6">
        <w:t>,</w:t>
      </w:r>
      <w:r>
        <w:t xml:space="preserve">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r w:rsidRPr="00876DB6">
        <w:t>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5149D09" w:rsidR="00F26665" w:rsidRDefault="00F26665" w:rsidP="00F26665">
      <w:pPr>
        <w:ind w:firstLine="0"/>
      </w:pPr>
      <w:r>
        <w:t>Autre résultat que l’intuition géométrique subodorait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S</w:t>
      </w:r>
      <w:r w:rsidR="00876DB6" w:rsidRPr="00876DB6">
        <w:t>ubT</w:t>
      </w:r>
      <w:r w:rsidR="00876DB6">
        <w:t>F</w:t>
      </w:r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6F7DBE05" w:rsidR="00532D6F" w:rsidRDefault="00532D6F" w:rsidP="00532D6F">
      <w:pPr>
        <w:pStyle w:val="Heading1"/>
      </w:pPr>
      <w:r>
        <w:lastRenderedPageBreak/>
        <w:t xml:space="preserve">§6. </w:t>
      </w:r>
      <w:r w:rsidR="00644D1D">
        <w:t>D</w:t>
      </w:r>
      <w:r w:rsidR="006B39F9">
        <w:t>ispersions d</w:t>
      </w:r>
      <w:r>
        <w:t>ans le ventre du croissant</w:t>
      </w:r>
    </w:p>
    <w:p w14:paraId="0CD24BE6" w14:textId="00609C22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</w:t>
      </w:r>
      <w:r w:rsidR="009C7AC7">
        <w:t>HGT</w:t>
      </w:r>
      <w:r w:rsidR="009C7AC7">
        <w:t xml:space="preserve"> </w:t>
      </w:r>
      <w:r w:rsidR="006B39F9">
        <w:t>(</w:t>
      </w:r>
      <w:r w:rsidR="009C7AC7" w:rsidRPr="009C7AC7">
        <w:rPr>
          <w:rFonts w:ascii="Cambria Math" w:hAnsi="Cambria Math" w:cs="Cambria Math"/>
        </w:rPr>
        <w:t>≃</w:t>
      </w:r>
      <w:r w:rsidR="009C7AC7">
        <w:t>TXM</w:t>
      </w:r>
      <w:r w:rsidR="006B39F9">
        <w:t>)</w:t>
      </w:r>
      <w:r w:rsidR="00876DB6">
        <w:t xml:space="preserve">, TF-IDF, subTF-IDF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0FE889A7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787D9F">
        <w:t>.</w:t>
      </w:r>
      <w:r w:rsidR="00174619">
        <w:t xml:space="preserve"> </w:t>
      </w:r>
      <w:r w:rsidR="00787D9F">
        <w:t>A</w:t>
      </w:r>
      <w:r w:rsidR="00174619">
        <w:t xml:space="preserve">vec </w:t>
      </w:r>
      <w:r w:rsidR="00787D9F">
        <w:t>d</w:t>
      </w:r>
      <w:r w:rsidR="00174619">
        <w:t>es formules paramétrées</w:t>
      </w:r>
      <w:r w:rsidR="00787D9F">
        <w:t xml:space="preserve"> ajustées, l</w:t>
      </w:r>
      <w:r w:rsidR="008972CC">
        <w:t>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90FE773" w:rsidR="00CF60C9" w:rsidRDefault="009D1184" w:rsidP="00306818">
      <w:pPr>
        <w:ind w:firstLine="0"/>
      </w:pPr>
      <w:r>
        <w:t>sub</w:t>
      </w: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r w:rsidRPr="00876DB6">
        <w:t>α</w:t>
      </w:r>
      <w:r>
        <w:t>(</w:t>
      </w:r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G²α</w:t>
      </w:r>
      <w:r>
        <w:t>(</w:t>
      </w:r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r w:rsidRPr="00876DB6">
        <w:t>χ²α</w:t>
      </w:r>
      <w:r>
        <w:t>(</w:t>
      </w:r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65B7D264" w:rsidR="00DA7E7D" w:rsidRDefault="00743E5F" w:rsidP="00306818">
      <w:pPr>
        <w:ind w:firstLine="0"/>
      </w:pPr>
      <w:r>
        <w:t>Avec un paramètre</w:t>
      </w:r>
      <w:r w:rsidR="002A3D75">
        <w:t xml:space="preserve"> </w:t>
      </w:r>
      <w:r w:rsidR="002A3D75" w:rsidRPr="00876DB6">
        <w:t>α</w:t>
      </w:r>
      <w:r w:rsidR="002A3D75">
        <w:t xml:space="preserve"> qui</w:t>
      </w:r>
      <w:r>
        <w:t xml:space="preserve"> </w:t>
      </w:r>
      <w:r w:rsidR="00DA7E7D">
        <w:t>rel</w:t>
      </w:r>
      <w:r w:rsidR="002A3D75">
        <w:t>è</w:t>
      </w:r>
      <w:r w:rsidR="00DA7E7D">
        <w:t>v</w:t>
      </w:r>
      <w:r w:rsidR="002A3D75">
        <w:t>e</w:t>
      </w:r>
      <w:r w:rsidR="00DA7E7D">
        <w:t xml:space="preserve"> les hautes fréquences</w:t>
      </w:r>
      <w:r w:rsidR="00243011">
        <w:t xml:space="preserve"> (le</w:t>
      </w:r>
      <w:r w:rsidR="00DA7E7D">
        <w:t xml:space="preserve"> </w:t>
      </w:r>
      <w:r w:rsidR="00DA7E7D" w:rsidRPr="00DA7E7D">
        <w:rPr>
          <w:i/>
          <w:iCs/>
        </w:rPr>
        <w:t>tf</w:t>
      </w:r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>espalier, violacé, quenotte, suceur, brachioures, clupanodons,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</w:t>
      </w:r>
      <w:r w:rsidR="002A3D75">
        <w:t xml:space="preserve">est assez facile à </w:t>
      </w:r>
      <w:r w:rsidR="00037DA5">
        <w:t>montrer</w:t>
      </w:r>
      <w:r w:rsidR="00956F5B">
        <w:t>.</w:t>
      </w:r>
    </w:p>
    <w:p w14:paraId="2B02F311" w14:textId="3FD786B2" w:rsidR="00AE3069" w:rsidRPr="00306818" w:rsidRDefault="00037DA5" w:rsidP="00037DA5">
      <w:pPr>
        <w:ind w:firstLine="708"/>
      </w:pPr>
      <w:r>
        <w:t xml:space="preserve">Soit tous les mots clés de </w:t>
      </w:r>
      <w:r>
        <w:t>« </w:t>
      </w:r>
      <w:r w:rsidRPr="000D7D79">
        <w:t>Les poulpes</w:t>
      </w:r>
      <w:r>
        <w:t> »</w:t>
      </w:r>
      <w:r>
        <w:t>. Soit un point pour chaque mot-clé sur une bande, où la longueur indique la place d’un mot-clé dans la liste, et la hauteur indique si le mot est de fréquence haute ou basse dans Jules Verne.</w:t>
      </w:r>
    </w:p>
    <w:p w14:paraId="135AEFBD" w14:textId="0F966530" w:rsidR="005A140B" w:rsidRDefault="00037DA5" w:rsidP="006F46DE">
      <w:pPr>
        <w:ind w:firstLine="708"/>
      </w:pPr>
      <w:r>
        <w:t xml:space="preserve">Les bandes de dispersion montre plusieurs phénomènes pour ces équations. D’abord, les listes de mot-clés selon le </w:t>
      </w:r>
      <w:r w:rsidRPr="00876DB6">
        <w:t>χ²</w:t>
      </w:r>
      <w:r>
        <w:t xml:space="preserve"> et TXM sont plus courtes, parce que ces scores peuvent être négatifs pour des mots spécialement rares relativement au reste du corpus</w:t>
      </w:r>
      <w:r w:rsidR="002B00A8">
        <w:t>, et donc ne sont pas considérés</w:t>
      </w:r>
      <w:r w:rsidR="00447F80">
        <w:t xml:space="preserve"> comme</w:t>
      </w:r>
      <w:r w:rsidR="002B00A8">
        <w:t xml:space="preserve"> des mots-clés</w:t>
      </w:r>
      <w:r>
        <w:t>.</w:t>
      </w:r>
    </w:p>
    <w:p w14:paraId="191E0763" w14:textId="7ADE1792" w:rsidR="008B57F3" w:rsidRDefault="008B57F3" w:rsidP="006F46DE">
      <w:pPr>
        <w:ind w:firstLine="708"/>
      </w:pPr>
      <w:r>
        <w:t xml:space="preserve">La fréquence des termes du chapitre selon le corpus, </w:t>
      </w:r>
      <w:r w:rsidRPr="008B57F3">
        <w:rPr>
          <w:i/>
          <w:iCs/>
        </w:rPr>
        <w:t>cf</w:t>
      </w:r>
      <w:r>
        <w:t>, est strictement décroissante, par construction, avec une tête qui se redresse un peu et une queue qui s’aplatit.</w:t>
      </w:r>
    </w:p>
    <w:p w14:paraId="0D39B10F" w14:textId="590F2548" w:rsidR="008B57F3" w:rsidRDefault="008B57F3" w:rsidP="006F46DE">
      <w:pPr>
        <w:ind w:firstLine="708"/>
      </w:pPr>
      <w:r>
        <w:t xml:space="preserve">La fréquence des termes relativement au corpus, TF, </w:t>
      </w:r>
      <w:r w:rsidR="009C7AC7">
        <w:t xml:space="preserve">montre </w:t>
      </w:r>
      <w:r>
        <w:t xml:space="preserve">de belles lignes continues </w:t>
      </w:r>
      <w:r w:rsidR="0073485F">
        <w:t>montantes</w:t>
      </w:r>
      <w:r>
        <w:t xml:space="preserve"> pour tf=1, 2, 3, 4…</w:t>
      </w:r>
      <w:r w:rsidR="009C7AC7">
        <w:t xml:space="preserve"> Ce n’est pas un hasard mais par construction. En effet, pour un même score </w:t>
      </w:r>
      <w:r w:rsidR="009C7AC7" w:rsidRPr="009C7AC7">
        <w:rPr>
          <w:i/>
          <w:iCs/>
        </w:rPr>
        <w:t>tf</w:t>
      </w:r>
      <w:r w:rsidR="009C7AC7">
        <w:t xml:space="preserve"> (ex : </w:t>
      </w:r>
      <w:r w:rsidR="009C7AC7" w:rsidRPr="009C7AC7">
        <w:rPr>
          <w:i/>
          <w:iCs/>
        </w:rPr>
        <w:t>tf</w:t>
      </w:r>
      <w:r w:rsidR="009C7AC7">
        <w:t xml:space="preserve"> = 1), l’algorithme n’agglomère pas tous les mots sur un même rang, il</w:t>
      </w:r>
      <w:r w:rsidR="002F66F8">
        <w:t>s</w:t>
      </w:r>
      <w:r w:rsidR="009C7AC7">
        <w:t xml:space="preserve"> sont rangés en fonction d’un deuxième critère, du rare au fréquent dans le corpus (-</w:t>
      </w:r>
      <w:r w:rsidR="009C7AC7" w:rsidRPr="009C7AC7">
        <w:rPr>
          <w:i/>
          <w:iCs/>
        </w:rPr>
        <w:t>cf</w:t>
      </w:r>
      <w:r w:rsidR="009C7AC7">
        <w:t>).</w:t>
      </w:r>
      <w:r>
        <w:t xml:space="preserve"> </w:t>
      </w:r>
      <w:r w:rsidR="0073485F">
        <w:t>La ligne jaune commence</w:t>
      </w:r>
      <w:r w:rsidR="009C7AC7">
        <w:t xml:space="preserve"> donc</w:t>
      </w:r>
      <w:r w:rsidR="0073485F">
        <w:t xml:space="preserve"> avec un segment plat à </w:t>
      </w:r>
      <w:r w:rsidR="0073485F" w:rsidRPr="0073485F">
        <w:rPr>
          <w:i/>
          <w:iCs/>
        </w:rPr>
        <w:t>tf</w:t>
      </w:r>
      <w:r w:rsidR="0073485F">
        <w:t xml:space="preserve"> = </w:t>
      </w:r>
      <w:r w:rsidR="0073485F" w:rsidRPr="0073485F">
        <w:rPr>
          <w:i/>
          <w:iCs/>
        </w:rPr>
        <w:t>cf</w:t>
      </w:r>
      <w:r w:rsidR="0073485F">
        <w:t xml:space="preserve"> = 1.</w:t>
      </w:r>
    </w:p>
    <w:p w14:paraId="6DC0426B" w14:textId="33BFB331" w:rsidR="006B39F9" w:rsidRDefault="006B39F9" w:rsidP="006F46DE">
      <w:pPr>
        <w:ind w:firstLine="708"/>
      </w:pPr>
      <w:r w:rsidRPr="006B39F9">
        <w:lastRenderedPageBreak/>
        <w:t>TF-IDFα(16)</w:t>
      </w:r>
      <w:r>
        <w:t xml:space="preserve"> est principalement conduit par la ligne jaune des mots rares dans le chapitre (</w:t>
      </w:r>
      <w:r w:rsidRPr="006B39F9">
        <w:rPr>
          <w:i/>
          <w:iCs/>
        </w:rPr>
        <w:t>tf</w:t>
      </w:r>
      <w:r>
        <w:t xml:space="preserve"> = 1), commençant par les mots rares dans le corpus (</w:t>
      </w:r>
      <w:r w:rsidRPr="006B39F9">
        <w:rPr>
          <w:i/>
          <w:iCs/>
        </w:rPr>
        <w:t>cf</w:t>
      </w:r>
      <w:r>
        <w:t xml:space="preserve"> = 1), finissant par </w:t>
      </w:r>
      <w:r w:rsidRPr="006B39F9">
        <w:rPr>
          <w:i/>
          <w:iCs/>
        </w:rPr>
        <w:t>cf</w:t>
      </w:r>
      <w:r w:rsidRPr="006B39F9">
        <w:rPr>
          <w:vertAlign w:val="subscript"/>
        </w:rPr>
        <w:t>max</w:t>
      </w:r>
      <w:r>
        <w:t>.</w:t>
      </w:r>
    </w:p>
    <w:p w14:paraId="5141BA3F" w14:textId="532EFE99" w:rsidR="002B00A8" w:rsidRDefault="006B39F9" w:rsidP="002F66F8">
      <w:pPr>
        <w:ind w:firstLine="708"/>
      </w:pPr>
      <w:r>
        <w:t>Toutes les</w:t>
      </w:r>
      <w:r w:rsidR="00037DA5">
        <w:t xml:space="preserve"> formules</w:t>
      </w:r>
      <w:r>
        <w:t xml:space="preserve"> (à part </w:t>
      </w:r>
      <w:r w:rsidRPr="006B39F9">
        <w:rPr>
          <w:i/>
          <w:iCs/>
        </w:rPr>
        <w:t>cf</w:t>
      </w:r>
      <w:r>
        <w:t>)</w:t>
      </w:r>
      <w:r w:rsidR="00037DA5">
        <w:t xml:space="preserve"> observent </w:t>
      </w:r>
      <w:r>
        <w:t>cette</w:t>
      </w:r>
      <w:r w:rsidR="00037DA5">
        <w:t xml:space="preserve"> ligne de base</w:t>
      </w:r>
      <w:r>
        <w:t xml:space="preserve"> </w:t>
      </w:r>
      <w:r w:rsidR="008B57F3">
        <w:t>en jaune</w:t>
      </w:r>
      <w:r w:rsidR="00037DA5">
        <w:t xml:space="preserve"> qui monte doucement jusqu</w:t>
      </w:r>
      <w:r>
        <w:t>’à</w:t>
      </w:r>
      <w:r w:rsidR="00037DA5">
        <w:t xml:space="preserve"> la queue. </w:t>
      </w:r>
      <w:r w:rsidR="002B00A8">
        <w:t xml:space="preserve">On peut même plus ou moins remarquer des alignements pour </w:t>
      </w:r>
      <w:r w:rsidR="002B00A8" w:rsidRPr="00037DA5">
        <w:rPr>
          <w:i/>
          <w:iCs/>
        </w:rPr>
        <w:t>tf</w:t>
      </w:r>
      <w:r w:rsidR="002B00A8">
        <w:t xml:space="preserve"> = </w:t>
      </w:r>
      <w:r w:rsidR="002B00A8">
        <w:t xml:space="preserve">2 et </w:t>
      </w:r>
      <w:r w:rsidR="002B00A8" w:rsidRPr="00037DA5">
        <w:rPr>
          <w:i/>
          <w:iCs/>
        </w:rPr>
        <w:t>tf</w:t>
      </w:r>
      <w:r w:rsidR="002B00A8">
        <w:t xml:space="preserve"> = </w:t>
      </w:r>
      <w:r w:rsidR="002B00A8">
        <w:t>3</w:t>
      </w:r>
      <w:r>
        <w:t>, comme pour TF</w:t>
      </w:r>
      <w:r w:rsidR="00037DA5">
        <w:t xml:space="preserve">. </w:t>
      </w:r>
      <w:r>
        <w:t>L</w:t>
      </w:r>
      <w:r w:rsidR="002B00A8">
        <w:t>e trait horizontal</w:t>
      </w:r>
      <w:r>
        <w:t xml:space="preserve"> plat</w:t>
      </w:r>
      <w:r w:rsidR="002B00A8">
        <w:t xml:space="preserve"> du bas</w:t>
      </w:r>
      <w:r>
        <w:t xml:space="preserve"> (</w:t>
      </w:r>
      <w:r w:rsidRPr="0073485F">
        <w:rPr>
          <w:i/>
          <w:iCs/>
        </w:rPr>
        <w:t>tf</w:t>
      </w:r>
      <w:r>
        <w:t xml:space="preserve"> = </w:t>
      </w:r>
      <w:r w:rsidRPr="0073485F">
        <w:rPr>
          <w:i/>
          <w:iCs/>
        </w:rPr>
        <w:t>cf</w:t>
      </w:r>
      <w:r>
        <w:t xml:space="preserve"> = 1</w:t>
      </w:r>
      <w:r>
        <w:t>) commencent à un rang de plus en plus tardif dans l’ordre</w:t>
      </w:r>
      <w:r w:rsidR="002F66F8">
        <w:t xml:space="preserve"> </w:t>
      </w:r>
      <w:r>
        <w:t>proposé</w:t>
      </w:r>
      <w:r w:rsidR="002F66F8">
        <w:t xml:space="preserve"> pour les formules</w:t>
      </w:r>
      <w:r>
        <w:t>.</w:t>
      </w:r>
    </w:p>
    <w:p w14:paraId="58DA4C5F" w14:textId="1004BBFC" w:rsidR="002B00A8" w:rsidRDefault="0073485F" w:rsidP="00447F80">
      <w:pPr>
        <w:ind w:firstLine="0"/>
      </w:pPr>
      <w:r w:rsidRPr="0073485F">
        <w:drawing>
          <wp:anchor distT="0" distB="0" distL="114300" distR="114300" simplePos="0" relativeHeight="251669504" behindDoc="0" locked="0" layoutInCell="1" allowOverlap="1" wp14:anchorId="0AFF1921" wp14:editId="2D62CED9">
            <wp:simplePos x="0" y="0"/>
            <wp:positionH relativeFrom="column">
              <wp:posOffset>41275</wp:posOffset>
            </wp:positionH>
            <wp:positionV relativeFrom="paragraph">
              <wp:posOffset>219710</wp:posOffset>
            </wp:positionV>
            <wp:extent cx="5760720" cy="4194175"/>
            <wp:effectExtent l="0" t="0" r="0" b="0"/>
            <wp:wrapTopAndBottom/>
            <wp:docPr id="114432108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21089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90515" w14:textId="28C05F0B" w:rsidR="00037DA5" w:rsidRDefault="00037DA5" w:rsidP="006F46DE">
      <w:pPr>
        <w:ind w:firstLine="708"/>
      </w:pPr>
    </w:p>
    <w:p w14:paraId="48C728C7" w14:textId="1FD8B4BB" w:rsidR="002F66F8" w:rsidRDefault="002F66F8" w:rsidP="002F66F8">
      <w:pPr>
        <w:ind w:firstLine="0"/>
      </w:pPr>
      <w:r>
        <w:t>On touche désormais</w:t>
      </w:r>
      <w:r>
        <w:t xml:space="preserve"> beaucoup plus</w:t>
      </w:r>
      <w:r>
        <w:t xml:space="preserve"> concrètement </w:t>
      </w:r>
      <w:r>
        <w:t>la distance entre</w:t>
      </w:r>
      <w:r>
        <w:t xml:space="preserve"> les formules</w:t>
      </w:r>
      <w:r>
        <w:t>, comment elles s’étalent entre TF et</w:t>
      </w:r>
      <w:r>
        <w:t xml:space="preserve"> TF-IDF</w:t>
      </w:r>
      <w:r w:rsidRPr="00447F80">
        <w:t>α(1</w:t>
      </w:r>
      <w:r>
        <w:t>6</w:t>
      </w:r>
      <w:r w:rsidRPr="00447F80">
        <w:t>)</w:t>
      </w:r>
      <w:r>
        <w:t>.</w:t>
      </w:r>
      <w:r>
        <w:t xml:space="preserve"> Pour la ligne intérieure du croissant par exemple </w:t>
      </w:r>
      <w:r w:rsidRPr="002F66F8">
        <w:t>χ²α(0,43)</w:t>
      </w:r>
      <w:r>
        <w:t xml:space="preserve">, le segment des happax commence toujours plus vite que pour la ligne extérieure du croissant au même angle, par exemple </w:t>
      </w:r>
      <w:r w:rsidRPr="002F66F8">
        <w:t>subTF-IDFα(0,56)</w:t>
      </w:r>
      <w:r>
        <w:t xml:space="preserve">. Suffit-il de retarder l’apparition du segment des happax, par exemple avec </w:t>
      </w:r>
      <w:r w:rsidRPr="002F66F8">
        <w:t>subTF-IDFα(0,3)</w:t>
      </w:r>
      <w:r>
        <w:t xml:space="preserve">, qui est à peu près sur le même angle du croissant que TXM et </w:t>
      </w:r>
      <w:r w:rsidRPr="002F66F8">
        <w:t>G²</w:t>
      </w:r>
      <w:r>
        <w:t xml:space="preserve">, pour avoir la liste la plus discriminante de mots-clés ? Il est en réalité très facile de filtre la ligne jaune </w:t>
      </w:r>
      <w:r w:rsidRPr="002F66F8">
        <w:rPr>
          <w:i/>
          <w:iCs/>
        </w:rPr>
        <w:t>tf</w:t>
      </w:r>
      <w:r>
        <w:t xml:space="preserve"> = 1 si elle était gênante, par contre cela ne dit pas si les autres mots ont un classement relatif plus discriminant. </w:t>
      </w:r>
      <w:r>
        <w:t>D’autres expériences sont nécessaires</w:t>
      </w:r>
      <w:r>
        <w:t xml:space="preserve"> pour comparer les formules.</w:t>
      </w:r>
    </w:p>
    <w:p w14:paraId="539CDACF" w14:textId="77777777" w:rsidR="002F66F8" w:rsidRDefault="002F66F8" w:rsidP="002F66F8">
      <w:pPr>
        <w:ind w:firstLine="0"/>
      </w:pPr>
    </w:p>
    <w:sectPr w:rsidR="002F66F8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29DAD" w14:textId="77777777" w:rsidR="00052FED" w:rsidRDefault="00052FED" w:rsidP="000E0DEE">
      <w:pPr>
        <w:spacing w:line="240" w:lineRule="auto"/>
      </w:pPr>
      <w:r>
        <w:separator/>
      </w:r>
    </w:p>
  </w:endnote>
  <w:endnote w:type="continuationSeparator" w:id="0">
    <w:p w14:paraId="731A9B7F" w14:textId="77777777" w:rsidR="00052FED" w:rsidRDefault="00052FED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E243C" w14:textId="77777777" w:rsidR="00052FED" w:rsidRDefault="00052FED" w:rsidP="000E0DEE">
      <w:pPr>
        <w:spacing w:line="240" w:lineRule="auto"/>
      </w:pPr>
      <w:r>
        <w:separator/>
      </w:r>
    </w:p>
  </w:footnote>
  <w:footnote w:type="continuationSeparator" w:id="0">
    <w:p w14:paraId="7BDCD3CC" w14:textId="77777777" w:rsidR="00052FED" w:rsidRDefault="00052FED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37DA5"/>
    <w:rsid w:val="00042B67"/>
    <w:rsid w:val="00044119"/>
    <w:rsid w:val="0004618F"/>
    <w:rsid w:val="00052FED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3D75"/>
    <w:rsid w:val="002A71DE"/>
    <w:rsid w:val="002B00A8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6F8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40"/>
    <w:rsid w:val="00430771"/>
    <w:rsid w:val="00430936"/>
    <w:rsid w:val="00430FB9"/>
    <w:rsid w:val="0043247D"/>
    <w:rsid w:val="0043473A"/>
    <w:rsid w:val="00436754"/>
    <w:rsid w:val="00443042"/>
    <w:rsid w:val="004463D4"/>
    <w:rsid w:val="00447F80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3651"/>
    <w:rsid w:val="00586D50"/>
    <w:rsid w:val="00587DDD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4D1D"/>
    <w:rsid w:val="00645042"/>
    <w:rsid w:val="00652DC4"/>
    <w:rsid w:val="006540BA"/>
    <w:rsid w:val="00656671"/>
    <w:rsid w:val="00656FC6"/>
    <w:rsid w:val="00660977"/>
    <w:rsid w:val="006617EF"/>
    <w:rsid w:val="0066344D"/>
    <w:rsid w:val="0066600A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9F9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3485F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D9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7F3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56F5B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C7AC7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25901</TotalTime>
  <Pages>11</Pages>
  <Words>3777</Words>
  <Characters>20776</Characters>
  <Application>Microsoft Office Word</Application>
  <DocSecurity>0</DocSecurity>
  <Lines>173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21</cp:revision>
  <cp:lastPrinted>2026-08-24T15:57:00Z</cp:lastPrinted>
  <dcterms:created xsi:type="dcterms:W3CDTF">2026-08-26T14:32:00Z</dcterms:created>
  <dcterms:modified xsi:type="dcterms:W3CDTF">2026-10-04T14:08:00Z</dcterms:modified>
</cp:coreProperties>
</file>