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25CFDDDF" w:rsidR="00B61B7E" w:rsidRPr="00B61B7E" w:rsidRDefault="0075782B" w:rsidP="00A140A6">
      <w:pPr>
        <w:pStyle w:val="Title"/>
      </w:pPr>
      <w:proofErr w:type="spellStart"/>
      <w:r w:rsidRPr="0075782B">
        <w:rPr>
          <w:i/>
          <w:iCs/>
        </w:rPr>
        <w:t>Focalex</w:t>
      </w:r>
      <w:proofErr w:type="spellEnd"/>
      <w:r w:rsidR="00994A07">
        <w:t> </w:t>
      </w:r>
      <w:r w:rsidR="00994A07" w:rsidRPr="00994A07">
        <w:t xml:space="preserve">: </w:t>
      </w:r>
      <w:r w:rsidR="00007D63">
        <w:t>entre</w:t>
      </w:r>
      <w:r w:rsidR="00994A07" w:rsidRPr="00994A07">
        <w:t xml:space="preserve"> fréquence</w:t>
      </w:r>
      <w:r w:rsidR="00007D63">
        <w:t xml:space="preserve"> locale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994A07" w:rsidRPr="00994A07">
        <w:t>, un</w:t>
      </w:r>
      <w:r w:rsidR="00994A07">
        <w:t>e formule paramétrable</w:t>
      </w:r>
      <w:r w:rsidR="00994A07" w:rsidRPr="00994A07">
        <w:t xml:space="preserve"> de spécificité lexicale</w:t>
      </w:r>
      <w:r w:rsidR="00A140A6">
        <w:t xml:space="preserve"> ; validées sur 7700 </w:t>
      </w:r>
      <w:r w:rsidR="00B61B7E">
        <w:t>chapitres de roman</w:t>
      </w:r>
    </w:p>
    <w:p w14:paraId="70F142A3" w14:textId="336BA9CF" w:rsidR="005A140B" w:rsidRDefault="005A140B" w:rsidP="00EA4AB0">
      <w:pPr>
        <w:ind w:firstLine="0"/>
      </w:pPr>
    </w:p>
    <w:p w14:paraId="3185A6F9" w14:textId="1B17BF53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 xml:space="preserve">mesure l’écart à une norme. Dans le cas particulier des moteurs de recherche plein texte (et de la </w:t>
      </w:r>
      <w:proofErr w:type="spellStart"/>
      <w:r w:rsidR="00210FE6">
        <w:t>textométrie</w:t>
      </w:r>
      <w:proofErr w:type="spellEnd"/>
      <w:r w:rsidR="00210FE6">
        <w:t xml:space="preserve">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29B4888A" w14:textId="141D65D0" w:rsidR="00C255C0" w:rsidRDefault="00DA6DD2" w:rsidP="003602D2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</w:t>
      </w:r>
      <w:r w:rsidR="003602D2">
        <w:t xml:space="preserve"> notamment </w:t>
      </w:r>
      <w:r w:rsidR="003E2742">
        <w:t xml:space="preserve">le test de </w:t>
      </w:r>
      <w:r w:rsidR="003E2742" w:rsidRPr="00177C0E">
        <w:rPr>
          <w:i/>
          <w:iCs/>
        </w:rPr>
        <w:t>Fisher</w:t>
      </w:r>
      <w:r w:rsidR="003E2742">
        <w:t xml:space="preserve"> utilisé en </w:t>
      </w:r>
      <w:proofErr w:type="spellStart"/>
      <w:r w:rsidR="003E2742">
        <w:t>textométrie</w:t>
      </w:r>
      <w:proofErr w:type="spellEnd"/>
      <w:r w:rsidR="003E2742">
        <w:t>,</w:t>
      </w:r>
      <w:r w:rsidR="00600985">
        <w:t xml:space="preserve"> </w:t>
      </w:r>
      <w:r w:rsidR="003E2742">
        <w:t>ainsi qu’</w:t>
      </w:r>
      <w:r w:rsidR="00600985">
        <w:t xml:space="preserve">une </w:t>
      </w:r>
      <w:r w:rsidR="003E2742">
        <w:t>proposition nouvelle</w:t>
      </w:r>
      <w:r w:rsidR="003602D2">
        <w:t xml:space="preserve">, baptisée </w:t>
      </w:r>
      <w:proofErr w:type="spellStart"/>
      <w:r w:rsidR="003602D2" w:rsidRPr="003602D2">
        <w:rPr>
          <w:i/>
          <w:iCs/>
        </w:rPr>
        <w:t>Focalex</w:t>
      </w:r>
      <w:proofErr w:type="spellEnd"/>
      <w:r w:rsidR="0050359D">
        <w:t xml:space="preserve">, </w:t>
      </w:r>
      <w:r w:rsidR="003602D2">
        <w:t>centrée une espérance logarithmique,</w:t>
      </w:r>
      <w:r w:rsidR="00600985">
        <w:t xml:space="preserve"> </w:t>
      </w:r>
      <w:r w:rsidR="00600985" w:rsidRPr="003602D2">
        <w:rPr>
          <w:i/>
          <w:iCs/>
        </w:rPr>
        <w:t>G</w:t>
      </w:r>
      <w:r w:rsidR="00600985" w:rsidRPr="003602D2">
        <w:rPr>
          <w:i/>
          <w:iCs/>
          <w:vertAlign w:val="superscript"/>
        </w:rPr>
        <w:t>2</w:t>
      </w:r>
      <w:r w:rsidR="003602D2">
        <w:t xml:space="preserve">, avec un </w:t>
      </w:r>
      <w:r w:rsidR="004A2F1C">
        <w:t>para</w:t>
      </w:r>
      <w:r w:rsidR="003602D2">
        <w:t>mètre qui fait varier la spécificité.</w:t>
      </w:r>
    </w:p>
    <w:p w14:paraId="1E3EA990" w14:textId="503DA9D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proofErr w:type="spellStart"/>
      <w:r w:rsidR="00D672D7">
        <w:rPr>
          <w:i/>
          <w:iCs/>
        </w:rPr>
        <w:t>retrieval</w:t>
      </w:r>
      <w:proofErr w:type="spellEnd"/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50359D">
        <w:t xml:space="preserve"> patrimonial</w:t>
      </w:r>
      <w:r w:rsidR="00B6644C">
        <w:t xml:space="preserve">, notamment avec la cohérence </w:t>
      </w:r>
      <w:r w:rsidR="0050359D">
        <w:t>d’</w:t>
      </w:r>
      <w:r w:rsidR="00B6644C">
        <w:t>un auteur</w:t>
      </w:r>
      <w:r w:rsidR="00B734A2">
        <w:t xml:space="preserve">, ou </w:t>
      </w:r>
      <w:proofErr w:type="spellStart"/>
      <w:r w:rsidR="00B734A2">
        <w:t>l</w:t>
      </w:r>
      <w:r w:rsidR="0050359D">
        <w:t>a</w:t>
      </w:r>
      <w:proofErr w:type="spellEnd"/>
      <w:r w:rsidR="0050359D">
        <w:t xml:space="preserve"> variation</w:t>
      </w:r>
      <w:r w:rsidR="00B734A2">
        <w:t xml:space="preserve">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  <w:r w:rsidR="00B32003">
        <w:t xml:space="preserve"> </w:t>
      </w:r>
      <w:r w:rsidR="0050359D">
        <w:t>L</w:t>
      </w:r>
      <w:r w:rsidR="00814CCF">
        <w:t>’objectif de cet article est d</w:t>
      </w:r>
      <w:r w:rsidR="0053680B">
        <w:t xml:space="preserve">’observer </w:t>
      </w:r>
      <w:r w:rsidR="003E2742">
        <w:t>des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lastRenderedPageBreak/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</w:t>
      </w:r>
      <w:proofErr w:type="spellStart"/>
      <w:r w:rsidR="00510493">
        <w:t>ebalzac</w:t>
      </w:r>
      <w:proofErr w:type="spellEnd"/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</w:t>
      </w:r>
      <w:r w:rsidR="0050359D">
        <w:t>De ces sources normalisées, les chapitres ont été extraits dans un format textuel plus commode (</w:t>
      </w:r>
      <w:proofErr w:type="spellStart"/>
      <w:r w:rsidR="0050359D" w:rsidRPr="00887AC2">
        <w:rPr>
          <w:i/>
          <w:iCs/>
        </w:rPr>
        <w:t>MarkDown</w:t>
      </w:r>
      <w:proofErr w:type="spellEnd"/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65600C4A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5ACE864" w14:textId="77777777" w:rsidR="0050359D" w:rsidRDefault="005D0917" w:rsidP="00954CE6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 xml:space="preserve">Apache </w:t>
      </w:r>
      <w:proofErr w:type="spellStart"/>
      <w:r w:rsidRPr="005D0917">
        <w:rPr>
          <w:i/>
          <w:iCs/>
        </w:rPr>
        <w:t>OpenNLP</w:t>
      </w:r>
      <w:proofErr w:type="spellEnd"/>
      <w:r w:rsidR="00887AC2" w:rsidRPr="00887AC2">
        <w:rPr>
          <w:i/>
          <w:iCs/>
        </w:rPr>
        <w:t xml:space="preserve"> </w:t>
      </w:r>
      <w:proofErr w:type="spellStart"/>
      <w:r w:rsidR="00887AC2" w:rsidRPr="00887AC2">
        <w:rPr>
          <w:i/>
          <w:iCs/>
        </w:rPr>
        <w:t>POSTtagger</w:t>
      </w:r>
      <w:proofErr w:type="spellEnd"/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7CE9E47" w14:textId="57CDDA02" w:rsidR="00887AC2" w:rsidRDefault="00121E23" w:rsidP="00954CE6">
      <w:pPr>
        <w:ind w:firstLine="708"/>
      </w:pPr>
      <w:r>
        <w:t xml:space="preserve">Les expériences se feront sur </w:t>
      </w:r>
      <w:r w:rsidR="0050359D">
        <w:t>la</w:t>
      </w:r>
      <w:r>
        <w:t xml:space="preserve"> matrice</w:t>
      </w:r>
      <w:r w:rsidR="0050359D">
        <w:t xml:space="preserve"> de contingence</w:t>
      </w:r>
      <w:r>
        <w:t xml:space="preserve">, les états précédents </w:t>
      </w:r>
      <w:r w:rsidR="003E2742">
        <w:t>son</w:t>
      </w:r>
      <w:r>
        <w:t>t donnés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225A599A" w:rsidR="005D0917" w:rsidRDefault="005D53AA" w:rsidP="00954CE6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460D4676" w:rsidR="00887AC2" w:rsidRDefault="00477410" w:rsidP="00887AC2">
      <w:pPr>
        <w:ind w:firstLine="0"/>
      </w:pPr>
      <w:proofErr w:type="spellStart"/>
      <w:r w:rsidRPr="00477410">
        <w:rPr>
          <w:i/>
          <w:iCs/>
        </w:rPr>
        <w:t>tf</w:t>
      </w:r>
      <w:proofErr w:type="spellEnd"/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proofErr w:type="spellStart"/>
      <w:r w:rsidRPr="00477410">
        <w:t>Tfidf</w:t>
      </w:r>
      <w:proofErr w:type="spellEnd"/>
      <w:r w:rsidR="00477410" w:rsidRPr="00477410">
        <w:t xml:space="preserve">, </w:t>
      </w:r>
      <w:proofErr w:type="spellStart"/>
      <w:r w:rsidR="00477410" w:rsidRPr="00477410">
        <w:rPr>
          <w:i/>
          <w:iCs/>
        </w:rPr>
        <w:t>tf</w:t>
      </w:r>
      <w:proofErr w:type="spellEnd"/>
      <w:r w:rsidR="00477410" w:rsidRPr="00477410">
        <w:t xml:space="preserve"> log (N / </w:t>
      </w:r>
      <w:proofErr w:type="spellStart"/>
      <w:r w:rsidR="00477410" w:rsidRPr="00477410">
        <w:rPr>
          <w:i/>
          <w:iCs/>
        </w:rPr>
        <w:t>df</w:t>
      </w:r>
      <w:proofErr w:type="spellEnd"/>
      <w:r w:rsidR="00477410" w:rsidRPr="00477410">
        <w:t>),</w:t>
      </w:r>
      <w:r w:rsidRPr="00477410">
        <w:t xml:space="preserve"> </w:t>
      </w:r>
      <w:proofErr w:type="spellStart"/>
      <w:r w:rsidR="00477410" w:rsidRPr="00477410">
        <w:t>fréquenc</w:t>
      </w:r>
      <w:proofErr w:type="spellEnd"/>
      <w:r w:rsidR="00477410" w:rsidRPr="00477410">
        <w:t xml:space="preserve"> d’un terme</w:t>
      </w:r>
      <w:r w:rsidR="00477410">
        <w:t xml:space="preserve"> multipliée par l’inverse </w:t>
      </w:r>
    </w:p>
    <w:p w14:paraId="5C97555B" w14:textId="104A10E1" w:rsidR="00887AC2" w:rsidRDefault="00887AC2" w:rsidP="00887AC2">
      <w:pPr>
        <w:ind w:firstLine="0"/>
      </w:pPr>
      <w:r>
        <w:t>BM25 (</w:t>
      </w:r>
      <w:proofErr w:type="spellStart"/>
      <w:r>
        <w:t>lucene</w:t>
      </w:r>
      <w:proofErr w:type="spellEnd"/>
      <w:r>
        <w:t>)</w:t>
      </w:r>
    </w:p>
    <w:p w14:paraId="49991E52" w14:textId="5A09B43B" w:rsidR="00887AC2" w:rsidRDefault="00887AC2" w:rsidP="00887AC2">
      <w:pPr>
        <w:ind w:firstLine="0"/>
      </w:pPr>
      <w:proofErr w:type="spellStart"/>
      <w:r>
        <w:t>Lafon</w:t>
      </w:r>
      <w:proofErr w:type="spellEnd"/>
      <w:r>
        <w:t>… no</w:t>
      </w:r>
    </w:p>
    <w:p w14:paraId="7ED58027" w14:textId="23D23C8A" w:rsidR="00225FF4" w:rsidRDefault="00225FF4" w:rsidP="00225FF4">
      <w:pPr>
        <w:pStyle w:val="Heading1"/>
      </w:pPr>
      <w:r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0502DB3E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>que Dumas imite parfois</w:t>
      </w:r>
      <w:r w:rsidR="008A74CD">
        <w:t>,</w:t>
      </w:r>
      <w:r w:rsidR="00862410">
        <w:t xml:space="preserve">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101DB74C" w14:textId="2F1B1715" w:rsidR="000D7D79" w:rsidRDefault="005A718F" w:rsidP="00116399">
      <w:pPr>
        <w:ind w:firstLine="0"/>
      </w:pPr>
      <w:proofErr w:type="spellStart"/>
      <w:r>
        <w:rPr>
          <w:i/>
          <w:iCs/>
        </w:rPr>
        <w:t>tf</w:t>
      </w:r>
      <w:proofErr w:type="spellEnd"/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64215346" w:rsidR="00CD1406" w:rsidRDefault="003E2742" w:rsidP="00116399">
      <w:pPr>
        <w:ind w:firstLine="0"/>
      </w:pPr>
      <w:r>
        <w:t>focalex</w:t>
      </w:r>
      <w:r w:rsidR="00CD1406">
        <w:t xml:space="preserve">0.0 : </w:t>
      </w:r>
      <w:r w:rsidR="00CD1406" w:rsidRPr="00CD1406">
        <w:t>le, de, un, ce, et, à, être, se, je, avoir</w:t>
      </w:r>
      <w:r w:rsidR="00CD1406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5F21CCC" w:rsidR="005A718F" w:rsidRDefault="005A718F" w:rsidP="005A718F">
      <w:pPr>
        <w:ind w:firstLine="0"/>
      </w:pPr>
      <w:proofErr w:type="spellStart"/>
      <w:r w:rsidRPr="007D5F2B">
        <w:rPr>
          <w:i/>
          <w:iCs/>
        </w:rPr>
        <w:t>lafon</w:t>
      </w:r>
      <w:proofErr w:type="spellEnd"/>
      <w:r>
        <w:t xml:space="preserve"> : </w:t>
      </w:r>
      <w:r w:rsidR="00C21D4B" w:rsidRPr="00C21D4B">
        <w:t>poulpe, calmar, Conseil, Ned, Canadien, monstre, Land, tentacule, Nemo, Nautilus</w:t>
      </w:r>
      <w:r>
        <w:t>…</w:t>
      </w:r>
    </w:p>
    <w:p w14:paraId="4B3E4082" w14:textId="4604452C" w:rsidR="006F6947" w:rsidRDefault="006F6947" w:rsidP="006F6947">
      <w:pPr>
        <w:ind w:firstLine="0"/>
      </w:pPr>
      <w:proofErr w:type="spellStart"/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4E9B9F9" w:rsidR="007E47CF" w:rsidRDefault="007E47CF" w:rsidP="00116399">
      <w:pPr>
        <w:ind w:firstLine="0"/>
      </w:pPr>
      <w:proofErr w:type="spellStart"/>
      <w:r w:rsidRPr="007E47CF">
        <w:rPr>
          <w:i/>
          <w:iCs/>
        </w:rPr>
        <w:t>simplemaths</w:t>
      </w:r>
      <w:proofErr w:type="spellEnd"/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668F819C" w:rsidR="00CD1406" w:rsidRDefault="003E2742" w:rsidP="00116399">
      <w:pPr>
        <w:ind w:firstLine="0"/>
      </w:pPr>
      <w:r>
        <w:rPr>
          <w:i/>
          <w:iCs/>
        </w:rPr>
        <w:t>focalex</w:t>
      </w:r>
      <w:r w:rsidR="00CD1406" w:rsidRPr="00CD1406">
        <w:rPr>
          <w:i/>
          <w:iCs/>
        </w:rPr>
        <w:t>2.0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090E848" w14:textId="77777777" w:rsidR="007D5F2B" w:rsidRDefault="007D5F2B" w:rsidP="00116399">
      <w:pPr>
        <w:ind w:firstLine="0"/>
      </w:pPr>
    </w:p>
    <w:p w14:paraId="5A0ED1CE" w14:textId="233EA810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proofErr w:type="spellStart"/>
      <w:r w:rsidR="005A718F" w:rsidRPr="005A718F">
        <w:rPr>
          <w:i/>
          <w:iCs/>
        </w:rPr>
        <w:t>tf</w:t>
      </w:r>
      <w:proofErr w:type="spellEnd"/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>.</w:t>
      </w:r>
      <w:r w:rsidR="00CD1406">
        <w:t xml:space="preserve"> </w:t>
      </w:r>
      <w:r w:rsidR="003E2742">
        <w:rPr>
          <w:i/>
          <w:iCs/>
        </w:rPr>
        <w:t>focalex0.0</w:t>
      </w:r>
      <w:r w:rsidR="00CD1406">
        <w:t xml:space="preserve"> </w:t>
      </w:r>
      <w:r w:rsidR="003E2742">
        <w:t xml:space="preserve">est </w:t>
      </w:r>
      <w:r w:rsidR="00CD1406">
        <w:t xml:space="preserve">identique à </w:t>
      </w:r>
      <w:proofErr w:type="spellStart"/>
      <w:r w:rsidR="00DF6F3B" w:rsidRPr="00DF6F3B">
        <w:rPr>
          <w:i/>
          <w:iCs/>
        </w:rPr>
        <w:t>tf</w:t>
      </w:r>
      <w:proofErr w:type="spellEnd"/>
      <w:r w:rsidR="003E2742">
        <w:t xml:space="preserve">, par construction, c’est la borne basse, sans aucune pondération de spécificité. </w:t>
      </w:r>
      <w:r w:rsidR="00AE164E">
        <w:t>Constatons d’abord que toutes les formules habituelles savent sortir les mots grammaticaux largement fréquents par ailleurs.</w:t>
      </w:r>
      <w:r>
        <w:t xml:space="preserve">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3E2742">
        <w:rPr>
          <w:i/>
          <w:iCs/>
        </w:rPr>
        <w:t>focalex</w:t>
      </w:r>
      <w:r w:rsidR="00CD1406" w:rsidRPr="00CD1406">
        <w:rPr>
          <w:i/>
          <w:iCs/>
        </w:rPr>
        <w:t>2.0</w:t>
      </w:r>
      <w:r w:rsidR="003E2742">
        <w:t xml:space="preserve">, </w:t>
      </w:r>
      <w:r w:rsidR="00FF6E9E">
        <w:t>par construction,</w:t>
      </w:r>
      <w:r w:rsidR="00CD1406">
        <w:t xml:space="preserve"> donne les mots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5AB3AD15" w14:textId="166BB3BC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 </w:t>
      </w:r>
      <w:r w:rsidR="00496357">
        <w:t xml:space="preserve">qui ne sont </w:t>
      </w:r>
      <w:r>
        <w:t>présents que dans ce seul chapitre</w:t>
      </w:r>
      <w:r w:rsidR="00EB2E9D">
        <w:t xml:space="preserve"> (voir </w:t>
      </w:r>
      <w:r w:rsidR="003E2742">
        <w:rPr>
          <w:i/>
          <w:iCs/>
        </w:rPr>
        <w:t>focalex</w:t>
      </w:r>
      <w:r w:rsidR="00EB2E9D" w:rsidRPr="00CD1406">
        <w:rPr>
          <w:i/>
          <w:iCs/>
        </w:rPr>
        <w:t>2.0</w:t>
      </w:r>
      <w:r w:rsidR="00EB2E9D">
        <w:t>,)</w:t>
      </w:r>
      <w:r>
        <w:t xml:space="preserve">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proofErr w:type="spellStart"/>
      <w:r w:rsidR="00BD6131" w:rsidRPr="00DF6F3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</w:t>
      </w:r>
      <w:proofErr w:type="spellStart"/>
      <w:r w:rsidR="00BD6131">
        <w:t>happax</w:t>
      </w:r>
      <w:proofErr w:type="spellEnd"/>
      <w:r w:rsidR="00AE164E">
        <w:t>,</w:t>
      </w:r>
      <w:r w:rsidR="00BD6131">
        <w:t xml:space="preserve"> mais </w:t>
      </w:r>
      <w:r w:rsidR="00AE164E">
        <w:t xml:space="preserve">les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sont réglées pour des collections documentaires plus </w:t>
      </w:r>
      <w:r w:rsidR="00496357">
        <w:lastRenderedPageBreak/>
        <w:t xml:space="preserve">homogènes que des romans, cette précision </w:t>
      </w:r>
      <w:r w:rsidR="00EB2E9D">
        <w:t>a été jugée utile</w:t>
      </w:r>
      <w:r w:rsidR="00BD6131">
        <w:t>, mais pour une description sémantique, le mot-clé est très peu éclairant</w:t>
      </w:r>
      <w:r w:rsidR="00DF6F3B">
        <w:t>. L</w:t>
      </w:r>
      <w:r w:rsidR="00283B86">
        <w:t xml:space="preserve">’espérance log </w:t>
      </w:r>
      <w:r w:rsidR="00283B86" w:rsidRPr="00283B86">
        <w:rPr>
          <w:i/>
          <w:iCs/>
        </w:rPr>
        <w:t>g2</w:t>
      </w:r>
      <w:r w:rsidR="00283B86">
        <w:t xml:space="preserve"> donne ici un résultat identique à la spécificité hypergéométrique de </w:t>
      </w:r>
      <w:proofErr w:type="spellStart"/>
      <w:r w:rsidR="006F6947" w:rsidRPr="006F6947">
        <w:rPr>
          <w:i/>
          <w:iCs/>
        </w:rPr>
        <w:t>l</w:t>
      </w:r>
      <w:r w:rsidR="00283B86" w:rsidRPr="006F6947">
        <w:rPr>
          <w:i/>
          <w:iCs/>
        </w:rPr>
        <w:t>afon</w:t>
      </w:r>
      <w:proofErr w:type="spellEnd"/>
      <w:r w:rsidR="00283B86">
        <w:t>.</w:t>
      </w:r>
    </w:p>
    <w:p w14:paraId="04CB03B5" w14:textId="3CDB0126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3E2742">
        <w:t>,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496357">
        <w:t>Dans</w:t>
      </w:r>
      <w:r w:rsidR="00542CB2">
        <w:t xml:space="preserve"> un texte informatif,</w:t>
      </w:r>
      <w:r w:rsidR="00496357">
        <w:t xml:space="preserve"> les noms propres, notamment les auteurs, peuvent avoir une forte valeur sémantique. Dans</w:t>
      </w:r>
      <w:r w:rsidR="000F0E7A">
        <w:t xml:space="preserve"> un </w:t>
      </w:r>
      <w:r w:rsidR="00496357">
        <w:t>récit</w:t>
      </w:r>
      <w:r w:rsidR="00BD6131">
        <w:t>, ce sont en général les</w:t>
      </w:r>
      <w:r w:rsidR="000F0E7A">
        <w:t xml:space="preserve"> personnages</w:t>
      </w:r>
      <w:r w:rsidR="00496357">
        <w:t>,</w:t>
      </w:r>
      <w:r w:rsidR="006F6947">
        <w:t xml:space="preserve"> 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 leus noms</w:t>
      </w:r>
      <w:r w:rsidR="006F6947">
        <w:t xml:space="preserve">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proofErr w:type="spellStart"/>
      <w:r>
        <w:rPr>
          <w:i/>
          <w:iCs/>
        </w:rPr>
        <w:t>tf</w:t>
      </w:r>
      <w:proofErr w:type="spellEnd"/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235B0948" w:rsidR="008959FF" w:rsidRDefault="008959FF" w:rsidP="00283B86">
      <w:pPr>
        <w:ind w:firstLine="0"/>
      </w:pPr>
      <w:proofErr w:type="spellStart"/>
      <w:r w:rsidRPr="008959FF">
        <w:rPr>
          <w:i/>
          <w:iCs/>
        </w:rPr>
        <w:t>lafon</w:t>
      </w:r>
      <w:proofErr w:type="spell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>
        <w:t>…</w:t>
      </w:r>
    </w:p>
    <w:p w14:paraId="25AA0BDC" w14:textId="4293172E" w:rsidR="008959FF" w:rsidRDefault="008959FF" w:rsidP="00283B86">
      <w:pPr>
        <w:ind w:firstLine="0"/>
      </w:pPr>
      <w:proofErr w:type="spellStart"/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>
        <w:t>…</w:t>
      </w:r>
    </w:p>
    <w:p w14:paraId="1CD155F6" w14:textId="4843FDE1" w:rsidR="000B105A" w:rsidRDefault="000B105A" w:rsidP="00283B86">
      <w:pPr>
        <w:ind w:firstLine="0"/>
      </w:pPr>
      <w:proofErr w:type="spellStart"/>
      <w:r w:rsidRPr="000B105A">
        <w:rPr>
          <w:i/>
          <w:iCs/>
        </w:rPr>
        <w:t>simplemaths</w:t>
      </w:r>
      <w:proofErr w:type="spellEnd"/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 xml:space="preserve">espalier, violacé, quenotte, suceur, </w:t>
      </w:r>
      <w:proofErr w:type="spellStart"/>
      <w:r w:rsidRPr="000B105A">
        <w:rPr>
          <w:b/>
          <w:bCs/>
        </w:rPr>
        <w:t>brachioures</w:t>
      </w:r>
      <w:proofErr w:type="spellEnd"/>
      <w:r w:rsidRPr="000B105A">
        <w:t>…</w:t>
      </w:r>
    </w:p>
    <w:p w14:paraId="6808E2B8" w14:textId="49600FC4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 w:rsidR="007B6101" w:rsidRPr="007B6101">
        <w:t xml:space="preserve">, </w:t>
      </w:r>
      <w:proofErr w:type="spellStart"/>
      <w:r w:rsidR="007B6101" w:rsidRPr="007B6101">
        <w:t>clupanodons</w:t>
      </w:r>
      <w:proofErr w:type="spellEnd"/>
      <w:r w:rsidR="007B6101" w:rsidRPr="007B6101">
        <w:t xml:space="preserve">, corégone, fissurelles, gobies-plumiers, krak </w:t>
      </w:r>
      <w:r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proofErr w:type="spellStart"/>
      <w:r w:rsidR="00AF2383" w:rsidRPr="00AF2383">
        <w:rPr>
          <w:i/>
          <w:iCs/>
        </w:rPr>
        <w:t>tf</w:t>
      </w:r>
      <w:proofErr w:type="spellEnd"/>
      <w:r>
        <w:t xml:space="preserve">) </w:t>
      </w:r>
      <w:r w:rsidR="00345F9A">
        <w:t>sont beaucoup moins insignifiants</w:t>
      </w:r>
      <w:r>
        <w:t>.</w:t>
      </w:r>
    </w:p>
    <w:p w14:paraId="602C99F8" w14:textId="4C24D50F" w:rsidR="00542CB2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comme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 xml:space="preserve">, </w:t>
      </w:r>
      <w:r w:rsidRPr="00DF6F3B">
        <w:rPr>
          <w:i/>
          <w:iCs/>
        </w:rPr>
        <w:t>œil</w:t>
      </w:r>
      <w:r>
        <w:t xml:space="preserve"> ; </w:t>
      </w:r>
      <w:r w:rsidR="003A56B8">
        <w:t xml:space="preserve">des </w:t>
      </w:r>
      <w:r w:rsidR="007B6101">
        <w:t>verbes d’expression</w:t>
      </w:r>
      <w:r w:rsidR="003A56B8">
        <w:t xml:space="preserve"> </w:t>
      </w:r>
      <w:r>
        <w:t>propre</w:t>
      </w:r>
      <w:r w:rsidR="003A56B8">
        <w:t>s</w:t>
      </w:r>
      <w:r>
        <w:t xml:space="preserve"> au genre du roman</w:t>
      </w:r>
      <w:r w:rsidR="003A56B8">
        <w:t xml:space="preserve"> comme</w:t>
      </w:r>
      <w:r>
        <w:t xml:space="preserve">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7B6101">
        <w:t>,</w:t>
      </w:r>
      <w:r>
        <w:t xml:space="preserve"> </w:t>
      </w:r>
      <w:r w:rsidR="003A56B8">
        <w:t xml:space="preserve">ou du sous-genre d’aventures comme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 i</w:t>
      </w:r>
      <w:r w:rsidR="00345F9A">
        <w:t xml:space="preserve">l reste utile de pondérer la fréquence dans le texte </w:t>
      </w:r>
      <w:r w:rsidR="00EB2E9D">
        <w:t>par</w:t>
      </w:r>
      <w:r w:rsidR="00345F9A">
        <w:t xml:space="preserve"> le reste du corpus.</w:t>
      </w:r>
      <w:r w:rsidR="00380594">
        <w:t xml:space="preserve"> </w:t>
      </w:r>
      <w:r w:rsidR="00EB2E9D">
        <w:t xml:space="preserve">Le rang du mot </w:t>
      </w:r>
      <w:r w:rsidR="00EB2E9D" w:rsidRPr="00EB2E9D">
        <w:rPr>
          <w:i/>
          <w:iCs/>
        </w:rPr>
        <w:t>monstre</w:t>
      </w:r>
      <w:r w:rsidR="00EB2E9D">
        <w:t xml:space="preserve"> semble justifier la qualité sémantique de </w:t>
      </w:r>
      <w:r w:rsidR="00EB2E9D" w:rsidRPr="00EB2E9D">
        <w:rPr>
          <w:i/>
          <w:iCs/>
        </w:rPr>
        <w:t>g2</w:t>
      </w:r>
      <w:r w:rsidR="00EB2E9D">
        <w:t xml:space="preserve"> et </w:t>
      </w:r>
      <w:proofErr w:type="spellStart"/>
      <w:r w:rsidR="00EB2E9D" w:rsidRPr="00EB2E9D">
        <w:rPr>
          <w:i/>
          <w:iCs/>
        </w:rPr>
        <w:t>lafon</w:t>
      </w:r>
      <w:proofErr w:type="spellEnd"/>
      <w:r w:rsidR="00EB2E9D">
        <w:t>.</w:t>
      </w:r>
    </w:p>
    <w:p w14:paraId="73D5401D" w14:textId="6C0A66B5" w:rsidR="00AF2383" w:rsidRDefault="00345F9A" w:rsidP="00542CB2">
      <w:pPr>
        <w:ind w:firstLine="708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6429DD">
        <w:t xml:space="preserve"> parmi 1</w:t>
      </w:r>
      <w:r w:rsidR="009C46E4">
        <w:t>7</w:t>
      </w:r>
      <w:r w:rsidR="00F00E27">
        <w:t xml:space="preserve"> lorsque l’on commence à envisager</w:t>
      </w:r>
      <w:r w:rsidR="006F6947">
        <w:t xml:space="preserve"> </w:t>
      </w:r>
      <w:r w:rsidR="006429DD">
        <w:t>1</w:t>
      </w:r>
      <w:r w:rsidR="006F6947">
        <w:t>00 mots clés pour 7700 chapitres.</w:t>
      </w:r>
    </w:p>
    <w:p w14:paraId="60F0092C" w14:textId="20949F8B" w:rsidR="00542CB2" w:rsidRDefault="00EB2E9D" w:rsidP="00542CB2">
      <w:pPr>
        <w:ind w:firstLine="708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DD09C01" wp14:editId="01E78B93">
            <wp:simplePos x="0" y="0"/>
            <wp:positionH relativeFrom="column">
              <wp:posOffset>61595</wp:posOffset>
            </wp:positionH>
            <wp:positionV relativeFrom="paragraph">
              <wp:posOffset>299085</wp:posOffset>
            </wp:positionV>
            <wp:extent cx="5715000" cy="3331845"/>
            <wp:effectExtent l="0" t="0" r="0" b="1905"/>
            <wp:wrapTopAndBottom/>
            <wp:docPr id="159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9068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81AB3" w14:textId="554F6722" w:rsidR="006429DD" w:rsidRDefault="006429DD" w:rsidP="006429DD">
      <w:pPr>
        <w:ind w:firstLine="0"/>
      </w:pPr>
    </w:p>
    <w:p w14:paraId="7890D6C6" w14:textId="77777777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19ACB157" w:rsidR="007A4BAE" w:rsidRDefault="006429DD" w:rsidP="007A4BAE">
      <w:pPr>
        <w:ind w:firstLine="708"/>
      </w:pPr>
      <w:r>
        <w:t>Soient tous les chapitres lemmatisés de Balzac, Dumas, Sand, Verne, Zola. En sont extrait 100 mots-clés</w:t>
      </w:r>
      <w:r w:rsidR="00EB2E9D">
        <w:t xml:space="preserve"> sans mots grammaticaux ni noms propres,</w:t>
      </w:r>
      <w:r>
        <w:t xml:space="preserve"> selon 1</w:t>
      </w:r>
      <w:r w:rsidR="009C46E4">
        <w:t>7</w:t>
      </w:r>
      <w:r>
        <w:t xml:space="preserve"> formules</w:t>
      </w:r>
      <w:r w:rsidR="0012530C">
        <w:t xml:space="preserve">, des </w:t>
      </w:r>
      <w:r w:rsidR="00BB7452">
        <w:t xml:space="preserve">classiques </w:t>
      </w:r>
      <w:r w:rsidR="0012530C">
        <w:t>du domaine</w:t>
      </w:r>
      <w:r w:rsidR="003E2742">
        <w:t>, G</w:t>
      </w:r>
      <w:r w:rsidR="003E2742" w:rsidRPr="003E2742">
        <w:rPr>
          <w:vertAlign w:val="superscript"/>
        </w:rPr>
        <w:t>2</w:t>
      </w:r>
      <w:r w:rsidR="003E2742">
        <w:t xml:space="preserve">, et sa version paramétrable </w:t>
      </w:r>
      <w:proofErr w:type="spellStart"/>
      <w:r w:rsidR="003E2742" w:rsidRPr="003E2742">
        <w:rPr>
          <w:i/>
          <w:iCs/>
        </w:rPr>
        <w:t>Focalex</w:t>
      </w:r>
      <w:proofErr w:type="spellEnd"/>
      <w:r>
        <w:t>.</w:t>
      </w:r>
    </w:p>
    <w:p w14:paraId="1FC1236E" w14:textId="160EFE2C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 </w:t>
      </w:r>
      <w:r w:rsidRPr="00BB7452">
        <w:rPr>
          <w:i/>
          <w:iCs/>
        </w:rPr>
        <w:t>Jaccard</w:t>
      </w:r>
      <w:r>
        <w:t xml:space="preserve">. Cet indice standard donne 0 si les listes sont identiques, et 1 si elles ne partagent aucun </w:t>
      </w:r>
      <w:r w:rsidR="00EB2E9D">
        <w:t>élément</w:t>
      </w:r>
      <w:r>
        <w:t>.</w:t>
      </w:r>
      <w:r w:rsidR="000B105A">
        <w:t xml:space="preserve"> L’ordre des mots-clés n’entre pas en compte.</w:t>
      </w:r>
      <w:r w:rsidR="003E2742">
        <w:t xml:space="preserve"> 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 xml:space="preserve">ne même formule comparée avec elle-même, </w:t>
      </w:r>
      <w:r w:rsidR="002A3C2A">
        <w:t>ainsi que</w:t>
      </w:r>
      <w:r w:rsidR="000B105A">
        <w:t xml:space="preserve">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r w:rsidR="003E2742">
        <w:rPr>
          <w:i/>
          <w:iCs/>
        </w:rPr>
        <w:t>focalex</w:t>
      </w:r>
      <w:r w:rsidR="000B105A" w:rsidRPr="000B105A">
        <w:rPr>
          <w:i/>
          <w:iCs/>
        </w:rPr>
        <w:t>0.0</w:t>
      </w:r>
      <w:r w:rsidR="002A3C2A">
        <w:t>, ont un</w:t>
      </w:r>
      <w:r w:rsidR="003E2742">
        <w:t>e</w:t>
      </w:r>
      <w:r w:rsidR="002A3C2A">
        <w:t xml:space="preserve"> distance égale à 0</w:t>
      </w:r>
      <w:r w:rsidR="000B105A">
        <w:t xml:space="preserve">. Les algorithmes les plus </w:t>
      </w:r>
      <w:r w:rsidR="003E2742">
        <w:t>éloignés</w:t>
      </w:r>
      <w:r w:rsidR="000B105A">
        <w:t xml:space="preserve"> sont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proofErr w:type="spellStart"/>
      <w:r w:rsidR="000B105A" w:rsidRPr="00EB2E9D">
        <w:rPr>
          <w:i/>
          <w:iCs/>
        </w:rPr>
        <w:t>simplemaths</w:t>
      </w:r>
      <w:proofErr w:type="spellEnd"/>
      <w:r w:rsidR="00BB7452">
        <w:rPr>
          <w:i/>
          <w:iCs/>
        </w:rPr>
        <w:t> </w:t>
      </w:r>
      <w:r w:rsidR="00BB7452">
        <w:t xml:space="preserve">: </w:t>
      </w:r>
      <w:r w:rsidR="008959D0">
        <w:t xml:space="preserve">0,93 ; ils ont très peu de mots en communs. </w:t>
      </w:r>
      <w:r w:rsidR="003E2742">
        <w:rPr>
          <w:i/>
          <w:iCs/>
        </w:rPr>
        <w:t>Focalex</w:t>
      </w:r>
      <w:r w:rsidR="008959D0" w:rsidRPr="00AF2383">
        <w:rPr>
          <w:i/>
          <w:iCs/>
        </w:rPr>
        <w:t>2.0</w:t>
      </w:r>
      <w:r w:rsidR="008959D0">
        <w:t>  a été sorti des calculs, car beaucoup de chapitres n’ont pas 100 mots spécifiques, les distances n’étaient plus comparables.</w:t>
      </w:r>
    </w:p>
    <w:p w14:paraId="00FDFA9D" w14:textId="4141BAB3" w:rsidR="009F684E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de 1</w:t>
      </w:r>
      <w:r w:rsidR="009C46E4">
        <w:t>7</w:t>
      </w:r>
      <w:r w:rsidR="00EB2E9D" w:rsidRPr="00EB2E9D">
        <w:t>×</w:t>
      </w:r>
      <w:r w:rsidR="00EB2E9D">
        <w:t>1</w:t>
      </w:r>
      <w:r w:rsidR="009C46E4">
        <w:t>7 cellules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>
        <w:rPr>
          <w:lang w:val="fr-FR"/>
        </w:rPr>
        <w:t>eng</w:t>
      </w:r>
      <w:proofErr w:type="spellEnd"/>
      <w:r w:rsidR="00BB7452">
        <w:rPr>
          <w:lang w:val="fr-FR"/>
        </w:rPr>
        <w:t xml:space="preserve"> : 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>) qui projette les 1</w:t>
      </w:r>
      <w:r w:rsidR="009C46E4">
        <w:rPr>
          <w:lang w:val="fr-FR"/>
        </w:rPr>
        <w:t>7</w:t>
      </w:r>
      <w:r w:rsidR="00BB7452">
        <w:rPr>
          <w:lang w:val="fr-FR"/>
        </w:rPr>
        <w:t xml:space="preserve"> dimensions de la matrice initiale sur les 2 dimensions d’un plan. Cette projection conserve 7</w:t>
      </w:r>
      <w:r w:rsidR="009C46E4">
        <w:rPr>
          <w:lang w:val="fr-FR"/>
        </w:rPr>
        <w:t>4,0</w:t>
      </w:r>
      <w:r w:rsidR="00BB7452">
        <w:rPr>
          <w:lang w:val="fr-FR"/>
        </w:rPr>
        <w:t>+16,</w:t>
      </w:r>
      <w:r w:rsidR="009C46E4">
        <w:rPr>
          <w:lang w:val="fr-FR"/>
        </w:rPr>
        <w:t>9</w:t>
      </w:r>
      <w:r w:rsidR="00BB7452">
        <w:rPr>
          <w:lang w:val="fr-FR"/>
        </w:rPr>
        <w:t>=</w:t>
      </w:r>
      <w:r w:rsidR="009C46E4">
        <w:rPr>
          <w:lang w:val="fr-FR"/>
        </w:rPr>
        <w:t>90</w:t>
      </w:r>
      <w:r w:rsidR="00BB7452">
        <w:rPr>
          <w:lang w:val="fr-FR"/>
        </w:rPr>
        <w:t>,</w:t>
      </w:r>
      <w:r w:rsidR="009C46E4">
        <w:rPr>
          <w:lang w:val="fr-FR"/>
        </w:rPr>
        <w:t>9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 </w:t>
      </w:r>
      <w:r w:rsidR="007A4BAE">
        <w:t>1</w:t>
      </w:r>
      <w:r w:rsidR="009C46E4">
        <w:t>7</w:t>
      </w:r>
      <w:r w:rsidR="007A4BAE" w:rsidRPr="00EB2E9D">
        <w:t>×</w:t>
      </w:r>
      <w:r w:rsidR="007A4BAE">
        <w:t>1</w:t>
      </w:r>
      <w:r w:rsidR="009C46E4">
        <w:t>7</w:t>
      </w:r>
      <w:r w:rsidR="00BB7452">
        <w:rPr>
          <w:lang w:val="fr-FR"/>
        </w:rPr>
        <w:t>. L</w:t>
      </w:r>
      <w:r w:rsidR="008959D0">
        <w:rPr>
          <w:lang w:val="fr-FR"/>
        </w:rPr>
        <w:t xml:space="preserve">es points ne </w:t>
      </w:r>
      <w:r w:rsidR="007A4BAE">
        <w:rPr>
          <w:lang w:val="fr-FR"/>
        </w:rPr>
        <w:t xml:space="preserve">sont pas dispersés, ou en grappes, </w:t>
      </w:r>
      <w:r w:rsidR="008959D0">
        <w:rPr>
          <w:lang w:val="fr-FR"/>
        </w:rPr>
        <w:t>mais</w:t>
      </w:r>
      <w:r w:rsidR="007A4BAE">
        <w:rPr>
          <w:lang w:val="fr-FR"/>
        </w:rPr>
        <w:t xml:space="preserve"> semblent former</w:t>
      </w:r>
      <w:r w:rsidR="008959D0">
        <w:rPr>
          <w:lang w:val="fr-FR"/>
        </w:rPr>
        <w:t xml:space="preserve"> une ligne</w:t>
      </w:r>
      <w:r w:rsidR="007A4BAE">
        <w:rPr>
          <w:lang w:val="fr-FR"/>
        </w:rPr>
        <w:t xml:space="preserve"> spécialement </w:t>
      </w:r>
      <w:r w:rsidR="00A933CA">
        <w:rPr>
          <w:lang w:val="fr-FR"/>
        </w:rPr>
        <w:t>continue</w:t>
      </w:r>
      <w:r w:rsidR="008959D0">
        <w:rPr>
          <w:lang w:val="fr-FR"/>
        </w:rPr>
        <w:t>.</w:t>
      </w:r>
      <w:r w:rsidR="009F684E">
        <w:rPr>
          <w:lang w:val="fr-FR"/>
        </w:rPr>
        <w:t xml:space="preserve"> </w:t>
      </w:r>
      <w:r w:rsidR="004A2F1C">
        <w:rPr>
          <w:lang w:val="fr-FR"/>
        </w:rPr>
        <w:t>Cette continuité</w:t>
      </w:r>
      <w:r w:rsidR="008959D0">
        <w:rPr>
          <w:lang w:val="fr-FR"/>
        </w:rPr>
        <w:t xml:space="preserve"> </w:t>
      </w:r>
      <w:r w:rsidR="007A4BAE">
        <w:rPr>
          <w:lang w:val="fr-FR"/>
        </w:rPr>
        <w:t>peut s’explique</w:t>
      </w:r>
      <w:r>
        <w:rPr>
          <w:lang w:val="fr-FR"/>
        </w:rPr>
        <w:t xml:space="preserve"> assez normalement </w:t>
      </w:r>
      <w:r w:rsidR="008959D0">
        <w:rPr>
          <w:lang w:val="fr-FR"/>
        </w:rPr>
        <w:t>pour les différents</w:t>
      </w:r>
      <w:r w:rsidR="007A4BAE">
        <w:rPr>
          <w:lang w:val="fr-FR"/>
        </w:rPr>
        <w:t xml:space="preserve"> paramètres de</w:t>
      </w:r>
      <w:r w:rsidR="008959D0">
        <w:rPr>
          <w:lang w:val="fr-FR"/>
        </w:rPr>
        <w:t xml:space="preserve"> </w:t>
      </w:r>
      <w:proofErr w:type="spellStart"/>
      <w:r w:rsidR="003E2742">
        <w:rPr>
          <w:i/>
          <w:iCs/>
          <w:lang w:val="fr-FR"/>
        </w:rPr>
        <w:t>focalex</w:t>
      </w:r>
      <w:proofErr w:type="spellEnd"/>
      <w:r w:rsidR="008959D0">
        <w:rPr>
          <w:lang w:val="fr-FR"/>
        </w:rPr>
        <w:t>([0, 2])</w:t>
      </w:r>
      <w:r w:rsidR="0050359D">
        <w:rPr>
          <w:lang w:val="fr-FR"/>
        </w:rPr>
        <w:t>, puisqu’ils forment une courbe continue</w:t>
      </w:r>
      <w:r w:rsidR="008959D0">
        <w:rPr>
          <w:lang w:val="fr-FR"/>
        </w:rPr>
        <w:t xml:space="preserve">. </w:t>
      </w:r>
    </w:p>
    <w:p w14:paraId="1663D083" w14:textId="0A299D5F" w:rsidR="006429DD" w:rsidRDefault="008959D0" w:rsidP="002A3C2A">
      <w:pPr>
        <w:ind w:firstLine="708"/>
        <w:rPr>
          <w:lang w:val="fr-FR"/>
        </w:rPr>
      </w:pPr>
      <w:r>
        <w:rPr>
          <w:lang w:val="fr-FR"/>
        </w:rPr>
        <w:t xml:space="preserve">Ce qui est un résultat nouveau, c’est que les autres formules de la littérature se place assez bien sur la même </w:t>
      </w:r>
      <w:r w:rsidR="0050359D">
        <w:rPr>
          <w:lang w:val="fr-FR"/>
        </w:rPr>
        <w:t>trajectoire</w:t>
      </w:r>
      <w:r>
        <w:rPr>
          <w:lang w:val="fr-FR"/>
        </w:rPr>
        <w:t xml:space="preserve"> que les di</w:t>
      </w:r>
      <w:r w:rsidR="007A4BAE">
        <w:rPr>
          <w:lang w:val="fr-FR"/>
        </w:rPr>
        <w:t xml:space="preserve">fférents </w:t>
      </w:r>
      <w:proofErr w:type="spellStart"/>
      <w:r w:rsidR="003E2742">
        <w:rPr>
          <w:i/>
          <w:iCs/>
        </w:rPr>
        <w:t>focalex</w:t>
      </w:r>
      <w:proofErr w:type="spellEnd"/>
      <w:r w:rsidR="007A4BAE">
        <w:rPr>
          <w:lang w:val="fr-FR"/>
        </w:rPr>
        <w:t xml:space="preserve">. </w:t>
      </w:r>
      <w:r w:rsidR="009C46E4">
        <w:rPr>
          <w:lang w:val="fr-FR"/>
        </w:rPr>
        <w:t>C</w:t>
      </w:r>
      <w:r w:rsidR="007A4BAE">
        <w:rPr>
          <w:lang w:val="fr-FR"/>
        </w:rPr>
        <w:t xml:space="preserve">es </w:t>
      </w:r>
      <w:r w:rsidR="009C46E4">
        <w:rPr>
          <w:lang w:val="fr-FR"/>
        </w:rPr>
        <w:t>algorithmes</w:t>
      </w:r>
      <w:r w:rsidR="007A4BAE">
        <w:rPr>
          <w:lang w:val="fr-FR"/>
        </w:rPr>
        <w:t xml:space="preserve"> sont pourtant très différents. </w:t>
      </w:r>
      <w:r w:rsidR="007A4BAE" w:rsidRPr="007A4BAE">
        <w:rPr>
          <w:i/>
          <w:iCs/>
          <w:lang w:val="fr-FR"/>
        </w:rPr>
        <w:t>BM25</w:t>
      </w:r>
      <w:r w:rsidR="007A4BAE">
        <w:rPr>
          <w:lang w:val="fr-FR"/>
        </w:rPr>
        <w:t xml:space="preserve"> et les </w:t>
      </w:r>
      <w:proofErr w:type="spellStart"/>
      <w:r w:rsidR="007A4BAE" w:rsidRPr="007A4BAE">
        <w:rPr>
          <w:i/>
          <w:iCs/>
          <w:lang w:val="fr-FR"/>
        </w:rPr>
        <w:t>tfidf</w:t>
      </w:r>
      <w:proofErr w:type="spellEnd"/>
      <w:r w:rsidR="007A4BAE">
        <w:rPr>
          <w:lang w:val="fr-FR"/>
        </w:rPr>
        <w:t xml:space="preserve"> tiennent compte de la dispersion d’un terme </w:t>
      </w:r>
      <w:r w:rsidR="004A2F1C">
        <w:rPr>
          <w:lang w:val="fr-FR"/>
        </w:rPr>
        <w:t>en utilisant</w:t>
      </w:r>
      <w:r w:rsidR="007A4BAE">
        <w:rPr>
          <w:lang w:val="fr-FR"/>
        </w:rPr>
        <w:t xml:space="preserve"> la fréquence par document </w:t>
      </w:r>
      <w:proofErr w:type="spellStart"/>
      <w:r w:rsidR="007A4BAE" w:rsidRPr="007A4BAE">
        <w:rPr>
          <w:i/>
          <w:iCs/>
          <w:lang w:val="fr-FR"/>
        </w:rPr>
        <w:t>df</w:t>
      </w:r>
      <w:proofErr w:type="spellEnd"/>
      <w:r w:rsidR="007A4BAE">
        <w:rPr>
          <w:lang w:val="fr-FR"/>
        </w:rPr>
        <w:t>,</w:t>
      </w:r>
      <w:r w:rsidR="004A2F1C">
        <w:rPr>
          <w:lang w:val="fr-FR"/>
        </w:rPr>
        <w:t xml:space="preserve"> tandis que</w:t>
      </w:r>
      <w:r w:rsidR="007A4BAE">
        <w:rPr>
          <w:lang w:val="fr-FR"/>
        </w:rPr>
        <w:t xml:space="preserve"> les autres se limitent à une comparaison du chapitre avec le reste du corpus. Les </w:t>
      </w:r>
      <w:r w:rsidR="004A2F1C">
        <w:rPr>
          <w:lang w:val="fr-FR"/>
        </w:rPr>
        <w:t>paramètres sont</w:t>
      </w:r>
      <w:r w:rsidR="0012530C">
        <w:rPr>
          <w:lang w:val="fr-FR"/>
        </w:rPr>
        <w:t xml:space="preserve"> </w:t>
      </w:r>
      <w:r w:rsidR="004A2F1C">
        <w:rPr>
          <w:lang w:val="fr-FR"/>
        </w:rPr>
        <w:t xml:space="preserve">pondérés selon </w:t>
      </w:r>
      <w:r w:rsidR="009F684E">
        <w:rPr>
          <w:lang w:val="fr-FR"/>
        </w:rPr>
        <w:t xml:space="preserve">des </w:t>
      </w:r>
      <w:r w:rsidR="0012530C">
        <w:rPr>
          <w:lang w:val="fr-FR"/>
        </w:rPr>
        <w:t>échelles numériques très différentes</w:t>
      </w:r>
      <w:r w:rsidR="009F684E">
        <w:rPr>
          <w:lang w:val="fr-FR"/>
        </w:rPr>
        <w:t xml:space="preserve"> : </w:t>
      </w:r>
      <w:r w:rsidR="0012530C">
        <w:rPr>
          <w:lang w:val="fr-FR"/>
        </w:rPr>
        <w:lastRenderedPageBreak/>
        <w:t>linéaire (</w:t>
      </w:r>
      <w:proofErr w:type="spellStart"/>
      <w:r w:rsidR="0012530C" w:rsidRPr="0012530C">
        <w:rPr>
          <w:i/>
          <w:iCs/>
          <w:lang w:val="fr-FR"/>
        </w:rPr>
        <w:t>tf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simplemaths</w:t>
      </w:r>
      <w:proofErr w:type="spellEnd"/>
      <w:r w:rsidR="0012530C">
        <w:rPr>
          <w:lang w:val="fr-FR"/>
        </w:rPr>
        <w:t xml:space="preserve">), </w:t>
      </w:r>
      <w:r w:rsidR="009F684E">
        <w:rPr>
          <w:lang w:val="fr-FR"/>
        </w:rPr>
        <w:t>carrée (</w:t>
      </w:r>
      <w:r w:rsidR="009F684E" w:rsidRPr="009F684E">
        <w:rPr>
          <w:i/>
          <w:iCs/>
          <w:lang w:val="fr-FR"/>
        </w:rPr>
        <w:t>chi2</w:t>
      </w:r>
      <w:r w:rsidR="009F684E">
        <w:rPr>
          <w:lang w:val="fr-FR"/>
        </w:rPr>
        <w:t>), logarithmique (</w:t>
      </w:r>
      <w:r w:rsidR="0012530C" w:rsidRPr="0012530C">
        <w:rPr>
          <w:i/>
          <w:iCs/>
          <w:lang w:val="fr-FR"/>
        </w:rPr>
        <w:t>g2</w:t>
      </w:r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tfidflog</w:t>
      </w:r>
      <w:proofErr w:type="spellEnd"/>
      <w:r w:rsidR="009F684E">
        <w:rPr>
          <w:lang w:val="fr-FR"/>
        </w:rPr>
        <w:t>)</w:t>
      </w:r>
      <w:r w:rsidR="0012530C">
        <w:rPr>
          <w:lang w:val="fr-FR"/>
        </w:rPr>
        <w:t>, factorielle ou hypergéométrique (</w:t>
      </w:r>
      <w:proofErr w:type="spellStart"/>
      <w:r w:rsidR="0012530C" w:rsidRPr="0012530C">
        <w:rPr>
          <w:i/>
          <w:iCs/>
          <w:lang w:val="fr-FR"/>
        </w:rPr>
        <w:t>lafon</w:t>
      </w:r>
      <w:proofErr w:type="spellEnd"/>
      <w:r w:rsidR="0012530C">
        <w:rPr>
          <w:lang w:val="fr-FR"/>
        </w:rPr>
        <w:t xml:space="preserve">). </w:t>
      </w:r>
      <w:r w:rsidR="002A3C2A">
        <w:rPr>
          <w:lang w:val="fr-FR"/>
        </w:rPr>
        <w:t>Toutefois lorsque ces scores sont utilisés pour ordonner une liste de mots-clés, on observe une loi qui confirme les impressions plus haut : les formules varient entre généralité et spécificité des mots relevés.</w:t>
      </w:r>
    </w:p>
    <w:p w14:paraId="66264FA5" w14:textId="42F40852" w:rsidR="00A933CA" w:rsidRDefault="002A3C2A" w:rsidP="002A3C2A">
      <w:pPr>
        <w:ind w:firstLine="708"/>
        <w:rPr>
          <w:lang w:val="fr-FR"/>
        </w:rPr>
      </w:pPr>
      <w:r>
        <w:rPr>
          <w:lang w:val="fr-FR"/>
        </w:rPr>
        <w:t>Cette expérience valide l’intérêt d</w:t>
      </w:r>
      <w:r w:rsidR="003E2742">
        <w:rPr>
          <w:lang w:val="fr-FR"/>
        </w:rPr>
        <w:t xml:space="preserve">e </w:t>
      </w:r>
      <w:proofErr w:type="spellStart"/>
      <w:r w:rsidR="003E2742" w:rsidRPr="003E2742">
        <w:rPr>
          <w:i/>
          <w:iCs/>
          <w:lang w:val="fr-FR"/>
        </w:rPr>
        <w:t>Focalex</w:t>
      </w:r>
      <w:proofErr w:type="spellEnd"/>
      <w:r w:rsidR="003E2742">
        <w:rPr>
          <w:lang w:val="fr-FR"/>
        </w:rPr>
        <w:t xml:space="preserve"> pour offrir </w:t>
      </w:r>
      <w:r>
        <w:rPr>
          <w:lang w:val="fr-FR"/>
        </w:rPr>
        <w:t xml:space="preserve">à un utilisateur </w:t>
      </w:r>
      <w:r w:rsidR="003E2742">
        <w:rPr>
          <w:lang w:val="fr-FR"/>
        </w:rPr>
        <w:t>le moyen de varier</w:t>
      </w:r>
      <w:r>
        <w:rPr>
          <w:lang w:val="fr-FR"/>
        </w:rPr>
        <w:t xml:space="preserve"> le degré de spécificité </w:t>
      </w:r>
      <w:r w:rsidR="00A760F4">
        <w:rPr>
          <w:lang w:val="fr-FR"/>
        </w:rPr>
        <w:t>d’une liste de mots clés</w:t>
      </w:r>
      <w:r w:rsidR="0050359D">
        <w:rPr>
          <w:lang w:val="fr-FR"/>
        </w:rPr>
        <w:t xml:space="preserve">. La continuité d’un paramètre, entre fréquence </w:t>
      </w:r>
      <w:r w:rsidR="00A140A6">
        <w:rPr>
          <w:lang w:val="fr-FR"/>
        </w:rPr>
        <w:t>locale</w:t>
      </w:r>
      <w:r w:rsidR="00A933CA">
        <w:rPr>
          <w:lang w:val="fr-FR"/>
        </w:rPr>
        <w:t xml:space="preserve"> et fréquence </w:t>
      </w:r>
      <w:r w:rsidR="00A140A6">
        <w:rPr>
          <w:lang w:val="fr-FR"/>
        </w:rPr>
        <w:t>exclusive</w:t>
      </w:r>
    </w:p>
    <w:p w14:paraId="7B8CCE0A" w14:textId="11A44636" w:rsidR="002A3C2A" w:rsidRPr="002A3C2A" w:rsidRDefault="003E2742" w:rsidP="002A3C2A">
      <w:pPr>
        <w:ind w:firstLine="708"/>
        <w:rPr>
          <w:lang w:val="fr-FR"/>
        </w:rPr>
      </w:pPr>
      <w:r>
        <w:rPr>
          <w:lang w:val="fr-FR"/>
        </w:rPr>
        <w:t>, plutôt qu’une liste d</w:t>
      </w:r>
      <w:r w:rsidR="00D40D9C">
        <w:rPr>
          <w:lang w:val="fr-FR"/>
        </w:rPr>
        <w:t>e noms d’</w:t>
      </w:r>
      <w:r>
        <w:rPr>
          <w:lang w:val="fr-FR"/>
        </w:rPr>
        <w:t>algorithmes pa</w:t>
      </w:r>
      <w:r w:rsidR="00D40D9C">
        <w:rPr>
          <w:lang w:val="fr-FR"/>
        </w:rPr>
        <w:t>s toujours connus</w:t>
      </w:r>
      <w:r w:rsidR="00A760F4">
        <w:rPr>
          <w:lang w:val="fr-FR"/>
        </w:rPr>
        <w:t>.</w:t>
      </w:r>
      <w:r w:rsidR="001A543E">
        <w:rPr>
          <w:lang w:val="fr-FR"/>
        </w:rPr>
        <w:t xml:space="preserve"> Il faut cependant d’autres expériences pour vérifier si les </w:t>
      </w:r>
      <w:r w:rsidR="00EC78D3">
        <w:rPr>
          <w:lang w:val="fr-FR"/>
        </w:rPr>
        <w:t xml:space="preserve">chiffres produits par </w:t>
      </w:r>
      <w:proofErr w:type="spellStart"/>
      <w:r w:rsidR="00EC78D3" w:rsidRPr="00EC78D3">
        <w:rPr>
          <w:i/>
          <w:iCs/>
          <w:lang w:val="fr-FR"/>
        </w:rPr>
        <w:t>Focalex</w:t>
      </w:r>
      <w:proofErr w:type="spellEnd"/>
      <w:r w:rsidR="00EC78D3">
        <w:rPr>
          <w:lang w:val="fr-FR"/>
        </w:rPr>
        <w:t xml:space="preserve"> sont </w:t>
      </w:r>
      <w:r w:rsidR="001A543E">
        <w:rPr>
          <w:lang w:val="fr-FR"/>
        </w:rPr>
        <w:t xml:space="preserve"> formules.</w:t>
      </w: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3C854568" w14:textId="71F2D948" w:rsidR="00674D7E" w:rsidRDefault="009B7D9D" w:rsidP="009B7D9D">
      <w:pPr>
        <w:ind w:firstLine="0"/>
      </w:pPr>
      <w:r>
        <w:t xml:space="preserve">§1 </w:t>
      </w:r>
      <w:r w:rsidR="00177C0E">
        <w:t>semble</w:t>
      </w:r>
      <w:r>
        <w:t xml:space="preserve"> établi</w:t>
      </w:r>
      <w:r w:rsidR="00177C0E">
        <w:t>r</w:t>
      </w:r>
      <w:r>
        <w:t xml:space="preserve"> que les formules de spécificités parcourent globalement un spectre </w:t>
      </w:r>
      <w:r w:rsidR="00A140A6">
        <w:t>entre la</w:t>
      </w:r>
      <w:r>
        <w:t xml:space="preserve"> fréquence</w:t>
      </w:r>
      <w:r w:rsidR="00A140A6">
        <w:t xml:space="preserve"> locale et la fréquence exclusive pour l’extraction d</w:t>
      </w:r>
      <w:r w:rsidR="00177C0E">
        <w:t>e</w:t>
      </w:r>
      <w:r w:rsidR="00A140A6">
        <w:t xml:space="preserve"> mots clés</w:t>
      </w:r>
      <w:r w:rsidR="00177C0E">
        <w:t xml:space="preserve"> significatifs</w:t>
      </w:r>
      <w:r w:rsidR="00A140A6">
        <w:t xml:space="preserve"> d’une partie de corpus. </w:t>
      </w:r>
      <w:r w:rsidR="00177C0E">
        <w:t xml:space="preserve">Cette expérience ne permet d’observer la totalité des mots clés par partie. Jusqu’ici l’impression humaine semble indiquer que </w:t>
      </w:r>
      <w:r w:rsidR="00177C0E" w:rsidRPr="003602D2">
        <w:rPr>
          <w:i/>
          <w:iCs/>
        </w:rPr>
        <w:t>G</w:t>
      </w:r>
      <w:r w:rsidR="00177C0E" w:rsidRPr="003602D2">
        <w:rPr>
          <w:i/>
          <w:iCs/>
          <w:vertAlign w:val="superscript"/>
        </w:rPr>
        <w:t>2</w:t>
      </w:r>
      <w:r w:rsidR="00177C0E">
        <w:t xml:space="preserve"> et </w:t>
      </w:r>
      <w:r w:rsidR="00177C0E" w:rsidRPr="00177C0E">
        <w:rPr>
          <w:i/>
          <w:iCs/>
        </w:rPr>
        <w:t>Fisher</w:t>
      </w:r>
      <w:r w:rsidR="00177C0E">
        <w:t xml:space="preserve"> semblent le meilleur compromis </w:t>
      </w:r>
    </w:p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3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6A545" w14:textId="77777777" w:rsidR="000B56DC" w:rsidRDefault="000B56DC" w:rsidP="000E0DEE">
      <w:pPr>
        <w:spacing w:line="240" w:lineRule="auto"/>
      </w:pPr>
      <w:r>
        <w:separator/>
      </w:r>
    </w:p>
  </w:endnote>
  <w:endnote w:type="continuationSeparator" w:id="0">
    <w:p w14:paraId="245F4531" w14:textId="77777777" w:rsidR="000B56DC" w:rsidRDefault="000B56DC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6CB28" w14:textId="77777777" w:rsidR="000B56DC" w:rsidRDefault="000B56DC" w:rsidP="000E0DEE">
      <w:pPr>
        <w:spacing w:line="240" w:lineRule="auto"/>
      </w:pPr>
      <w:r>
        <w:separator/>
      </w:r>
    </w:p>
  </w:footnote>
  <w:footnote w:type="continuationSeparator" w:id="0">
    <w:p w14:paraId="7FBA7E55" w14:textId="77777777" w:rsidR="000B56DC" w:rsidRDefault="000B56DC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</w:r>
      <w:proofErr w:type="spellStart"/>
      <w:r w:rsidR="006235BD">
        <w:t>Morphalou</w:t>
      </w:r>
      <w:proofErr w:type="spellEnd"/>
      <w:r w:rsidR="006235BD">
        <w:t xml:space="preserve">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 xml:space="preserve">Chaque lexique a son orientation. Lexique3 intéresse les orthophonistes, il a de précieuses informations de fréquence par forme, mais il est très bruité. </w:t>
      </w:r>
      <w:proofErr w:type="spellStart"/>
      <w:r w:rsidR="006235BD">
        <w:t>Dicollecte</w:t>
      </w:r>
      <w:proofErr w:type="spellEnd"/>
      <w:r w:rsidR="006235BD">
        <w:t xml:space="preserve">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</w:t>
      </w:r>
      <w:proofErr w:type="spellStart"/>
      <w:r w:rsidR="004732BB">
        <w:t>Morphalou</w:t>
      </w:r>
      <w:proofErr w:type="spellEnd"/>
      <w:r w:rsidR="004732BB">
        <w:t xml:space="preserve">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25F3E"/>
    <w:rsid w:val="000270B4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6DC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02D2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A2434"/>
    <w:rsid w:val="004A2F1C"/>
    <w:rsid w:val="004A321F"/>
    <w:rsid w:val="004A3B1A"/>
    <w:rsid w:val="004A7FC7"/>
    <w:rsid w:val="004B13AA"/>
    <w:rsid w:val="004C010D"/>
    <w:rsid w:val="004C4209"/>
    <w:rsid w:val="004C4DB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20F6"/>
    <w:rsid w:val="009D215A"/>
    <w:rsid w:val="009D7D56"/>
    <w:rsid w:val="009E02EF"/>
    <w:rsid w:val="009E058D"/>
    <w:rsid w:val="009E74EB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5F4E"/>
    <w:rsid w:val="00AC5DE7"/>
    <w:rsid w:val="00AC7BAA"/>
    <w:rsid w:val="00AE07D2"/>
    <w:rsid w:val="00AE164E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1AB4"/>
    <w:rsid w:val="00B72025"/>
    <w:rsid w:val="00B734A2"/>
    <w:rsid w:val="00B76C32"/>
    <w:rsid w:val="00B8306E"/>
    <w:rsid w:val="00B93BBB"/>
    <w:rsid w:val="00B9614B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17066</TotalTime>
  <Pages>7</Pages>
  <Words>2315</Words>
  <Characters>12733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43</cp:revision>
  <cp:lastPrinted>2026-08-24T15:57:00Z</cp:lastPrinted>
  <dcterms:created xsi:type="dcterms:W3CDTF">2026-08-26T14:32:00Z</dcterms:created>
  <dcterms:modified xsi:type="dcterms:W3CDTF">2026-09-28T08:47:00Z</dcterms:modified>
</cp:coreProperties>
</file>