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6AC0468"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xml:space="preserve">. La chose semble possible, elle n’est pourtant pas commune, </w:t>
      </w:r>
      <w:r w:rsidR="00496AFE">
        <w:t xml:space="preserve">elle </w:t>
      </w:r>
      <w:r w:rsidR="00E82001">
        <w:t>devrait</w:t>
      </w:r>
      <w:r w:rsidR="00496AFE">
        <w:t xml:space="preserve"> l’être</w:t>
      </w:r>
      <w:r w:rsidR="001A0BEC">
        <w:t>.</w:t>
      </w:r>
    </w:p>
    <w:p w14:paraId="071D80D1" w14:textId="2A41084B"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1985) bénéficie d’une édition électronique complète, au format XML-TEI, librement disponible pour a recherche</w:t>
      </w:r>
      <w:r w:rsidR="00496AFE">
        <w:rPr>
          <w:rStyle w:val="FootnoteReference"/>
        </w:rPr>
        <w:footnoteReference w:id="1"/>
      </w:r>
      <w:r w:rsidR="00496AFE">
        <w:t>.</w:t>
      </w:r>
    </w:p>
    <w:p w14:paraId="4116D8B6" w14:textId="105B512D" w:rsidR="00496AFE" w:rsidRDefault="00496AFE" w:rsidP="001A0BEC">
      <w:pPr>
        <w:ind w:firstLine="708"/>
      </w:pPr>
      <w:r>
        <w:t>Sur ce corpus, cet article va évaluer différentes formules de spécificité de la famille TF-IDF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90A3149" w:rsidR="00B22808" w:rsidRDefault="00B22808" w:rsidP="00B22808">
      <w:pPr>
        <w:pStyle w:val="Heading1"/>
      </w:pPr>
      <w:r>
        <w:t>§1 Le corpus</w:t>
      </w:r>
    </w:p>
    <w:p w14:paraId="111C5C19" w14:textId="2AF2C9BB"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 réédité à 2 reprise</w:t>
      </w:r>
      <w:r w:rsidR="00F90099">
        <w:t>s (1956, 1972)</w:t>
      </w:r>
      <w:r>
        <w:t>,</w:t>
      </w:r>
      <w:r w:rsidR="00F90099">
        <w:t xml:space="preserve"> </w:t>
      </w:r>
      <w:r w:rsidR="00A86855">
        <w:t>le texte définitif de 1972 est disponible en poche depuis 1979</w:t>
      </w:r>
      <w:r>
        <w:t xml:space="preserve">. Le livre a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F90099">
        <w:t>ainsi que souvent</w:t>
      </w:r>
      <w:r>
        <w:t xml:space="preserve"> </w:t>
      </w:r>
      <w:r w:rsidR="00F90099">
        <w:t>aussi,</w:t>
      </w:r>
      <w:r>
        <w:t xml:space="preserve"> plusieurs rééditions (les trois </w:t>
      </w:r>
      <w:r w:rsidR="00F90099">
        <w:t>versions</w:t>
      </w:r>
      <w:r>
        <w:t xml:space="preserve"> du texte</w:t>
      </w:r>
      <w:r w:rsidR="00F90099">
        <w:t xml:space="preserve"> français </w:t>
      </w:r>
      <w:r>
        <w:t>sont disponibles en anglais).</w:t>
      </w:r>
      <w:r w:rsidR="00F90099">
        <w:t xml:space="preserve"> </w:t>
      </w:r>
      <w:r>
        <w:t>Cependant l</w:t>
      </w:r>
      <w:r w:rsidR="00B22808">
        <w:t>’œuvre complète publiée de Denis de Rougemont recouvre 52 livres</w:t>
      </w:r>
      <w:r w:rsidR="00F90099">
        <w:t xml:space="preserve"> en tout</w:t>
      </w:r>
      <w:r w:rsidR="00B22808">
        <w:t xml:space="preserve"> (dont </w:t>
      </w:r>
      <w:r w:rsidR="00296F01">
        <w:t>10 rééditions augmentées) et 1 077 articles.</w:t>
      </w:r>
      <w:r w:rsidR="00C06701">
        <w:t xml:space="preserve"> Le succès d’un livre </w:t>
      </w:r>
      <w:r w:rsidR="00D835CB">
        <w:t xml:space="preserve">peut </w:t>
      </w:r>
      <w:r w:rsidR="00C06701">
        <w:t>occulte</w:t>
      </w:r>
      <w:r w:rsidR="00D835CB">
        <w:t>r</w:t>
      </w:r>
      <w:r w:rsidR="00C06701">
        <w:t xml:space="preserve"> le reste de l’œuvre, qui est pourtant nécessaire pour comprendre toute l</w:t>
      </w:r>
      <w:r w:rsidR="008C2951">
        <w:t>’intention</w:t>
      </w:r>
      <w:r w:rsidR="00C06701">
        <w:t xml:space="preserve"> de </w:t>
      </w:r>
      <w:r w:rsidR="00C06701" w:rsidRPr="00F94FB6">
        <w:rPr>
          <w:i/>
          <w:iCs/>
        </w:rPr>
        <w:t>L’amour et l’Occident</w:t>
      </w:r>
      <w:r w:rsidR="00C06701">
        <w:t>.</w:t>
      </w:r>
    </w:p>
    <w:p w14:paraId="45819877" w14:textId="2D63C7E5" w:rsidR="00B22808" w:rsidRDefault="00C06701" w:rsidP="00F94FB6">
      <w:pPr>
        <w:ind w:firstLine="708"/>
      </w:pPr>
      <w:r>
        <w:t>Tout a été</w:t>
      </w:r>
      <w:r w:rsidR="00296F01">
        <w:t xml:space="preserve"> numérique</w:t>
      </w:r>
      <w:r w:rsidR="00AC0B7F">
        <w:t xml:space="preserve"> de cette ét</w:t>
      </w:r>
      <w:r w:rsidR="008143B0">
        <w:t>ude</w:t>
      </w:r>
      <w:r w:rsidR="00F90099">
        <w:t xml:space="preserve"> </w:t>
      </w:r>
      <w:r w:rsidR="00296F01">
        <w:t xml:space="preserve"> </w:t>
      </w:r>
      <w:r w:rsidR="003C714D">
        <w:t>retiendra</w:t>
      </w:r>
      <w:r w:rsidR="00296F01">
        <w:t xml:space="preserve"> les dernières éd</w:t>
      </w:r>
      <w:r w:rsidR="008D1F42">
        <w:t>itions du vivant de l’auteur, ont aussi été écartés les textes publiés en revue et repris dans un livre. Il en résulte ??? textes (articles et chapitres).</w:t>
      </w:r>
    </w:p>
    <w:p w14:paraId="0855A896" w14:textId="23035360" w:rsidR="008D1F42" w:rsidRDefault="008143B0" w:rsidP="008143B0">
      <w:pPr>
        <w:ind w:firstLine="708"/>
      </w:pPr>
      <w:r>
        <w:t xml:space="preserve">Les textes ont été lemmatisés avec </w:t>
      </w:r>
      <w:r w:rsidRPr="008143B0">
        <w:rPr>
          <w:i/>
          <w:iCs/>
        </w:rPr>
        <w:t>Alix</w:t>
      </w:r>
      <w:r>
        <w:t>, l’application utilisée comme moteur de recherche de l’édition en ligne.</w:t>
      </w:r>
    </w:p>
    <w:p w14:paraId="590FAC3E" w14:textId="3169B520" w:rsidR="008143B0" w:rsidRPr="00131FDB" w:rsidRDefault="008143B0" w:rsidP="008143B0">
      <w:pPr>
        <w:ind w:firstLine="708"/>
      </w:pPr>
      <w:r>
        <w:t xml:space="preserve">Toutes les expériences décrites ici ont été </w:t>
      </w:r>
    </w:p>
    <w:sectPr w:rsidR="008143B0" w:rsidRPr="00131FD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A2BE0" w14:textId="77777777" w:rsidR="00125051" w:rsidRDefault="00125051" w:rsidP="000E0DEE">
      <w:pPr>
        <w:spacing w:line="240" w:lineRule="auto"/>
      </w:pPr>
      <w:r>
        <w:separator/>
      </w:r>
    </w:p>
  </w:endnote>
  <w:endnote w:type="continuationSeparator" w:id="0">
    <w:p w14:paraId="7616B9ED" w14:textId="77777777" w:rsidR="00125051" w:rsidRDefault="00125051"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E59A4" w14:textId="77777777" w:rsidR="00125051" w:rsidRDefault="00125051" w:rsidP="000E0DEE">
      <w:pPr>
        <w:spacing w:line="240" w:lineRule="auto"/>
      </w:pPr>
      <w:r>
        <w:separator/>
      </w:r>
    </w:p>
  </w:footnote>
  <w:footnote w:type="continuationSeparator" w:id="0">
    <w:p w14:paraId="102BE292" w14:textId="77777777" w:rsidR="00125051" w:rsidRDefault="00125051"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0F12E4"/>
    <w:rsid w:val="00100A57"/>
    <w:rsid w:val="00101574"/>
    <w:rsid w:val="00102532"/>
    <w:rsid w:val="00105C10"/>
    <w:rsid w:val="001067F6"/>
    <w:rsid w:val="00106849"/>
    <w:rsid w:val="0011294F"/>
    <w:rsid w:val="00114CC1"/>
    <w:rsid w:val="00116399"/>
    <w:rsid w:val="00120500"/>
    <w:rsid w:val="00121510"/>
    <w:rsid w:val="00121E23"/>
    <w:rsid w:val="00125051"/>
    <w:rsid w:val="0012530C"/>
    <w:rsid w:val="00125374"/>
    <w:rsid w:val="00131FDB"/>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80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33881</TotalTime>
  <Pages>1</Pages>
  <Words>508</Words>
  <Characters>2794</Characters>
  <Application>Microsoft Office Word</Application>
  <DocSecurity>0</DocSecurity>
  <Lines>23</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94</cp:revision>
  <cp:lastPrinted>2026-10-06T20:01:00Z</cp:lastPrinted>
  <dcterms:created xsi:type="dcterms:W3CDTF">2026-08-26T14:32:00Z</dcterms:created>
  <dcterms:modified xsi:type="dcterms:W3CDTF">2026-10-15T11:41:00Z</dcterms:modified>
</cp:coreProperties>
</file>