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531" w:rsidRDefault="00AB3531" w:rsidP="00AB3531">
      <w:pPr>
        <w:rPr>
          <w:rFonts w:ascii="Times New Roman" w:hAnsi="Times New Roman" w:cs="Times New Roman"/>
        </w:rPr>
      </w:pPr>
      <w:r>
        <w:rPr>
          <w:rFonts w:ascii="Times New Roman" w:hAnsi="Times New Roman" w:cs="Times New Roman"/>
        </w:rPr>
        <w:t>Spoštovani g. predsednik in ge. članici Sveta ZAL</w:t>
      </w:r>
    </w:p>
    <w:p w:rsidR="00AB3531" w:rsidRDefault="00AB3531" w:rsidP="00AB3531">
      <w:pPr>
        <w:rPr>
          <w:rFonts w:ascii="Times New Roman" w:hAnsi="Times New Roman" w:cs="Times New Roman"/>
        </w:rPr>
      </w:pPr>
    </w:p>
    <w:p w:rsidR="00AB3531" w:rsidRDefault="00AB3531" w:rsidP="00AB3531">
      <w:pPr>
        <w:rPr>
          <w:rFonts w:ascii="Times New Roman" w:hAnsi="Times New Roman" w:cs="Times New Roman"/>
        </w:rPr>
      </w:pPr>
      <w:r>
        <w:rPr>
          <w:rFonts w:ascii="Times New Roman" w:hAnsi="Times New Roman" w:cs="Times New Roman"/>
        </w:rPr>
        <w:t xml:space="preserve">Članice in člani sindikata Glosa - ZAL in tudi večina ostalih zaposlenih v Zgodovinskem arhivu Ljubljana smo ogorčeni in izjemno razočarani nad postopanjem direktorja ZAL, mag. Mitja </w:t>
      </w:r>
      <w:proofErr w:type="spellStart"/>
      <w:r>
        <w:rPr>
          <w:rFonts w:ascii="Times New Roman" w:hAnsi="Times New Roman" w:cs="Times New Roman"/>
        </w:rPr>
        <w:t>Sadka</w:t>
      </w:r>
      <w:proofErr w:type="spellEnd"/>
      <w:r>
        <w:rPr>
          <w:rFonts w:ascii="Times New Roman" w:hAnsi="Times New Roman" w:cs="Times New Roman"/>
        </w:rPr>
        <w:t xml:space="preserve">. Razlogov za to je veliko, izpostavljamo nedavne in v tem trenutku najpomembnejše: </w:t>
      </w:r>
    </w:p>
    <w:p w:rsidR="00AB3531" w:rsidRDefault="00AB3531" w:rsidP="00AB3531">
      <w:pPr>
        <w:rPr>
          <w:rFonts w:ascii="Times New Roman" w:hAnsi="Times New Roman" w:cs="Times New Roman"/>
        </w:rPr>
      </w:pPr>
    </w:p>
    <w:p w:rsidR="00AB3531" w:rsidRDefault="00AB3531" w:rsidP="00AB3531">
      <w:pPr>
        <w:pStyle w:val="Odstavekseznama"/>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 xml:space="preserve">V času korona epidemije smo morali zaposleni v ZAL ostati doma na čakanju, kljub temu da bi direktor lahko odredil tudi delo od doma, saj so obstajale potrebe delovnega procesa, poleg tega pa so to priporočali s strani ministrstev in je bila takšna praksa v večini slovenskih javnih arhivov ter tudi sicer v javnih zavodih na področju kulture. A ne samo </w:t>
      </w:r>
      <w:bookmarkStart w:id="0" w:name="_GoBack"/>
      <w:bookmarkEnd w:id="0"/>
      <w:r>
        <w:rPr>
          <w:rFonts w:ascii="Times New Roman" w:eastAsia="Times New Roman" w:hAnsi="Times New Roman" w:cs="Times New Roman"/>
        </w:rPr>
        <w:t xml:space="preserve">to. Zaposleni smo se v prvih dneh obrnili na direktorja s konkretnimi predlogi o delu na domu, vsi pa smo dobili zavrnilni odgovor s pojasnilom, da njegova »odredba« velja za vse. Povedano je bilo, da bo delovala le splošna služba (direktor in tajništvo). </w:t>
      </w:r>
    </w:p>
    <w:p w:rsidR="00AB3531" w:rsidRDefault="00AB3531" w:rsidP="00AB3531">
      <w:pPr>
        <w:pStyle w:val="Odstavekseznama"/>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 xml:space="preserve">Kot sindikalna zaupnica sindikata Glosa v ZAL sem direktorja po treh tednih ponovno opozorila, da bi večina zaposlenih lahko delala od doma oz. bi se delo organiziralo tako, da bi ga lahko posamezniki opravljali tudi v prostorih arhiva. Dopis je bil poslan v vednost članom Sveta ZAL (2. 4. 2020). V tem dopisu sem direktorja opozorila tudi na pravico do 5-dnevne izredne plačane odsotnosti, ki pripada zaposlenim na podlagi 40. člena Kolektivne pogodbe za kulturne dejavnosti (KPK), vendar nisem prejela nobenega odgovora. </w:t>
      </w:r>
    </w:p>
    <w:p w:rsidR="00AB3531" w:rsidRDefault="00AB3531" w:rsidP="00AB3531">
      <w:pPr>
        <w:pStyle w:val="Odstavekseznama"/>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 xml:space="preserve">Zaposleni do danes nismo prejeli sklepov o odreditvi dela na domu, v katerih bi bilo navedeno, zaradi katerih razlogov ostajamo doma, koliko časa bomo na čakanju in kolikšna bo višina nadomestila za naše plače. V omenjenem dopisu (»odredbi« z dne 16. 3. 2020) teh informacij ni. </w:t>
      </w:r>
    </w:p>
    <w:p w:rsidR="00AB3531" w:rsidRDefault="00AB3531" w:rsidP="00AB3531">
      <w:pPr>
        <w:pStyle w:val="Odstavekseznama"/>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Z dnem 30. 4. 2020 je direktor izdal sklep št. 16/2020 (Priloga 2), s katerim je preklical sklep št. 10/2020 z dne 16. 3. 2020 o napotitvi uslužbencev na čakanje. Istega dne (16. 3. 2020) naj bi bil sprejet tudi sklep neznane številke, ki govori o opravljanju dela na domu za dva uslužbenca ZAL, med katerimi je bil tudi direktor Sadek. Sklepa št. 10/2020 zaposleni v ZAL nismo prejeli. Ne vem, kakšen razlog bi direktor imel, da sprejetega sklepa ne bi razposlal sodelavcem, razen tega, da sklep 16. 3. 2020 sploh ni obstajal.</w:t>
      </w:r>
    </w:p>
    <w:p w:rsidR="00AB3531" w:rsidRDefault="00AB3531" w:rsidP="00AB3531">
      <w:pPr>
        <w:pStyle w:val="Odstavekseznama"/>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 xml:space="preserve">Vodje dislociranih enot ZAL so dobili 2. 4. 2020 obvestilo, da se morajo od takrat vsaj enkrat na 2 tedna pregledati arhivski prostori (Priloga: dislocirane enote - navodilo). Ob tem je bilo rečeno, da se bo vsak evidentiran prihod v prostore arhiva upošteval za povrnitev stroškov prevoza in malice. Logično je, da za opravila, ki so nam bila naložena, ne potrebujemo 8 ur ter da se bo evidentiran čas vštel kot dodatek k naboru ur vsakega posameznika, ki se bo evidentiral. Direktor pa je storil ravno obratno: evidentirani prihodi v arhivske prostore, ki so bili krajši od polnega delovnega časa, so se odštevali od tega nabora. Zato smo bili tisti, ki smo v času, ko smo ostali prisilno doma na 80 % nadomestilu plače, kljub temu prihajali v arhivske prostore, še dodatno kaznovani z zmanjševanjem naših presežkov ur. </w:t>
      </w:r>
    </w:p>
    <w:p w:rsidR="00AB3531" w:rsidRDefault="00AB3531" w:rsidP="00AB3531">
      <w:pPr>
        <w:pStyle w:val="Odstavekseznama"/>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 xml:space="preserve">Člani sindikalne skupine Glosa - ZAL smo se odločili za vložitev zahtevkov za izplačilo solidarnostne pomoči v času elementarne nesreče po 40. členu Kolektivne pogodbe za negospodarske dejavnosti v RS, ki zaposlenim pripada brez dodatnih pogojevanj / kriterijev upravičenosti. Direktor je na prvo poslano vlogo odgovoril, da »tudi če sprejmemo razlago, da je epidemija elementarna nesreča, manjši dohodek od običajnega sam po sebi ne zadostuje za to, da bi lahko delodajalec izplačal solidarnostno pomoč«. Manjši dohodek, še posebej, če do njega pride po krivdi vodstva, ki (kljub potrebam delovnega procesa in drugačnim praksam v primerljivih ustanovah) ugotovi, da našega dela ni mogoče opravljati od doma, je zaposlenim v ZAL vsekakor povzročil škodo, nekaterim tudi znatnejšo. Še več, direktor si je celo vzel pravico, da nam je vsilil svoje lastno mnenje, ki je podcenjujoče in skrajno zavržno. Posebej, če upoštevamo, da kljub priporočilom s stani Ministrstva za javno upravo RS (npr. dopis št. 1002-235/2020/7 z dne </w:t>
      </w:r>
      <w:r>
        <w:rPr>
          <w:rFonts w:ascii="Times New Roman" w:eastAsia="Times New Roman" w:hAnsi="Times New Roman" w:cs="Times New Roman"/>
        </w:rPr>
        <w:lastRenderedPageBreak/>
        <w:t xml:space="preserve">21. 4. 2020), s katerimi bi se lahko ublažil (finančni) položaj zaposlenih, tega zavestno ni upošteval. </w:t>
      </w:r>
    </w:p>
    <w:p w:rsidR="00AB3531" w:rsidRDefault="00AB3531" w:rsidP="00AB3531">
      <w:pPr>
        <w:pStyle w:val="Odstavekseznama"/>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 xml:space="preserve">Svojo skrb za zdravje zaposlenih je mag. Sadek pokazal 4. 5. 2020, ko smo se vsi zaposleni naenkrat vrnili na delo. V eni pisarni so spet tudi po trije zaposleni. V arhivih, ki so omogočili delo od doma, je še vedno del zaposlenih doma in prihajajo v prostore arhiva izmenično. V zavodih z večjim številom uslužbencev jim ob prihodu merijo temperaturo in zagotavljajo druge varnostne ukrepe, kar bi bilo obvezno tudi v ljubljanski enoti. V ZAL so bila spisana splošna navodila (Priloga 3), ki ne preprečujejo možnosti, da se virus širi med zaposlenimi.    </w:t>
      </w:r>
    </w:p>
    <w:p w:rsidR="00AB3531" w:rsidRDefault="00AB3531" w:rsidP="00AB3531">
      <w:pPr>
        <w:spacing w:after="120"/>
        <w:rPr>
          <w:rFonts w:ascii="Times New Roman" w:hAnsi="Times New Roman" w:cs="Times New Roman"/>
        </w:rPr>
      </w:pPr>
      <w:r>
        <w:rPr>
          <w:rFonts w:ascii="Times New Roman" w:hAnsi="Times New Roman" w:cs="Times New Roman"/>
        </w:rPr>
        <w:t xml:space="preserve">V vsaki od navedenih točk se kaže nesprejemljivo, nestrokovno in celo kaznivo (4. točka) delovanje direktorja ZAL mag. </w:t>
      </w:r>
      <w:proofErr w:type="spellStart"/>
      <w:r>
        <w:rPr>
          <w:rFonts w:ascii="Times New Roman" w:hAnsi="Times New Roman" w:cs="Times New Roman"/>
        </w:rPr>
        <w:t>Sadka</w:t>
      </w:r>
      <w:proofErr w:type="spellEnd"/>
      <w:r>
        <w:rPr>
          <w:rFonts w:ascii="Times New Roman" w:hAnsi="Times New Roman" w:cs="Times New Roman"/>
        </w:rPr>
        <w:t xml:space="preserve"> v času epidemije COVID-19. Dela, ki bi jih v ZAL mogli – celo morali! –  opraviti od doma oz. v prostorih ZAL, da delovni procesi ne bi preveč zastali in bi zmanjšali njihove zaostanke in </w:t>
      </w:r>
      <w:proofErr w:type="spellStart"/>
      <w:r>
        <w:rPr>
          <w:rFonts w:ascii="Times New Roman" w:hAnsi="Times New Roman" w:cs="Times New Roman"/>
        </w:rPr>
        <w:t>manjke</w:t>
      </w:r>
      <w:proofErr w:type="spellEnd"/>
      <w:r>
        <w:rPr>
          <w:rFonts w:ascii="Times New Roman" w:hAnsi="Times New Roman" w:cs="Times New Roman"/>
        </w:rPr>
        <w:t xml:space="preserve">, so vsaj naslednja: </w:t>
      </w:r>
    </w:p>
    <w:p w:rsidR="00AB3531" w:rsidRDefault="00AB3531" w:rsidP="00AB3531">
      <w:pPr>
        <w:pStyle w:val="Odstavekseznama"/>
        <w:numPr>
          <w:ilvl w:val="0"/>
          <w:numId w:val="2"/>
        </w:numPr>
        <w:spacing w:after="120"/>
        <w:rPr>
          <w:rFonts w:ascii="Times New Roman" w:eastAsia="Times New Roman" w:hAnsi="Times New Roman" w:cs="Times New Roman"/>
        </w:rPr>
      </w:pPr>
      <w:r>
        <w:rPr>
          <w:rFonts w:ascii="Times New Roman" w:eastAsia="Times New Roman" w:hAnsi="Times New Roman" w:cs="Times New Roman"/>
        </w:rPr>
        <w:t>Digitalizacija arhivskega gradiva</w:t>
      </w:r>
    </w:p>
    <w:p w:rsidR="00AB3531" w:rsidRDefault="00AB3531" w:rsidP="00AB3531">
      <w:pPr>
        <w:pStyle w:val="Odstavekseznama"/>
        <w:numPr>
          <w:ilvl w:val="0"/>
          <w:numId w:val="2"/>
        </w:numPr>
        <w:spacing w:after="120"/>
        <w:rPr>
          <w:rFonts w:ascii="Times New Roman" w:eastAsia="Times New Roman" w:hAnsi="Times New Roman" w:cs="Times New Roman"/>
        </w:rPr>
      </w:pPr>
      <w:r>
        <w:rPr>
          <w:rFonts w:ascii="Times New Roman" w:eastAsia="Times New Roman" w:hAnsi="Times New Roman" w:cs="Times New Roman"/>
        </w:rPr>
        <w:t xml:space="preserve">Priprava arhivskih popisov za vnos v program </w:t>
      </w:r>
      <w:proofErr w:type="spellStart"/>
      <w:r>
        <w:rPr>
          <w:rFonts w:ascii="Times New Roman" w:eastAsia="Times New Roman" w:hAnsi="Times New Roman" w:cs="Times New Roman"/>
        </w:rPr>
        <w:t>scopeArchiv</w:t>
      </w:r>
      <w:proofErr w:type="spellEnd"/>
    </w:p>
    <w:p w:rsidR="00AB3531" w:rsidRDefault="00AB3531" w:rsidP="00AB3531">
      <w:pPr>
        <w:pStyle w:val="Odstavekseznama"/>
        <w:numPr>
          <w:ilvl w:val="0"/>
          <w:numId w:val="2"/>
        </w:numPr>
        <w:spacing w:after="120"/>
        <w:rPr>
          <w:rFonts w:ascii="Times New Roman" w:eastAsia="Times New Roman" w:hAnsi="Times New Roman" w:cs="Times New Roman"/>
        </w:rPr>
      </w:pPr>
      <w:r>
        <w:rPr>
          <w:rFonts w:ascii="Times New Roman" w:eastAsia="Times New Roman" w:hAnsi="Times New Roman" w:cs="Times New Roman"/>
        </w:rPr>
        <w:t xml:space="preserve">Vnosi podatkov v </w:t>
      </w:r>
      <w:proofErr w:type="spellStart"/>
      <w:r>
        <w:rPr>
          <w:rFonts w:ascii="Times New Roman" w:eastAsia="Times New Roman" w:hAnsi="Times New Roman" w:cs="Times New Roman"/>
        </w:rPr>
        <w:t>scopeArchiv</w:t>
      </w:r>
      <w:proofErr w:type="spellEnd"/>
    </w:p>
    <w:p w:rsidR="00AB3531" w:rsidRDefault="00AB3531" w:rsidP="00AB3531">
      <w:pPr>
        <w:pStyle w:val="Odstavekseznama"/>
        <w:numPr>
          <w:ilvl w:val="0"/>
          <w:numId w:val="2"/>
        </w:numPr>
        <w:spacing w:after="120"/>
        <w:rPr>
          <w:rFonts w:ascii="Times New Roman" w:eastAsia="Times New Roman" w:hAnsi="Times New Roman" w:cs="Times New Roman"/>
        </w:rPr>
      </w:pPr>
      <w:r>
        <w:rPr>
          <w:rFonts w:ascii="Times New Roman" w:eastAsia="Times New Roman" w:hAnsi="Times New Roman" w:cs="Times New Roman"/>
        </w:rPr>
        <w:t>Izdajanje pisnih strokovnih navodil ustvarjalcem</w:t>
      </w:r>
    </w:p>
    <w:p w:rsidR="00AB3531" w:rsidRDefault="00AB3531" w:rsidP="00AB3531">
      <w:pPr>
        <w:pStyle w:val="Odstavekseznama"/>
        <w:numPr>
          <w:ilvl w:val="0"/>
          <w:numId w:val="2"/>
        </w:numPr>
        <w:spacing w:after="120"/>
        <w:rPr>
          <w:rFonts w:ascii="Times New Roman" w:eastAsia="Times New Roman" w:hAnsi="Times New Roman" w:cs="Times New Roman"/>
        </w:rPr>
      </w:pPr>
      <w:r>
        <w:rPr>
          <w:rFonts w:ascii="Times New Roman" w:eastAsia="Times New Roman" w:hAnsi="Times New Roman" w:cs="Times New Roman"/>
        </w:rPr>
        <w:t>Prepisovanje popisov arhivskega gradiva v elektronsko obliko</w:t>
      </w:r>
    </w:p>
    <w:p w:rsidR="00AB3531" w:rsidRDefault="00AB3531" w:rsidP="00AB3531">
      <w:pPr>
        <w:pStyle w:val="Odstavekseznama"/>
        <w:numPr>
          <w:ilvl w:val="0"/>
          <w:numId w:val="2"/>
        </w:numPr>
        <w:spacing w:after="120"/>
        <w:rPr>
          <w:rFonts w:ascii="Times New Roman" w:eastAsia="Times New Roman" w:hAnsi="Times New Roman" w:cs="Times New Roman"/>
        </w:rPr>
      </w:pPr>
      <w:r>
        <w:rPr>
          <w:rFonts w:ascii="Times New Roman" w:eastAsia="Times New Roman" w:hAnsi="Times New Roman" w:cs="Times New Roman"/>
        </w:rPr>
        <w:t>Vnos vpisnikov uporabe arhivskega gradiva v računalniško obliko</w:t>
      </w:r>
    </w:p>
    <w:p w:rsidR="00AB3531" w:rsidRDefault="00AB3531" w:rsidP="00AB3531">
      <w:pPr>
        <w:pStyle w:val="Odstavekseznama"/>
        <w:numPr>
          <w:ilvl w:val="0"/>
          <w:numId w:val="2"/>
        </w:numPr>
        <w:spacing w:after="120"/>
        <w:rPr>
          <w:rFonts w:ascii="Times New Roman" w:eastAsia="Times New Roman" w:hAnsi="Times New Roman" w:cs="Times New Roman"/>
        </w:rPr>
      </w:pPr>
      <w:r>
        <w:rPr>
          <w:rFonts w:ascii="Times New Roman" w:eastAsia="Times New Roman" w:hAnsi="Times New Roman" w:cs="Times New Roman"/>
        </w:rPr>
        <w:t>Pisanje strokovnih in drugih prispevkov</w:t>
      </w:r>
    </w:p>
    <w:p w:rsidR="00AB3531" w:rsidRDefault="00AB3531" w:rsidP="00AB3531">
      <w:pPr>
        <w:pStyle w:val="Odstavekseznama"/>
        <w:numPr>
          <w:ilvl w:val="0"/>
          <w:numId w:val="2"/>
        </w:numPr>
        <w:spacing w:after="120"/>
        <w:rPr>
          <w:rFonts w:ascii="Times New Roman" w:eastAsia="Times New Roman" w:hAnsi="Times New Roman" w:cs="Times New Roman"/>
        </w:rPr>
      </w:pPr>
      <w:r>
        <w:rPr>
          <w:rFonts w:ascii="Times New Roman" w:eastAsia="Times New Roman" w:hAnsi="Times New Roman" w:cs="Times New Roman"/>
        </w:rPr>
        <w:t xml:space="preserve">Delo s programom </w:t>
      </w:r>
      <w:proofErr w:type="spellStart"/>
      <w:r>
        <w:rPr>
          <w:rFonts w:ascii="Times New Roman" w:eastAsia="Times New Roman" w:hAnsi="Times New Roman" w:cs="Times New Roman"/>
        </w:rPr>
        <w:t>Transkribus</w:t>
      </w:r>
      <w:proofErr w:type="spellEnd"/>
      <w:r>
        <w:rPr>
          <w:rFonts w:ascii="Times New Roman" w:eastAsia="Times New Roman" w:hAnsi="Times New Roman" w:cs="Times New Roman"/>
        </w:rPr>
        <w:t xml:space="preserve"> </w:t>
      </w:r>
    </w:p>
    <w:p w:rsidR="00AB3531" w:rsidRDefault="00AB3531" w:rsidP="00AB3531">
      <w:pPr>
        <w:pStyle w:val="Odstavekseznama"/>
        <w:numPr>
          <w:ilvl w:val="0"/>
          <w:numId w:val="2"/>
        </w:numPr>
        <w:spacing w:after="120"/>
        <w:rPr>
          <w:rFonts w:ascii="Times New Roman" w:eastAsia="Times New Roman" w:hAnsi="Times New Roman" w:cs="Times New Roman"/>
        </w:rPr>
      </w:pPr>
      <w:r>
        <w:rPr>
          <w:rFonts w:ascii="Times New Roman" w:eastAsia="Times New Roman" w:hAnsi="Times New Roman" w:cs="Times New Roman"/>
        </w:rPr>
        <w:t>Urejanje in popisovanje arhivskega gradiva v dislociranih enotah, v dislociranih skladiščih</w:t>
      </w:r>
    </w:p>
    <w:p w:rsidR="00AB3531" w:rsidRDefault="00AB3531" w:rsidP="00AB3531">
      <w:pPr>
        <w:pStyle w:val="Odstavekseznama"/>
        <w:numPr>
          <w:ilvl w:val="0"/>
          <w:numId w:val="2"/>
        </w:numPr>
        <w:spacing w:after="120"/>
        <w:rPr>
          <w:rFonts w:ascii="Times New Roman" w:eastAsia="Times New Roman" w:hAnsi="Times New Roman" w:cs="Times New Roman"/>
        </w:rPr>
      </w:pPr>
      <w:r>
        <w:rPr>
          <w:rFonts w:ascii="Times New Roman" w:eastAsia="Times New Roman" w:hAnsi="Times New Roman" w:cs="Times New Roman"/>
        </w:rPr>
        <w:t>Ukrepi za materialno varstvo v dislociranih skladiščih (urejanje, označevanje tehničnih enot; čiščenje gradiva in prostorov …)</w:t>
      </w:r>
    </w:p>
    <w:p w:rsidR="00AB3531" w:rsidRDefault="00AB3531" w:rsidP="00AB3531">
      <w:pPr>
        <w:spacing w:after="120"/>
        <w:rPr>
          <w:rFonts w:ascii="Times New Roman" w:hAnsi="Times New Roman" w:cs="Times New Roman"/>
        </w:rPr>
      </w:pPr>
      <w:r>
        <w:rPr>
          <w:rFonts w:ascii="Times New Roman" w:hAnsi="Times New Roman" w:cs="Times New Roman"/>
        </w:rPr>
        <w:t xml:space="preserve">In gotovo bi se našlo še kakšno. Šteje tudi dejstvo, da bi morali delo opraviti vsaj v 20 % deležu, saj 80 % nadomestila prejmemo avtomatično tudi brez opravljanja dela. Seveda bi bila za ohranjanje nujnega delovnega procesa potrebna sposobnost organiziranja dela in vzpostavitve sistema nadzora. To so v drugih javnih zavodih zmogli, v ZAL pa smo spet izjema. </w:t>
      </w:r>
    </w:p>
    <w:p w:rsidR="00AB3531" w:rsidRDefault="00AB3531" w:rsidP="00AB3531">
      <w:pPr>
        <w:rPr>
          <w:rFonts w:ascii="Times New Roman" w:hAnsi="Times New Roman" w:cs="Times New Roman"/>
        </w:rPr>
      </w:pPr>
      <w:r>
        <w:rPr>
          <w:rFonts w:ascii="Times New Roman" w:hAnsi="Times New Roman" w:cs="Times New Roman"/>
        </w:rPr>
        <w:t xml:space="preserve">Prepričani smo, da je bila Zgodovinskemu arhivu Ljubljana in zaposlenim v njem storjena velika strokovna, poslovna in tudi čisto človeška škoda, zaradi česar bi moral organ upravljanja in nadzora ustrezno reagirati. Prosimo za ukrepanje in odgovor. </w:t>
      </w:r>
    </w:p>
    <w:p w:rsidR="00AB3531" w:rsidRDefault="00AB3531" w:rsidP="00AB3531">
      <w:pPr>
        <w:rPr>
          <w:rFonts w:ascii="Times New Roman" w:hAnsi="Times New Roman" w:cs="Times New Roman"/>
        </w:rPr>
      </w:pPr>
    </w:p>
    <w:p w:rsidR="00AB3531" w:rsidRDefault="00AB3531" w:rsidP="00AB3531">
      <w:pPr>
        <w:rPr>
          <w:rFonts w:ascii="Times New Roman" w:hAnsi="Times New Roman" w:cs="Times New Roman"/>
        </w:rPr>
      </w:pPr>
      <w:r>
        <w:rPr>
          <w:rFonts w:ascii="Times New Roman" w:hAnsi="Times New Roman" w:cs="Times New Roman"/>
        </w:rPr>
        <w:t xml:space="preserve">Hvala in lep pozdrav, </w:t>
      </w:r>
    </w:p>
    <w:p w:rsidR="00AB3531" w:rsidRDefault="00AB3531" w:rsidP="00AB3531"/>
    <w:p w:rsidR="00AB3531" w:rsidRDefault="00AB3531" w:rsidP="00AB3531"/>
    <w:p w:rsidR="00AB3531" w:rsidRDefault="00AB3531" w:rsidP="00AB3531">
      <w:pPr>
        <w:rPr>
          <w:color w:val="333333"/>
          <w:sz w:val="20"/>
          <w:szCs w:val="20"/>
          <w:lang w:eastAsia="sl-SI"/>
        </w:rPr>
      </w:pPr>
      <w:r>
        <w:rPr>
          <w:rFonts w:ascii="Times New Roman" w:hAnsi="Times New Roman" w:cs="Times New Roman"/>
          <w:color w:val="333333"/>
          <w:sz w:val="20"/>
          <w:szCs w:val="20"/>
          <w:lang w:eastAsia="sl-SI"/>
        </w:rPr>
        <w:t xml:space="preserve">  </w:t>
      </w:r>
      <w:r>
        <w:rPr>
          <w:color w:val="333333"/>
          <w:sz w:val="20"/>
          <w:szCs w:val="20"/>
          <w:lang w:eastAsia="sl-SI"/>
        </w:rPr>
        <w:t xml:space="preserve">Nataša Budna Kodrič, </w:t>
      </w:r>
    </w:p>
    <w:p w:rsidR="00AB3531" w:rsidRDefault="00AB3531" w:rsidP="00AB3531">
      <w:pPr>
        <w:rPr>
          <w:color w:val="000000"/>
          <w:sz w:val="24"/>
          <w:szCs w:val="24"/>
          <w:lang w:eastAsia="sl-SI"/>
        </w:rPr>
      </w:pPr>
      <w:r>
        <w:rPr>
          <w:color w:val="333333"/>
          <w:sz w:val="20"/>
          <w:szCs w:val="20"/>
          <w:lang w:eastAsia="sl-SI"/>
        </w:rPr>
        <w:t>  predsednica sindikata Glosa - ZAL</w:t>
      </w:r>
      <w:r>
        <w:rPr>
          <w:color w:val="333333"/>
          <w:sz w:val="20"/>
          <w:szCs w:val="20"/>
          <w:lang w:eastAsia="sl-SI"/>
        </w:rPr>
        <w:br/>
        <w:t>  Arhivska svetnica</w:t>
      </w:r>
      <w:r>
        <w:rPr>
          <w:color w:val="333333"/>
          <w:sz w:val="20"/>
          <w:szCs w:val="20"/>
          <w:lang w:eastAsia="sl-SI"/>
        </w:rPr>
        <w:br/>
        <w:t xml:space="preserve">  Tel.: 04 506 07 02 </w:t>
      </w:r>
      <w:r>
        <w:rPr>
          <w:color w:val="333333"/>
          <w:sz w:val="20"/>
          <w:szCs w:val="20"/>
          <w:lang w:eastAsia="sl-SI"/>
        </w:rPr>
        <w:br/>
        <w:t xml:space="preserve">  E-mail: </w:t>
      </w:r>
      <w:hyperlink r:id="rId5" w:history="1">
        <w:r>
          <w:rPr>
            <w:rStyle w:val="Hiperpovezava"/>
            <w:sz w:val="20"/>
            <w:szCs w:val="20"/>
            <w:lang w:eastAsia="sl-SI"/>
          </w:rPr>
          <w:t>natasa.budna-kodric@guest.arnes.si</w:t>
        </w:r>
      </w:hyperlink>
      <w:r>
        <w:rPr>
          <w:color w:val="333333"/>
          <w:sz w:val="20"/>
          <w:szCs w:val="20"/>
          <w:lang w:eastAsia="sl-SI"/>
        </w:rPr>
        <w:t xml:space="preserve"> </w:t>
      </w:r>
    </w:p>
    <w:p w:rsidR="00AB3531" w:rsidRDefault="00AB3531" w:rsidP="00AB3531">
      <w:pPr>
        <w:jc w:val="center"/>
        <w:rPr>
          <w:rFonts w:eastAsia="Times New Roman"/>
          <w:color w:val="000000"/>
          <w:sz w:val="24"/>
          <w:szCs w:val="24"/>
          <w:lang w:eastAsia="sl-SI"/>
        </w:rPr>
      </w:pPr>
      <w:r>
        <w:rPr>
          <w:rFonts w:eastAsia="Times New Roman"/>
          <w:color w:val="000000"/>
          <w:sz w:val="24"/>
          <w:szCs w:val="24"/>
          <w:lang w:eastAsia="sl-SI"/>
        </w:rPr>
        <w:pict>
          <v:rect id="_x0000_i1025" style="width:453.6pt;height:1pt" o:hralign="center" o:hrstd="t" o:hrnoshade="t" o:hr="t" fillcolor="#a0a0a0" stroked="f"/>
        </w:pict>
      </w:r>
    </w:p>
    <w:tbl>
      <w:tblPr>
        <w:tblW w:w="21600" w:type="dxa"/>
        <w:tblCellSpacing w:w="15" w:type="dxa"/>
        <w:tblCellMar>
          <w:left w:w="0" w:type="dxa"/>
          <w:right w:w="0" w:type="dxa"/>
        </w:tblCellMar>
        <w:tblLook w:val="04A0" w:firstRow="1" w:lastRow="0" w:firstColumn="1" w:lastColumn="0" w:noHBand="0" w:noVBand="1"/>
      </w:tblPr>
      <w:tblGrid>
        <w:gridCol w:w="1738"/>
        <w:gridCol w:w="19862"/>
      </w:tblGrid>
      <w:tr w:rsidR="00AB3531" w:rsidTr="00AB3531">
        <w:trPr>
          <w:tblCellSpacing w:w="15" w:type="dxa"/>
        </w:trPr>
        <w:tc>
          <w:tcPr>
            <w:tcW w:w="1650" w:type="dxa"/>
            <w:tcMar>
              <w:top w:w="20" w:type="dxa"/>
              <w:left w:w="20" w:type="dxa"/>
              <w:bottom w:w="20" w:type="dxa"/>
              <w:right w:w="20" w:type="dxa"/>
            </w:tcMar>
            <w:vAlign w:val="center"/>
            <w:hideMark/>
          </w:tcPr>
          <w:p w:rsidR="00AB3531" w:rsidRDefault="00AB3531">
            <w:pPr>
              <w:spacing w:after="240"/>
              <w:rPr>
                <w:color w:val="000000"/>
                <w:lang w:eastAsia="sl-SI"/>
              </w:rPr>
            </w:pPr>
            <w:r>
              <w:rPr>
                <w:rFonts w:ascii="Times New Roman" w:hAnsi="Times New Roman" w:cs="Times New Roman"/>
                <w:noProof/>
                <w:color w:val="666666"/>
                <w:sz w:val="20"/>
                <w:szCs w:val="20"/>
                <w:lang w:eastAsia="sl-SI"/>
              </w:rPr>
              <w:drawing>
                <wp:inline distT="0" distB="0" distL="0" distR="0">
                  <wp:extent cx="1049655" cy="743585"/>
                  <wp:effectExtent l="0" t="0" r="0" b="0"/>
                  <wp:docPr id="1" name="Slika 1" descr="z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descr="zal"/>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049655" cy="743585"/>
                          </a:xfrm>
                          <a:prstGeom prst="rect">
                            <a:avLst/>
                          </a:prstGeom>
                          <a:noFill/>
                          <a:ln>
                            <a:noFill/>
                          </a:ln>
                        </pic:spPr>
                      </pic:pic>
                    </a:graphicData>
                  </a:graphic>
                </wp:inline>
              </w:drawing>
            </w:r>
          </w:p>
        </w:tc>
        <w:tc>
          <w:tcPr>
            <w:tcW w:w="0" w:type="auto"/>
            <w:tcMar>
              <w:top w:w="20" w:type="dxa"/>
              <w:left w:w="20" w:type="dxa"/>
              <w:bottom w:w="20" w:type="dxa"/>
              <w:right w:w="20" w:type="dxa"/>
            </w:tcMar>
            <w:vAlign w:val="center"/>
            <w:hideMark/>
          </w:tcPr>
          <w:p w:rsidR="00AB3531" w:rsidRDefault="00AB3531">
            <w:pPr>
              <w:spacing w:after="240"/>
              <w:rPr>
                <w:color w:val="000000"/>
                <w:lang w:eastAsia="sl-SI"/>
              </w:rPr>
            </w:pPr>
            <w:r>
              <w:rPr>
                <w:b/>
                <w:bCs/>
                <w:color w:val="666666"/>
                <w:sz w:val="24"/>
                <w:szCs w:val="24"/>
                <w:lang w:eastAsia="sl-SI"/>
              </w:rPr>
              <w:t>Zgodovinski arhiv Ljubljana</w:t>
            </w:r>
            <w:r>
              <w:rPr>
                <w:b/>
                <w:bCs/>
                <w:color w:val="000000"/>
                <w:sz w:val="24"/>
                <w:szCs w:val="24"/>
                <w:lang w:eastAsia="sl-SI"/>
              </w:rPr>
              <w:br/>
            </w:r>
            <w:r>
              <w:rPr>
                <w:color w:val="666666"/>
                <w:sz w:val="20"/>
                <w:szCs w:val="20"/>
                <w:lang w:eastAsia="sl-SI"/>
              </w:rPr>
              <w:t>Partizanska c. 1c, 4220 Škofja Loka, Slovenija</w:t>
            </w:r>
            <w:r>
              <w:rPr>
                <w:color w:val="666666"/>
                <w:sz w:val="20"/>
                <w:szCs w:val="20"/>
                <w:lang w:eastAsia="sl-SI"/>
              </w:rPr>
              <w:br/>
              <w:t xml:space="preserve">Tel.: +386 (0)4 506 07 00 </w:t>
            </w:r>
            <w:r>
              <w:rPr>
                <w:color w:val="666666"/>
                <w:sz w:val="20"/>
                <w:szCs w:val="20"/>
                <w:lang w:eastAsia="sl-SI"/>
              </w:rPr>
              <w:br/>
            </w:r>
            <w:hyperlink r:id="rId8" w:history="1">
              <w:r>
                <w:rPr>
                  <w:rStyle w:val="Hiperpovezava"/>
                  <w:sz w:val="20"/>
                  <w:szCs w:val="20"/>
                  <w:lang w:eastAsia="sl-SI"/>
                </w:rPr>
                <w:t>www.zal-lj.si</w:t>
              </w:r>
            </w:hyperlink>
          </w:p>
        </w:tc>
      </w:tr>
    </w:tbl>
    <w:p w:rsidR="00AB3531" w:rsidRDefault="00AB3531" w:rsidP="00AB3531">
      <w:pPr>
        <w:rPr>
          <w:lang w:eastAsia="sl-SI"/>
        </w:rPr>
      </w:pPr>
    </w:p>
    <w:p w:rsidR="00BF0833" w:rsidRDefault="00BF0833"/>
    <w:sectPr w:rsidR="00BF08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169B1"/>
    <w:multiLevelType w:val="hybridMultilevel"/>
    <w:tmpl w:val="D7F8E502"/>
    <w:lvl w:ilvl="0" w:tplc="A3B85498">
      <w:start w:val="1"/>
      <w:numFmt w:val="decimal"/>
      <w:lvlText w:val="%1."/>
      <w:lvlJc w:val="left"/>
      <w:pPr>
        <w:ind w:left="1068" w:hanging="360"/>
      </w:pPr>
    </w:lvl>
    <w:lvl w:ilvl="1" w:tplc="04240019">
      <w:start w:val="1"/>
      <w:numFmt w:val="lowerLetter"/>
      <w:lvlText w:val="%2."/>
      <w:lvlJc w:val="left"/>
      <w:pPr>
        <w:ind w:left="1788" w:hanging="360"/>
      </w:pPr>
    </w:lvl>
    <w:lvl w:ilvl="2" w:tplc="0424001B">
      <w:start w:val="1"/>
      <w:numFmt w:val="lowerRoman"/>
      <w:lvlText w:val="%3."/>
      <w:lvlJc w:val="right"/>
      <w:pPr>
        <w:ind w:left="2508" w:hanging="180"/>
      </w:pPr>
    </w:lvl>
    <w:lvl w:ilvl="3" w:tplc="0424000F">
      <w:start w:val="1"/>
      <w:numFmt w:val="decimal"/>
      <w:lvlText w:val="%4."/>
      <w:lvlJc w:val="left"/>
      <w:pPr>
        <w:ind w:left="3228" w:hanging="360"/>
      </w:pPr>
    </w:lvl>
    <w:lvl w:ilvl="4" w:tplc="04240019">
      <w:start w:val="1"/>
      <w:numFmt w:val="lowerLetter"/>
      <w:lvlText w:val="%5."/>
      <w:lvlJc w:val="left"/>
      <w:pPr>
        <w:ind w:left="3948" w:hanging="360"/>
      </w:pPr>
    </w:lvl>
    <w:lvl w:ilvl="5" w:tplc="0424001B">
      <w:start w:val="1"/>
      <w:numFmt w:val="lowerRoman"/>
      <w:lvlText w:val="%6."/>
      <w:lvlJc w:val="right"/>
      <w:pPr>
        <w:ind w:left="4668" w:hanging="180"/>
      </w:pPr>
    </w:lvl>
    <w:lvl w:ilvl="6" w:tplc="0424000F">
      <w:start w:val="1"/>
      <w:numFmt w:val="decimal"/>
      <w:lvlText w:val="%7."/>
      <w:lvlJc w:val="left"/>
      <w:pPr>
        <w:ind w:left="5388" w:hanging="360"/>
      </w:pPr>
    </w:lvl>
    <w:lvl w:ilvl="7" w:tplc="04240019">
      <w:start w:val="1"/>
      <w:numFmt w:val="lowerLetter"/>
      <w:lvlText w:val="%8."/>
      <w:lvlJc w:val="left"/>
      <w:pPr>
        <w:ind w:left="6108" w:hanging="360"/>
      </w:pPr>
    </w:lvl>
    <w:lvl w:ilvl="8" w:tplc="0424001B">
      <w:start w:val="1"/>
      <w:numFmt w:val="lowerRoman"/>
      <w:lvlText w:val="%9."/>
      <w:lvlJc w:val="right"/>
      <w:pPr>
        <w:ind w:left="6828" w:hanging="180"/>
      </w:pPr>
    </w:lvl>
  </w:abstractNum>
  <w:abstractNum w:abstractNumId="1" w15:restartNumberingAfterBreak="0">
    <w:nsid w:val="43EC713D"/>
    <w:multiLevelType w:val="hybridMultilevel"/>
    <w:tmpl w:val="4DAE9336"/>
    <w:lvl w:ilvl="0" w:tplc="712C2BCA">
      <w:start w:val="1"/>
      <w:numFmt w:val="bullet"/>
      <w:lvlText w:val="-"/>
      <w:lvlJc w:val="left"/>
      <w:pPr>
        <w:ind w:left="720" w:hanging="360"/>
      </w:pPr>
      <w:rPr>
        <w:rFonts w:ascii="Calibri" w:eastAsia="Calibri" w:hAnsi="Calibri" w:cs="Calibri"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31"/>
    <w:rsid w:val="005C0FEF"/>
    <w:rsid w:val="00AB3531"/>
    <w:rsid w:val="00B47160"/>
    <w:rsid w:val="00BF0833"/>
    <w:rsid w:val="00E35E30"/>
    <w:rsid w:val="00FB3927"/>
    <w:rsid w:val="00FC0B8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7C8CD-4409-4AE9-ABA3-D31041E24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rsid w:val="00AB3531"/>
    <w:pPr>
      <w:spacing w:after="0" w:line="240" w:lineRule="auto"/>
    </w:pPr>
    <w:rPr>
      <w:rFonts w:ascii="Calibri" w:hAnsi="Calibri" w:cs="Calibr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semiHidden/>
    <w:unhideWhenUsed/>
    <w:rsid w:val="00AB3531"/>
    <w:rPr>
      <w:color w:val="0563C1"/>
      <w:u w:val="single"/>
    </w:rPr>
  </w:style>
  <w:style w:type="paragraph" w:styleId="Odstavekseznama">
    <w:name w:val="List Paragraph"/>
    <w:basedOn w:val="Navaden"/>
    <w:uiPriority w:val="34"/>
    <w:qFormat/>
    <w:rsid w:val="00AB353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02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al-lj.si" TargetMode="External"/><Relationship Id="rId3" Type="http://schemas.openxmlformats.org/officeDocument/2006/relationships/settings" Target="settings.xml"/><Relationship Id="rId7" Type="http://schemas.openxmlformats.org/officeDocument/2006/relationships/image" Target="cid:image001.jpg@01D62520.8ABAFDE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natasa.budna-kodric@guest.arnes.s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1000</Words>
  <Characters>5705</Characters>
  <Application>Microsoft Office Word</Application>
  <DocSecurity>0</DocSecurity>
  <Lines>47</Lines>
  <Paragraphs>13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Nataša Budna Kodrič</dc:creator>
  <cp:keywords/>
  <dc:description/>
  <cp:lastModifiedBy>Nataša Budna Kodrič</cp:lastModifiedBy>
  <cp:revision>1</cp:revision>
  <dcterms:created xsi:type="dcterms:W3CDTF">2020-06-14T11:12:00Z</dcterms:created>
  <dcterms:modified xsi:type="dcterms:W3CDTF">2020-06-14T11:13:00Z</dcterms:modified>
</cp:coreProperties>
</file>