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mplementation-plan-generative-ai"/>
    <w:p>
      <w:pPr>
        <w:pStyle w:val="Heading1"/>
      </w:pPr>
      <w:r>
        <w:t xml:space="preserve">Implementation Plan: Generative AI</w:t>
      </w:r>
    </w:p>
    <w:bookmarkStart w:id="9" w:name="pfizer-strategic-deployment-guide"/>
    <w:p>
      <w:pPr>
        <w:pStyle w:val="Heading2"/>
      </w:pPr>
      <w:r>
        <w:t xml:space="preserve">Pfizer Strategic Deployment Guide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November 16,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Pfizer CIO/Executive Team</w:t>
      </w:r>
      <w:r>
        <w:br/>
      </w:r>
      <w:r>
        <w:rPr>
          <w:b/>
          <w:bCs/>
        </w:rPr>
        <w:t xml:space="preserve">Target Industry:</w:t>
      </w:r>
      <w:r>
        <w:t xml:space="preserve"> </w:t>
      </w:r>
      <w:r>
        <w:t xml:space="preserve">Pharmaceutical</w:t>
      </w:r>
      <w:r>
        <w:br/>
      </w:r>
      <w:r>
        <w:rPr>
          <w:b/>
          <w:bCs/>
        </w:rPr>
        <w:t xml:space="preserve">Technology Domain:</w:t>
      </w:r>
      <w:r>
        <w:t xml:space="preserve"> </w:t>
      </w:r>
      <w:r>
        <w:t xml:space="preserve">Artificial Intelligence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Score: 8.2/9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bookmarkStart w:id="10" w:name="technology-selection-rationale"/>
    <w:p>
      <w:pPr>
        <w:pStyle w:val="Heading3"/>
      </w:pPr>
      <w:r>
        <w:t xml:space="preserve">Technology Selection Rationale</w:t>
      </w:r>
    </w:p>
    <w:p>
      <w:pPr>
        <w:pStyle w:val="FirstParagraph"/>
      </w:pPr>
      <w:r>
        <w:t xml:space="preserve">Generative AI has been selected as one of the top 5 strategic technologies for Pfizer based on its exceptional performance in the Part 1 Technology Assessment. With a composite score of</w:t>
      </w:r>
      <w:r>
        <w:t xml:space="preserve"> </w:t>
      </w:r>
      <w:r>
        <w:rPr>
          <w:b/>
          <w:bCs/>
        </w:rPr>
        <w:t xml:space="preserve">8.2/9</w:t>
      </w:r>
      <w:r>
        <w:t xml:space="preserve">, this technology demonstrates: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 Score: 8/9</w:t>
      </w:r>
      <w:r>
        <w:t xml:space="preserve"> </w:t>
      </w:r>
      <w:r>
        <w:t xml:space="preserve">- Transformative potential for pharmaceutical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Maturity Score: 8/9</w:t>
      </w:r>
      <w:r>
        <w:t xml:space="preserve"> </w:t>
      </w:r>
      <w:r>
        <w:t xml:space="preserve">- Production-ready with proven implementations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Momentum Score: 9/9</w:t>
      </w:r>
      <w:r>
        <w:t xml:space="preserve"> </w:t>
      </w:r>
      <w:r>
        <w:t xml:space="preserve">- Rapid market growth and industry adoption</w:t>
      </w:r>
    </w:p>
    <w:p>
      <w:pPr>
        <w:pStyle w:val="FirstParagraph"/>
      </w:pPr>
      <w:r>
        <w:t xml:space="preserve">The technology ranks in the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readiness category with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implementation complexity, making it an ideal candidate for strategic deployment at Pfizer. The pharmaceutical industry relevance score of</w:t>
      </w:r>
      <w:r>
        <w:t xml:space="preserve"> </w:t>
      </w:r>
      <w:r>
        <w:rPr>
          <w:b/>
          <w:bCs/>
        </w:rPr>
        <w:t xml:space="preserve">9/10</w:t>
      </w:r>
      <w:r>
        <w:t xml:space="preserve"> </w:t>
      </w:r>
      <w:r>
        <w:t xml:space="preserve">indicates strong alignment with pharmaceutical operations and strategic priorities.</w:t>
      </w:r>
    </w:p>
    <w:bookmarkEnd w:id="10"/>
    <w:bookmarkStart w:id="11" w:name="implementation-overview"/>
    <w:p>
      <w:pPr>
        <w:pStyle w:val="Heading3"/>
      </w:pPr>
      <w:r>
        <w:t xml:space="preserve">Implementation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36 months (4 phases)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Investment:</w:t>
      </w:r>
      <w:r>
        <w:t xml:space="preserve"> </w:t>
      </w:r>
      <w:r>
        <w:t xml:space="preserve">$10-20M (3-year program)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ROI:</w:t>
      </w:r>
      <w:r>
        <w:t xml:space="preserve"> </w:t>
      </w:r>
      <w:r>
        <w:t xml:space="preserve">250-400%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to Value:</w:t>
      </w:r>
      <w:r>
        <w:t xml:space="preserve"> </w:t>
      </w:r>
      <w:r>
        <w:t xml:space="preserve">6-12 months</w:t>
      </w:r>
    </w:p>
    <w:p>
      <w:pPr>
        <w:pStyle w:val="FirstParagraph"/>
      </w:pPr>
      <w:r>
        <w:rPr>
          <w:b/>
          <w:bCs/>
        </w:rPr>
        <w:t xml:space="preserve">Key Success Metrics:</w:t>
      </w:r>
    </w:p>
    <w:p>
      <w:pPr>
        <w:pStyle w:val="Compact"/>
        <w:numPr>
          <w:ilvl w:val="0"/>
          <w:numId w:val="1003"/>
        </w:numPr>
      </w:pPr>
      <w:r>
        <w:t xml:space="preserve">30% reduction in documentation time</w:t>
      </w:r>
    </w:p>
    <w:p>
      <w:pPr>
        <w:pStyle w:val="Compact"/>
        <w:numPr>
          <w:ilvl w:val="0"/>
          <w:numId w:val="1003"/>
        </w:numPr>
      </w:pPr>
      <w:r>
        <w:t xml:space="preserve">50% faster regulatory report generation</w:t>
      </w:r>
    </w:p>
    <w:p>
      <w:pPr>
        <w:pStyle w:val="Compact"/>
        <w:numPr>
          <w:ilvl w:val="0"/>
          <w:numId w:val="1003"/>
        </w:numPr>
      </w:pPr>
      <w:r>
        <w:t xml:space="preserve">20% improvement in clinical trial protocol quality</w:t>
      </w:r>
    </w:p>
    <w:p>
      <w:pPr>
        <w:pStyle w:val="Compact"/>
        <w:numPr>
          <w:ilvl w:val="0"/>
          <w:numId w:val="1003"/>
        </w:numPr>
      </w:pPr>
      <w:r>
        <w:t xml:space="preserve">ROI &gt; 250% by year 3</w:t>
      </w:r>
    </w:p>
    <w:p>
      <w:pPr>
        <w:pStyle w:val="FirstParagraph"/>
      </w:pPr>
      <w:r>
        <w:rPr>
          <w:b/>
          <w:bCs/>
        </w:rPr>
        <w:t xml:space="preserve">Market Context:</w:t>
      </w:r>
    </w:p>
    <w:p>
      <w:pPr>
        <w:pStyle w:val="Compact"/>
        <w:numPr>
          <w:ilvl w:val="0"/>
          <w:numId w:val="1004"/>
        </w:numPr>
      </w:pPr>
      <w:r>
        <w:t xml:space="preserve">Market Size (2024): $44.9B</w:t>
      </w:r>
    </w:p>
    <w:p>
      <w:pPr>
        <w:pStyle w:val="Compact"/>
        <w:numPr>
          <w:ilvl w:val="0"/>
          <w:numId w:val="1004"/>
        </w:numPr>
      </w:pPr>
      <w:r>
        <w:t xml:space="preserve">Market Growth (CAGR): 30.6%</w:t>
      </w:r>
    </w:p>
    <w:p>
      <w:pPr>
        <w:pStyle w:val="Compact"/>
        <w:numPr>
          <w:ilvl w:val="0"/>
          <w:numId w:val="1004"/>
        </w:numPr>
      </w:pPr>
      <w:r>
        <w:t xml:space="preserve">Pharmaceutical Relevance: 9/10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echnology-deep-dive"/>
    <w:p>
      <w:pPr>
        <w:pStyle w:val="Heading2"/>
      </w:pPr>
      <w:r>
        <w:t xml:space="preserve">Technology Deep Dive</w:t>
      </w:r>
    </w:p>
    <w:bookmarkStart w:id="13" w:name="technology-overview-and-capabilities"/>
    <w:p>
      <w:pPr>
        <w:pStyle w:val="Heading3"/>
      </w:pPr>
      <w:r>
        <w:t xml:space="preserve">Technology Overview and Capabilities</w:t>
      </w:r>
    </w:p>
    <w:p>
      <w:pPr>
        <w:pStyle w:val="FirstParagraph"/>
      </w:pPr>
      <w:r>
        <w:t xml:space="preserve">Generative AI represents a critical technology for pharmaceutical companies seeking to enhance operational efficiency, accelerate drug development, and improve patient outcomes. As a Artificial Intelligence solution, it offers transformative capabilities that directly address key challenges in the pharmaceutical industry.</w:t>
      </w:r>
    </w:p>
    <w:p>
      <w:pPr>
        <w:pStyle w:val="BodyText"/>
      </w:pPr>
      <w:r>
        <w:rPr>
          <w:b/>
          <w:bCs/>
        </w:rPr>
        <w:t xml:space="preserve">Market Landscape:</w:t>
      </w:r>
    </w:p>
    <w:p>
      <w:pPr>
        <w:pStyle w:val="BodyText"/>
      </w:pPr>
      <w:r>
        <w:t xml:space="preserve">The Generative AI market is experiencing significant growth driven by pharmaceutical industry digital transformation: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Size (2024)</w:t>
      </w:r>
      <w:r>
        <w:t xml:space="preserve">: $44.9B with projected CAGR of 30.6%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Pharmaceutical Adoption</w:t>
      </w:r>
      <w:r>
        <w:t xml:space="preserve">: 70%+ of top 20 pharmaceutical companies implementing Generative AI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Investment Trends</w:t>
      </w:r>
      <w:r>
        <w:t xml:space="preserve">: $5B+ annual investment in Generative AI for pharmaceutical applications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Landscape</w:t>
      </w:r>
      <w:r>
        <w:t xml:space="preserve">: Multiple vendors offering pharmaceutical-specific solutions</w:t>
      </w:r>
    </w:p>
    <w:p>
      <w:pPr>
        <w:pStyle w:val="FirstParagraph"/>
      </w:pPr>
      <w:r>
        <w:rPr>
          <w:b/>
          <w:bCs/>
        </w:rPr>
        <w:t xml:space="preserve">Leading Vendors: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OpenAI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Anthropic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DeepMind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Microsoft Azure AI</w:t>
      </w:r>
      <w:r>
        <w:t xml:space="preserve">: Leading provider with pharmaceutical-specific solutions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AWS Bedrock</w:t>
      </w:r>
      <w:r>
        <w:t xml:space="preserve">: Leading provider with pharmaceutical-specific solutions</w:t>
      </w:r>
    </w:p>
    <w:bookmarkEnd w:id="13"/>
    <w:bookmarkStart w:id="14" w:name="pharmaceutical-industry-applications"/>
    <w:p>
      <w:pPr>
        <w:pStyle w:val="Heading3"/>
      </w:pPr>
      <w:r>
        <w:t xml:space="preserve">Pharmaceutical Industry Applications</w:t>
      </w:r>
    </w:p>
    <w:p>
      <w:pPr>
        <w:pStyle w:val="FirstParagraph"/>
      </w:pPr>
      <w:r>
        <w:t xml:space="preserve">Generative AI is being deployed across the pharmaceutical value chain with significant impact. Based on industry implementations and research findings, key applications include:</w:t>
      </w:r>
    </w:p>
    <w:p>
      <w:pPr>
        <w:pStyle w:val="BodyText"/>
      </w:pPr>
      <w:r>
        <w:rPr>
          <w:b/>
          <w:bCs/>
        </w:rPr>
        <w:t xml:space="preserve">Drug Discovery and Development:</w:t>
      </w:r>
      <w:r>
        <w:t xml:space="preserve"> </w:t>
      </w:r>
      <w:r>
        <w:t xml:space="preserve">- Accelerating molecular design and optimization</w:t>
      </w:r>
      <w:r>
        <w:t xml:space="preserve"> </w:t>
      </w:r>
      <w:r>
        <w:t xml:space="preserve">- Improving clinical trial design and patient selection</w:t>
      </w:r>
      <w:r>
        <w:t xml:space="preserve"> </w:t>
      </w:r>
      <w:r>
        <w:t xml:space="preserve">- Enhancing regulatory submission quality and speed</w:t>
      </w:r>
      <w:r>
        <w:t xml:space="preserve"> </w:t>
      </w:r>
      <w:r>
        <w:t xml:space="preserve">- Enabling personalized medicine approaches</w:t>
      </w:r>
    </w:p>
    <w:p>
      <w:pPr>
        <w:pStyle w:val="BodyText"/>
      </w:pPr>
      <w:r>
        <w:rPr>
          <w:b/>
          <w:bCs/>
        </w:rPr>
        <w:t xml:space="preserve">Manufacturing and Quality:</w:t>
      </w:r>
      <w:r>
        <w:t xml:space="preserve"> </w:t>
      </w:r>
      <w:r>
        <w:t xml:space="preserve">- Real-time quality control and defect detection</w:t>
      </w:r>
      <w:r>
        <w:t xml:space="preserve"> </w:t>
      </w:r>
      <w:r>
        <w:t xml:space="preserve">- Predictive maintenance reducing equipment downtime</w:t>
      </w:r>
      <w:r>
        <w:t xml:space="preserve"> </w:t>
      </w:r>
      <w:r>
        <w:t xml:space="preserve">- Process optimization and efficiency improvements</w:t>
      </w:r>
      <w:r>
        <w:t xml:space="preserve"> </w:t>
      </w:r>
      <w:r>
        <w:t xml:space="preserve">- Enhanced compliance and documentation</w:t>
      </w:r>
    </w:p>
    <w:p>
      <w:pPr>
        <w:pStyle w:val="BodyText"/>
      </w:pPr>
      <w:r>
        <w:rPr>
          <w:b/>
          <w:bCs/>
        </w:rPr>
        <w:t xml:space="preserve">Supply Chain and Operations:</w:t>
      </w:r>
      <w:r>
        <w:t xml:space="preserve"> </w:t>
      </w:r>
      <w:r>
        <w:t xml:space="preserve">- Demand forecasting and inventory optimization</w:t>
      </w:r>
      <w:r>
        <w:t xml:space="preserve"> </w:t>
      </w:r>
      <w:r>
        <w:t xml:space="preserve">- Cold chain monitoring and risk mitigation</w:t>
      </w:r>
      <w:r>
        <w:t xml:space="preserve"> </w:t>
      </w:r>
      <w:r>
        <w:t xml:space="preserve">- Supply chain visibility and resilience</w:t>
      </w:r>
      <w:r>
        <w:t xml:space="preserve"> </w:t>
      </w:r>
      <w:r>
        <w:t xml:space="preserve">- Logistics optimization</w:t>
      </w:r>
    </w:p>
    <w:p>
      <w:pPr>
        <w:pStyle w:val="BodyText"/>
      </w:pPr>
      <w:r>
        <w:rPr>
          <w:b/>
          <w:bCs/>
        </w:rPr>
        <w:t xml:space="preserve">Commercial and Patient Care:</w:t>
      </w:r>
      <w:r>
        <w:t xml:space="preserve"> </w:t>
      </w:r>
      <w:r>
        <w:t xml:space="preserve">- Sales force effectiveness and resource optimization</w:t>
      </w:r>
      <w:r>
        <w:t xml:space="preserve"> </w:t>
      </w:r>
      <w:r>
        <w:t xml:space="preserve">- Patient adherence prediction and intervention</w:t>
      </w:r>
      <w:r>
        <w:t xml:space="preserve"> </w:t>
      </w:r>
      <w:r>
        <w:t xml:space="preserve">- Medical education and healthcare provider engagement</w:t>
      </w:r>
      <w:r>
        <w:t xml:space="preserve"> </w:t>
      </w:r>
      <w:r>
        <w:t xml:space="preserve">- Patient therapy and rehabilitation</w:t>
      </w:r>
    </w:p>
    <w:bookmarkEnd w:id="14"/>
    <w:bookmarkStart w:id="15" w:name="impact-on-pharmaceutical-operations"/>
    <w:p>
      <w:pPr>
        <w:pStyle w:val="Heading3"/>
      </w:pPr>
      <w:r>
        <w:t xml:space="preserve">Impact on Pharmaceutical Operations</w:t>
      </w:r>
    </w:p>
    <w:p>
      <w:pPr>
        <w:pStyle w:val="FirstParagraph"/>
      </w:pPr>
      <w:r>
        <w:t xml:space="preserve">Generative AI delivers measurable operational improvements:</w:t>
      </w:r>
    </w:p>
    <w:p>
      <w:pPr>
        <w:pStyle w:val="BodyText"/>
      </w:pPr>
      <w:r>
        <w:rPr>
          <w:b/>
          <w:bCs/>
        </w:rPr>
        <w:t xml:space="preserve">Efficiency Gains:</w:t>
      </w:r>
      <w:r>
        <w:t xml:space="preserve"> </w:t>
      </w:r>
      <w:r>
        <w:t xml:space="preserve">- 30-50% improvement in key operational metrics</w:t>
      </w:r>
      <w:r>
        <w:t xml:space="preserve"> </w:t>
      </w:r>
      <w:r>
        <w:t xml:space="preserve">- 25-40% reduction in cycle times</w:t>
      </w:r>
      <w:r>
        <w:t xml:space="preserve"> </w:t>
      </w:r>
      <w:r>
        <w:t xml:space="preserve">- 40-60% decrease in manual effort</w:t>
      </w:r>
      <w:r>
        <w:t xml:space="preserve"> </w:t>
      </w:r>
      <w:r>
        <w:t xml:space="preserve">- 20-35% improvement in resource utilization</w:t>
      </w:r>
    </w:p>
    <w:p>
      <w:pPr>
        <w:pStyle w:val="BodyText"/>
      </w:pPr>
      <w:r>
        <w:rPr>
          <w:b/>
          <w:bCs/>
        </w:rPr>
        <w:t xml:space="preserve">Cost Savings:</w:t>
      </w:r>
      <w:r>
        <w:t xml:space="preserve"> </w:t>
      </w:r>
      <w:r>
        <w:t xml:space="preserve">- $10-20M (3-year program) investment generating 250-400% ROI</w:t>
      </w:r>
      <w:r>
        <w:t xml:space="preserve"> </w:t>
      </w:r>
      <w:r>
        <w:t xml:space="preserve">- Significant savings from prevented failures and improved quality</w:t>
      </w:r>
      <w:r>
        <w:t xml:space="preserve"> </w:t>
      </w:r>
      <w:r>
        <w:t xml:space="preserve">- Better allocation of pharmaceutical resources</w:t>
      </w:r>
    </w:p>
    <w:p>
      <w:pPr>
        <w:pStyle w:val="BodyText"/>
      </w:pPr>
      <w:r>
        <w:rPr>
          <w:b/>
          <w:bCs/>
        </w:rPr>
        <w:t xml:space="preserve">Revenue Opportunities:</w:t>
      </w:r>
      <w:r>
        <w:t xml:space="preserve"> </w:t>
      </w:r>
      <w:r>
        <w:t xml:space="preserve">- Faster time-to-market enabling earlier revenue generation</w:t>
      </w:r>
      <w:r>
        <w:t xml:space="preserve"> </w:t>
      </w:r>
      <w:r>
        <w:t xml:space="preserve">- Improved success rates increasing revenue probability</w:t>
      </w:r>
      <w:r>
        <w:t xml:space="preserve"> </w:t>
      </w:r>
      <w:r>
        <w:t xml:space="preserve">- Market differentiation through advanced capabilities</w:t>
      </w:r>
      <w:r>
        <w:t xml:space="preserve"> </w:t>
      </w:r>
      <w:r>
        <w:t xml:space="preserve">- New business models and revenue streams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Enhanced product quality reducing recall risk</w:t>
      </w:r>
      <w:r>
        <w:t xml:space="preserve"> </w:t>
      </w:r>
      <w:r>
        <w:t xml:space="preserve">- Improved regulatory compliance</w:t>
      </w:r>
      <w:r>
        <w:t xml:space="preserve"> </w:t>
      </w:r>
      <w:r>
        <w:t xml:space="preserve">- Enhanced data and IP protection</w:t>
      </w:r>
      <w:r>
        <w:t xml:space="preserve"> </w:t>
      </w:r>
      <w:r>
        <w:t xml:space="preserve">- Improved business continuity and resilience</w:t>
      </w:r>
    </w:p>
    <w:bookmarkEnd w:id="15"/>
    <w:bookmarkStart w:id="16" w:name="strategic-value-for-pfizer"/>
    <w:p>
      <w:pPr>
        <w:pStyle w:val="Heading3"/>
      </w:pPr>
      <w:r>
        <w:t xml:space="preserve">Strategic Value for Pfizer</w:t>
      </w:r>
    </w:p>
    <w:p>
      <w:pPr>
        <w:pStyle w:val="FirstParagraph"/>
      </w:pPr>
      <w:r>
        <w:t xml:space="preserve">Generative AI represents a strategic imperative for Pfizer:</w:t>
      </w:r>
    </w:p>
    <w:p>
      <w:pPr>
        <w:pStyle w:val="BodyText"/>
      </w:pPr>
      <w:r>
        <w:rPr>
          <w:b/>
          <w:bCs/>
        </w:rPr>
        <w:t xml:space="preserve">1. Competitive Positioning</w:t>
      </w:r>
      <w:r>
        <w:t xml:space="preserve"> </w:t>
      </w:r>
      <w:r>
        <w:t xml:space="preserve">- Early mover advantage with 2-3 year competitive lead</w:t>
      </w:r>
      <w:r>
        <w:t xml:space="preserve"> </w:t>
      </w:r>
      <w:r>
        <w:t xml:space="preserve">- Differentiation in drug discovery and development</w:t>
      </w:r>
      <w:r>
        <w:t xml:space="preserve"> </w:t>
      </w:r>
      <w:r>
        <w:t xml:space="preserve">- Talent attraction through advanced capabilities</w:t>
      </w:r>
      <w:r>
        <w:t xml:space="preserve"> </w:t>
      </w:r>
      <w:r>
        <w:t xml:space="preserve">- Strategic partnership opportunities</w:t>
      </w:r>
    </w:p>
    <w:p>
      <w:pPr>
        <w:pStyle w:val="BodyText"/>
      </w:pPr>
      <w:r>
        <w:rPr>
          <w:b/>
          <w:bCs/>
        </w:rPr>
        <w:t xml:space="preserve">2. Market Differentiation</w:t>
      </w:r>
      <w:r>
        <w:t xml:space="preserve"> </w:t>
      </w:r>
      <w:r>
        <w:t xml:space="preserve">- Innovation leadership demonstration</w:t>
      </w:r>
      <w:r>
        <w:t xml:space="preserve"> </w:t>
      </w:r>
      <w:r>
        <w:t xml:space="preserve">- Improved patient outcomes</w:t>
      </w:r>
      <w:r>
        <w:t xml:space="preserve"> </w:t>
      </w:r>
      <w:r>
        <w:t xml:space="preserve">- Operational excellence</w:t>
      </w:r>
      <w:r>
        <w:t xml:space="preserve"> </w:t>
      </w:r>
      <w:r>
        <w:t xml:space="preserve">- Regulatory leadership</w:t>
      </w:r>
    </w:p>
    <w:p>
      <w:pPr>
        <w:pStyle w:val="BodyText"/>
      </w:pPr>
      <w:r>
        <w:rPr>
          <w:b/>
          <w:bCs/>
        </w:rPr>
        <w:t xml:space="preserve">3. Strategic Alignment</w:t>
      </w:r>
      <w:r>
        <w:t xml:space="preserve"> </w:t>
      </w:r>
      <w:r>
        <w:t xml:space="preserve">- Accelerated drug development timelines</w:t>
      </w:r>
      <w:r>
        <w:t xml:space="preserve"> </w:t>
      </w:r>
      <w:r>
        <w:t xml:space="preserve">- Enhanced R&amp;D productivity and success rates</w:t>
      </w:r>
      <w:r>
        <w:t xml:space="preserve"> </w:t>
      </w:r>
      <w:r>
        <w:t xml:space="preserve">- Manufacturing excellence</w:t>
      </w:r>
      <w:r>
        <w:t xml:space="preserve"> </w:t>
      </w:r>
      <w:r>
        <w:t xml:space="preserve">- Digital transformation advancement</w:t>
      </w:r>
    </w:p>
    <w:p>
      <w:pPr>
        <w:pStyle w:val="BodyText"/>
      </w:pPr>
      <w:r>
        <w:rPr>
          <w:b/>
          <w:bCs/>
        </w:rPr>
        <w:t xml:space="preserve">4. Risk/Reward Analysis</w:t>
      </w:r>
    </w:p>
    <w:p>
      <w:pPr>
        <w:pStyle w:val="BodyText"/>
      </w:pPr>
      <w:r>
        <w:rPr>
          <w:b/>
          <w:bCs/>
        </w:rPr>
        <w:t xml:space="preserve">Rewards:</w:t>
      </w:r>
      <w:r>
        <w:t xml:space="preserve"> </w:t>
      </w:r>
      <w:r>
        <w:t xml:space="preserve">- Financial: 250-400% ROI with 6-12 months time to value</w:t>
      </w:r>
      <w:r>
        <w:t xml:space="preserve"> </w:t>
      </w:r>
      <w:r>
        <w:t xml:space="preserve">- Strategic: Competitive advantage and market leadership</w:t>
      </w:r>
      <w:r>
        <w:t xml:space="preserve"> </w:t>
      </w:r>
      <w:r>
        <w:t xml:space="preserve">- Operational: Significant efficiency gains and quality improvements</w:t>
      </w:r>
      <w:r>
        <w:t xml:space="preserve"> </w:t>
      </w:r>
      <w:r>
        <w:t xml:space="preserve">- Reputational: Industry recognition as technology leader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Implementation: Medium complexity requiring careful planning</w:t>
      </w:r>
      <w:r>
        <w:t xml:space="preserve"> </w:t>
      </w:r>
      <w:r>
        <w:t xml:space="preserve">- Technology: Potential for technology evolution</w:t>
      </w:r>
      <w:r>
        <w:t xml:space="preserve"> </w:t>
      </w:r>
      <w:r>
        <w:t xml:space="preserve">- Organizational: Change management challenges</w:t>
      </w:r>
      <w:r>
        <w:t xml:space="preserve"> </w:t>
      </w:r>
      <w:r>
        <w:t xml:space="preserve">- Regulatory: Evolving regulatory requirements</w:t>
      </w:r>
    </w:p>
    <w:p>
      <w:pPr>
        <w:pStyle w:val="BodyText"/>
      </w:pPr>
      <w:r>
        <w:rPr>
          <w:b/>
          <w:bCs/>
        </w:rPr>
        <w:t xml:space="preserve">Risk Mitigation:</w:t>
      </w:r>
      <w:r>
        <w:t xml:space="preserve"> </w:t>
      </w:r>
      <w:r>
        <w:t xml:space="preserve">- Phased implementation starting with lower-risk applications</w:t>
      </w:r>
      <w:r>
        <w:t xml:space="preserve"> </w:t>
      </w:r>
      <w:r>
        <w:t xml:space="preserve">- Strong vendor partnerships with pharmaceutical experience</w:t>
      </w:r>
      <w:r>
        <w:t xml:space="preserve"> </w:t>
      </w:r>
      <w:r>
        <w:t xml:space="preserve">- Comprehensive validation and regulatory strategy</w:t>
      </w:r>
      <w:r>
        <w:t xml:space="preserve"> </w:t>
      </w:r>
      <w:r>
        <w:t xml:space="preserve">- Executive sponsorship and dedicated resources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ractical-implementation-roadmap"/>
    <w:p>
      <w:pPr>
        <w:pStyle w:val="Heading2"/>
      </w:pPr>
      <w:r>
        <w:t xml:space="preserve">Practical Implementation Roadmap</w:t>
      </w:r>
    </w:p>
    <w:bookmarkStart w:id="18" w:name="phase-1-foundation-months-1-6"/>
    <w:p>
      <w:pPr>
        <w:pStyle w:val="Heading3"/>
      </w:pPr>
      <w:r>
        <w:t xml:space="preserve">Phase 1: Foundation (Months 1-6)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Generative AI foundation and demonstrate quick wins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Foundation and Quick Wins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7"/>
        </w:numPr>
      </w:pPr>
      <w:r>
        <w:t xml:space="preserve">Establish AI governance framework and ethics guidelines</w:t>
      </w:r>
    </w:p>
    <w:p>
      <w:pPr>
        <w:pStyle w:val="Compact"/>
        <w:numPr>
          <w:ilvl w:val="0"/>
          <w:numId w:val="1007"/>
        </w:numPr>
      </w:pPr>
      <w:r>
        <w:t xml:space="preserve">Deploy generative AI for documentation and content creation</w:t>
      </w:r>
    </w:p>
    <w:p>
      <w:pPr>
        <w:pStyle w:val="Compact"/>
        <w:numPr>
          <w:ilvl w:val="0"/>
          <w:numId w:val="1007"/>
        </w:numPr>
      </w:pPr>
      <w:r>
        <w:t xml:space="preserve">Pilot AI-assisted regulatory writing</w:t>
      </w:r>
    </w:p>
    <w:p>
      <w:pPr>
        <w:pStyle w:val="Compact"/>
        <w:numPr>
          <w:ilvl w:val="0"/>
          <w:numId w:val="1007"/>
        </w:numPr>
      </w:pPr>
      <w:r>
        <w:t xml:space="preserve">Train 100+ employees on AI tools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08"/>
        </w:numPr>
      </w:pPr>
      <w:r>
        <w:t xml:space="preserve">AI governance policy</w:t>
      </w:r>
    </w:p>
    <w:p>
      <w:pPr>
        <w:pStyle w:val="Compact"/>
        <w:numPr>
          <w:ilvl w:val="0"/>
          <w:numId w:val="1008"/>
        </w:numPr>
      </w:pPr>
      <w:r>
        <w:t xml:space="preserve">3 pilot projects</w:t>
      </w:r>
    </w:p>
    <w:p>
      <w:pPr>
        <w:pStyle w:val="Compact"/>
        <w:numPr>
          <w:ilvl w:val="0"/>
          <w:numId w:val="1008"/>
        </w:numPr>
      </w:pPr>
      <w:r>
        <w:t xml:space="preserve">Training program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$1-2M</w:t>
      </w:r>
      <w:r>
        <w:t xml:space="preserve"> </w:t>
      </w:r>
      <w:r>
        <w:t xml:space="preserve">- Team Size: 10-20 people (cross-functional)</w:t>
      </w:r>
      <w:r>
        <w:t xml:space="preserve"> </w:t>
      </w:r>
      <w:r>
        <w:t xml:space="preserve">- Technology: Initial platform licenses, development tools, infrastructure</w:t>
      </w:r>
      <w:r>
        <w:t xml:space="preserve"> </w:t>
      </w:r>
      <w:r>
        <w:t xml:space="preserve">- External Support: Vendor implementation services,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Foundation infrastructure deployed and validated</w:t>
      </w:r>
      <w:r>
        <w:t xml:space="preserve"> </w:t>
      </w:r>
      <w:r>
        <w:t xml:space="preserve">- 2-3 pilot projects demonstrating 20-30% improvement</w:t>
      </w:r>
      <w:r>
        <w:t xml:space="preserve"> </w:t>
      </w:r>
      <w:r>
        <w:t xml:space="preserve">- Executive buy-in secured for Phase 2</w:t>
      </w:r>
      <w:r>
        <w:t xml:space="preserve"> </w:t>
      </w:r>
      <w:r>
        <w:t xml:space="preserve">- Regulatory validation approach approved</w:t>
      </w:r>
      <w:r>
        <w:t xml:space="preserve"> </w:t>
      </w:r>
      <w:r>
        <w:t xml:space="preserve">- User feedback positive (&gt;75% satisfaction)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1-6</w:t>
      </w:r>
    </w:p>
    <w:p>
      <w:r>
        <w:pict>
          <v:rect style="width:0;height:1.5pt" o:hralign="center" o:hrstd="t" o:hr="t"/>
        </w:pict>
      </w:r>
    </w:p>
    <w:bookmarkEnd w:id="18"/>
    <w:bookmarkStart w:id="19" w:name="phase-2-pilot-deployment-months-7-12"/>
    <w:p>
      <w:pPr>
        <w:pStyle w:val="Heading3"/>
      </w:pPr>
      <w:r>
        <w:t xml:space="preserve">Phase 2: Pilot Deployment (Months 7-12)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Scale successful pilots and validate enterprise readiness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Scale and Integration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09"/>
        </w:numPr>
      </w:pPr>
      <w:r>
        <w:t xml:space="preserve">Scale to drug discovery and clinical trial optimization</w:t>
      </w:r>
    </w:p>
    <w:p>
      <w:pPr>
        <w:pStyle w:val="Compact"/>
        <w:numPr>
          <w:ilvl w:val="0"/>
          <w:numId w:val="1009"/>
        </w:numPr>
      </w:pPr>
      <w:r>
        <w:t xml:space="preserve">Integrate with R&amp;D knowledge management systems</w:t>
      </w:r>
    </w:p>
    <w:p>
      <w:pPr>
        <w:pStyle w:val="Compact"/>
        <w:numPr>
          <w:ilvl w:val="0"/>
          <w:numId w:val="1009"/>
        </w:numPr>
      </w:pPr>
      <w:r>
        <w:t xml:space="preserve">Deploy AI for patient recruitment and engagement</w:t>
      </w:r>
    </w:p>
    <w:p>
      <w:pPr>
        <w:pStyle w:val="Compact"/>
        <w:numPr>
          <w:ilvl w:val="0"/>
          <w:numId w:val="1009"/>
        </w:numPr>
      </w:pPr>
      <w:r>
        <w:t xml:space="preserve">Expand to 500+ users across organization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0"/>
        </w:numPr>
      </w:pPr>
      <w:r>
        <w:t xml:space="preserve">Enterprise AI platform</w:t>
      </w:r>
    </w:p>
    <w:p>
      <w:pPr>
        <w:pStyle w:val="Compact"/>
        <w:numPr>
          <w:ilvl w:val="0"/>
          <w:numId w:val="1010"/>
        </w:numPr>
      </w:pPr>
      <w:r>
        <w:t xml:space="preserve">10+ use cases</w:t>
      </w:r>
    </w:p>
    <w:p>
      <w:pPr>
        <w:pStyle w:val="Compact"/>
        <w:numPr>
          <w:ilvl w:val="0"/>
          <w:numId w:val="1010"/>
        </w:numPr>
      </w:pPr>
      <w:r>
        <w:t xml:space="preserve">ROI dashboard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$2-5M</w:t>
      </w:r>
      <w:r>
        <w:t xml:space="preserve"> </w:t>
      </w:r>
      <w:r>
        <w:t xml:space="preserve">- Team Size: 30-50 people (expanded team)</w:t>
      </w:r>
      <w:r>
        <w:t xml:space="preserve"> </w:t>
      </w:r>
      <w:r>
        <w:t xml:space="preserve">- Technology: Enterprise platform, integration tools, monitoring</w:t>
      </w:r>
      <w:r>
        <w:t xml:space="preserve"> </w:t>
      </w:r>
      <w:r>
        <w:t xml:space="preserve">- External Support: Professional services, training,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- 5-10 production deployments with validated performance</w:t>
      </w:r>
      <w:r>
        <w:t xml:space="preserve"> </w:t>
      </w:r>
      <w:r>
        <w:t xml:space="preserve">- 30-50% improvement in operational metrics</w:t>
      </w:r>
      <w:r>
        <w:t xml:space="preserve"> </w:t>
      </w:r>
      <w:r>
        <w:t xml:space="preserve">- Positive ROI demonstrated or clear path to ROI</w:t>
      </w:r>
      <w:r>
        <w:t xml:space="preserve"> </w:t>
      </w:r>
      <w:r>
        <w:t xml:space="preserve">- 100+ users trained and actively using technology</w:t>
      </w:r>
      <w:r>
        <w:t xml:space="preserve"> </w:t>
      </w:r>
      <w:r>
        <w:t xml:space="preserve">- Regulatory validation completed for GxP applications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7-12</w:t>
      </w:r>
    </w:p>
    <w:p>
      <w:r>
        <w:pict>
          <v:rect style="width:0;height:1.5pt" o:hralign="center" o:hrstd="t" o:hr="t"/>
        </w:pict>
      </w:r>
    </w:p>
    <w:bookmarkEnd w:id="19"/>
    <w:bookmarkStart w:id="20" w:name="phase-3-scale-optimize-months-13-24"/>
    <w:p>
      <w:pPr>
        <w:pStyle w:val="Heading3"/>
      </w:pPr>
      <w:r>
        <w:t xml:space="preserve">Phase 3: Scale &amp; Optimize (Months 13-24)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Achieve enterprise-wide deployment and operational excellence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Advanced Applications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1"/>
        </w:numPr>
      </w:pPr>
      <w:r>
        <w:t xml:space="preserve">Integrate with R&amp;D workflows and regulatory processes</w:t>
      </w:r>
    </w:p>
    <w:p>
      <w:pPr>
        <w:pStyle w:val="Compact"/>
        <w:numPr>
          <w:ilvl w:val="0"/>
          <w:numId w:val="1011"/>
        </w:numPr>
      </w:pPr>
      <w:r>
        <w:t xml:space="preserve">Deploy AI for molecular design and synthesis planning</w:t>
      </w:r>
    </w:p>
    <w:p>
      <w:pPr>
        <w:pStyle w:val="Compact"/>
        <w:numPr>
          <w:ilvl w:val="0"/>
          <w:numId w:val="1011"/>
        </w:numPr>
      </w:pPr>
      <w:r>
        <w:t xml:space="preserve">Implement AI-driven clinical trial design optimization</w:t>
      </w:r>
    </w:p>
    <w:p>
      <w:pPr>
        <w:pStyle w:val="Compact"/>
        <w:numPr>
          <w:ilvl w:val="0"/>
          <w:numId w:val="1011"/>
        </w:numPr>
      </w:pPr>
      <w:r>
        <w:t xml:space="preserve">Establish center of excellence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2"/>
        </w:numPr>
      </w:pPr>
      <w:r>
        <w:t xml:space="preserve">Advanced AI capabilities</w:t>
      </w:r>
    </w:p>
    <w:p>
      <w:pPr>
        <w:pStyle w:val="Compact"/>
        <w:numPr>
          <w:ilvl w:val="0"/>
          <w:numId w:val="1012"/>
        </w:numPr>
      </w:pPr>
      <w:r>
        <w:t xml:space="preserve">20+ production use cases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$3-5M</w:t>
      </w:r>
      <w:r>
        <w:t xml:space="preserve"> </w:t>
      </w:r>
      <w:r>
        <w:t xml:space="preserve">- Team Size: 50-100 people (enterprise team)</w:t>
      </w:r>
      <w:r>
        <w:t xml:space="preserve"> </w:t>
      </w:r>
      <w:r>
        <w:t xml:space="preserve">- Technology: Enterprise-wide infrastructure, advanced capabilities</w:t>
      </w:r>
      <w:r>
        <w:t xml:space="preserve"> </w:t>
      </w:r>
      <w:r>
        <w:t xml:space="preserve">- External Support: Strategic partnerships, specialized consulting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Enterprise-wide deployment across 10-20 sites or 1,000+ users</w:t>
      </w:r>
      <w:r>
        <w:t xml:space="preserve"> </w:t>
      </w:r>
      <w:r>
        <w:t xml:space="preserve">- 40-60% improvement in enterprise-wide metrics</w:t>
      </w:r>
      <w:r>
        <w:t xml:space="preserve"> </w:t>
      </w:r>
      <w:r>
        <w:t xml:space="preserve">- Positive ROI achieved with documented value creation</w:t>
      </w:r>
      <w:r>
        <w:t xml:space="preserve"> </w:t>
      </w:r>
      <w:r>
        <w:t xml:space="preserve">- Technology embedded in standard operating procedures</w:t>
      </w:r>
      <w:r>
        <w:t xml:space="preserve"> </w:t>
      </w:r>
      <w:r>
        <w:t xml:space="preserve">- Regulatory compliance maintained across all deployments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13-24</w:t>
      </w:r>
    </w:p>
    <w:p>
      <w:r>
        <w:pict>
          <v:rect style="width:0;height:1.5pt" o:hralign="center" o:hrstd="t" o:hr="t"/>
        </w:pict>
      </w:r>
    </w:p>
    <w:bookmarkEnd w:id="20"/>
    <w:bookmarkStart w:id="21" w:name="Xeb8cdf31516bd938856fad1e2316131cdcfe07d"/>
    <w:p>
      <w:pPr>
        <w:pStyle w:val="Heading3"/>
      </w:pPr>
      <w:r>
        <w:t xml:space="preserve">Phase 4: Innovation &amp; Leadership (Months 25-36)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industry leadership and drive continuous innovation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Innovation and Leadership</w:t>
      </w:r>
    </w:p>
    <w:p>
      <w:pPr>
        <w:pStyle w:val="BodyText"/>
      </w:pPr>
      <w:r>
        <w:rPr>
          <w:b/>
          <w:bCs/>
        </w:rPr>
        <w:t xml:space="preserve">Key Activities:</w:t>
      </w:r>
    </w:p>
    <w:p>
      <w:pPr>
        <w:pStyle w:val="Compact"/>
        <w:numPr>
          <w:ilvl w:val="0"/>
          <w:numId w:val="1013"/>
        </w:numPr>
      </w:pPr>
      <w:r>
        <w:t xml:space="preserve">Advanced applications in personalized medicine</w:t>
      </w:r>
    </w:p>
    <w:p>
      <w:pPr>
        <w:pStyle w:val="Compact"/>
        <w:numPr>
          <w:ilvl w:val="0"/>
          <w:numId w:val="1013"/>
        </w:numPr>
      </w:pPr>
      <w:r>
        <w:t xml:space="preserve">AI-driven drug repurposing and combination therapy</w:t>
      </w:r>
    </w:p>
    <w:p>
      <w:pPr>
        <w:pStyle w:val="Compact"/>
        <w:numPr>
          <w:ilvl w:val="0"/>
          <w:numId w:val="1013"/>
        </w:numPr>
      </w:pPr>
      <w:r>
        <w:t xml:space="preserve">Predictive patient response modeling</w:t>
      </w:r>
    </w:p>
    <w:p>
      <w:pPr>
        <w:pStyle w:val="Compact"/>
        <w:numPr>
          <w:ilvl w:val="0"/>
          <w:numId w:val="1013"/>
        </w:numPr>
      </w:pPr>
      <w:r>
        <w:t xml:space="preserve">Industry leadership and partnerships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4"/>
        </w:numPr>
      </w:pPr>
      <w:r>
        <w:t xml:space="preserve">Next-gen AI platform</w:t>
      </w:r>
    </w:p>
    <w:p>
      <w:pPr>
        <w:pStyle w:val="Compact"/>
        <w:numPr>
          <w:ilvl w:val="0"/>
          <w:numId w:val="1014"/>
        </w:numPr>
      </w:pPr>
      <w:r>
        <w:t xml:space="preserve">Industry recognition</w:t>
      </w:r>
    </w:p>
    <w:p>
      <w:pPr>
        <w:pStyle w:val="FirstParagraph"/>
      </w:pPr>
      <w:r>
        <w:rPr>
          <w:b/>
          <w:bCs/>
        </w:rPr>
        <w:t xml:space="preserve">Resources Required:</w:t>
      </w:r>
      <w:r>
        <w:t xml:space="preserve"> </w:t>
      </w:r>
      <w:r>
        <w:t xml:space="preserve">- Budget: $4-8M</w:t>
      </w:r>
      <w:r>
        <w:t xml:space="preserve"> </w:t>
      </w:r>
      <w:r>
        <w:t xml:space="preserve">- Team Size: 100+ people (innovation team, centers of excellence)</w:t>
      </w:r>
      <w:r>
        <w:t xml:space="preserve"> </w:t>
      </w:r>
      <w:r>
        <w:t xml:space="preserve">- Technology: Next-generation platforms, proprietary capabilities</w:t>
      </w:r>
      <w:r>
        <w:t xml:space="preserve"> </w:t>
      </w:r>
      <w:r>
        <w:t xml:space="preserve">- External Support: Strategic partnerships, academic collaborations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Advanced capabilities providing competitive advantage</w:t>
      </w:r>
      <w:r>
        <w:t xml:space="preserve"> </w:t>
      </w:r>
      <w:r>
        <w:t xml:space="preserve">- Proprietary intellectual property developed</w:t>
      </w:r>
      <w:r>
        <w:t xml:space="preserve"> </w:t>
      </w:r>
      <w:r>
        <w:t xml:space="preserve">- Industry leadership established</w:t>
      </w:r>
      <w:r>
        <w:t xml:space="preserve"> </w:t>
      </w:r>
      <w:r>
        <w:t xml:space="preserve">- New revenue opportunities identified</w:t>
      </w:r>
      <w:r>
        <w:t xml:space="preserve"> </w:t>
      </w:r>
      <w:r>
        <w:t xml:space="preserve">- Sustained innovation culture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Months 25-36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dget-roi-analysis"/>
    <w:p>
      <w:pPr>
        <w:pStyle w:val="Heading2"/>
      </w:pPr>
      <w:r>
        <w:t xml:space="preserve">Budget &amp; ROI Analysis</w:t>
      </w:r>
    </w:p>
    <w:bookmarkStart w:id="23" w:name="implementation-budget"/>
    <w:p>
      <w:pPr>
        <w:pStyle w:val="Heading3"/>
      </w:pPr>
      <w:r>
        <w:t xml:space="preserve">Implementation Budget</w:t>
      </w:r>
    </w:p>
    <w:p>
      <w:pPr>
        <w:pStyle w:val="FirstParagraph"/>
      </w:pPr>
      <w:r>
        <w:rPr>
          <w:b/>
          <w:bCs/>
        </w:rPr>
        <w:t xml:space="preserve">3-Year Total Investment:</w:t>
      </w:r>
      <w:r>
        <w:t xml:space="preserve"> </w:t>
      </w:r>
      <w:r>
        <w:t xml:space="preserve">$10-20M (3-year program)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931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Focus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Months 1-6</w:t>
            </w:r>
          </w:p>
        </w:tc>
        <w:tc>
          <w:tcPr/>
          <w:p>
            <w:pPr>
              <w:pStyle w:val="Compact"/>
            </w:pPr>
            <w:r>
              <w:t xml:space="preserve">$1-2M</w:t>
            </w:r>
          </w:p>
        </w:tc>
        <w:tc>
          <w:tcPr/>
          <w:p>
            <w:pPr>
              <w:pStyle w:val="Compact"/>
            </w:pPr>
            <w:r>
              <w:t xml:space="preserve">Foundation &amp; Quick 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Months 7-12</w:t>
            </w:r>
          </w:p>
        </w:tc>
        <w:tc>
          <w:tcPr/>
          <w:p>
            <w:pPr>
              <w:pStyle w:val="Compact"/>
            </w:pPr>
            <w:r>
              <w:t xml:space="preserve">$2-5M</w:t>
            </w:r>
          </w:p>
        </w:tc>
        <w:tc>
          <w:tcPr/>
          <w:p>
            <w:pPr>
              <w:pStyle w:val="Compact"/>
            </w:pPr>
            <w:r>
              <w:t xml:space="preserve">Pilot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Months 13-24</w:t>
            </w:r>
          </w:p>
        </w:tc>
        <w:tc>
          <w:tcPr/>
          <w:p>
            <w:pPr>
              <w:pStyle w:val="Compact"/>
            </w:pPr>
            <w:r>
              <w:t xml:space="preserve">$3-5M</w:t>
            </w:r>
          </w:p>
        </w:tc>
        <w:tc>
          <w:tcPr/>
          <w:p>
            <w:pPr>
              <w:pStyle w:val="Compact"/>
            </w:pPr>
            <w:r>
              <w:t xml:space="preserve">Enterprise Scale-Up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Months 25-36</w:t>
            </w:r>
          </w:p>
        </w:tc>
        <w:tc>
          <w:tcPr/>
          <w:p>
            <w:pPr>
              <w:pStyle w:val="Compact"/>
            </w:pPr>
            <w:r>
              <w:t xml:space="preserve">$4-8M</w:t>
            </w:r>
          </w:p>
        </w:tc>
        <w:tc>
          <w:tcPr/>
          <w:p>
            <w:pPr>
              <w:pStyle w:val="Compact"/>
            </w:pPr>
            <w:r>
              <w:t xml:space="preserve">Innovation &amp; Leadership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$10-20M (3-year program)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Implementation</w:t>
            </w:r>
          </w:p>
        </w:tc>
      </w:tr>
    </w:tbl>
    <w:bookmarkEnd w:id="23"/>
    <w:bookmarkStart w:id="24" w:name="expected-roi"/>
    <w:p>
      <w:pPr>
        <w:pStyle w:val="Heading3"/>
      </w:pPr>
      <w:r>
        <w:t xml:space="preserve">Expected ROI</w:t>
      </w:r>
    </w:p>
    <w:p>
      <w:pPr>
        <w:pStyle w:val="FirstParagraph"/>
      </w:pPr>
      <w:r>
        <w:rPr>
          <w:b/>
          <w:bCs/>
        </w:rPr>
        <w:t xml:space="preserve">ROI Projection:</w:t>
      </w:r>
      <w:r>
        <w:t xml:space="preserve"> </w:t>
      </w:r>
      <w:r>
        <w:t xml:space="preserve">250-400%</w:t>
      </w:r>
    </w:p>
    <w:p>
      <w:pPr>
        <w:pStyle w:val="BodyText"/>
      </w:pPr>
      <w:r>
        <w:rPr>
          <w:b/>
          <w:bCs/>
        </w:rPr>
        <w:t xml:space="preserve">Value Creation Timeline: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584"/>
        <w:gridCol w:w="1810"/>
        <w:gridCol w:w="147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Timeframe</w:t>
            </w:r>
          </w:p>
        </w:tc>
        <w:tc>
          <w:tcPr/>
          <w:p>
            <w:pPr>
              <w:pStyle w:val="Compact"/>
            </w:pPr>
            <w:r>
              <w:t xml:space="preserve">Cost Savings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Total Value</w:t>
            </w:r>
          </w:p>
        </w:tc>
        <w:tc>
          <w:tcPr/>
          <w:p>
            <w:pPr>
              <w:pStyle w:val="Compact"/>
            </w:pPr>
            <w:r>
              <w:t xml:space="preserve">Cumulative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(Months 1-12)</w:t>
            </w:r>
          </w:p>
        </w:tc>
        <w:tc>
          <w:tcPr/>
          <w:p>
            <w:pPr>
              <w:pStyle w:val="Compact"/>
            </w:pPr>
            <w:r>
              <w:t xml:space="preserve">$5-15M</w:t>
            </w:r>
          </w:p>
        </w:tc>
        <w:tc>
          <w:tcPr/>
          <w:p>
            <w:pPr>
              <w:pStyle w:val="Compact"/>
            </w:pPr>
            <w:r>
              <w:t xml:space="preserve">$2-8M</w:t>
            </w:r>
          </w:p>
        </w:tc>
        <w:tc>
          <w:tcPr/>
          <w:p>
            <w:pPr>
              <w:pStyle w:val="Compact"/>
            </w:pPr>
            <w:r>
              <w:t xml:space="preserve">$7-23M</w:t>
            </w:r>
          </w:p>
        </w:tc>
        <w:tc>
          <w:tcPr/>
          <w:p>
            <w:pPr>
              <w:pStyle w:val="Compact"/>
            </w:pPr>
            <w:r>
              <w:t xml:space="preserve">50-150%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 (Months 13-24)</w:t>
            </w:r>
          </w:p>
        </w:tc>
        <w:tc>
          <w:tcPr/>
          <w:p>
            <w:pPr>
              <w:pStyle w:val="Compact"/>
            </w:pPr>
            <w:r>
              <w:t xml:space="preserve">$15-40M</w:t>
            </w:r>
          </w:p>
        </w:tc>
        <w:tc>
          <w:tcPr/>
          <w:p>
            <w:pPr>
              <w:pStyle w:val="Compact"/>
            </w:pPr>
            <w:r>
              <w:t xml:space="preserve">$10-30M</w:t>
            </w:r>
          </w:p>
        </w:tc>
        <w:tc>
          <w:tcPr/>
          <w:p>
            <w:pPr>
              <w:pStyle w:val="Compact"/>
            </w:pPr>
            <w:r>
              <w:t xml:space="preserve">$25-70M</w:t>
            </w:r>
          </w:p>
        </w:tc>
        <w:tc>
          <w:tcPr/>
          <w:p>
            <w:pPr>
              <w:pStyle w:val="Compact"/>
            </w:pPr>
            <w:r>
              <w:t xml:space="preserve">150-300%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 (Months 25-36)</w:t>
            </w:r>
          </w:p>
        </w:tc>
        <w:tc>
          <w:tcPr/>
          <w:p>
            <w:pPr>
              <w:pStyle w:val="Compact"/>
            </w:pPr>
            <w:r>
              <w:t xml:space="preserve">$30-80M</w:t>
            </w:r>
          </w:p>
        </w:tc>
        <w:tc>
          <w:tcPr/>
          <w:p>
            <w:pPr>
              <w:pStyle w:val="Compact"/>
            </w:pPr>
            <w:r>
              <w:t xml:space="preserve">$20-60M</w:t>
            </w:r>
          </w:p>
        </w:tc>
        <w:tc>
          <w:tcPr/>
          <w:p>
            <w:pPr>
              <w:pStyle w:val="Compact"/>
            </w:pPr>
            <w:r>
              <w:t xml:space="preserve">$50-140M</w:t>
            </w:r>
          </w:p>
        </w:tc>
        <w:tc>
          <w:tcPr/>
          <w:p>
            <w:pPr>
              <w:pStyle w:val="Compact"/>
            </w:pPr>
            <w:r>
              <w:t xml:space="preserve">250-400%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 Assumptions:</w:t>
      </w:r>
      <w:r>
        <w:t xml:space="preserve"> </w:t>
      </w:r>
      <w:r>
        <w:t xml:space="preserve">- Conservative estimates based on industry benchmarks</w:t>
      </w:r>
      <w:r>
        <w:t xml:space="preserve"> </w:t>
      </w:r>
      <w:r>
        <w:t xml:space="preserve">- Phased value realization aligned with implementation</w:t>
      </w:r>
      <w:r>
        <w:t xml:space="preserve"> </w:t>
      </w:r>
      <w:r>
        <w:t xml:space="preserve">- Risk-adjusted projections accounting for challenges</w:t>
      </w:r>
      <w:r>
        <w:t xml:space="preserve"> </w:t>
      </w:r>
      <w:r>
        <w:t xml:space="preserve">- Excludes intangible benefits (competitive advantage, reputation)</w:t>
      </w:r>
    </w:p>
    <w:p>
      <w:pPr>
        <w:pStyle w:val="BodyText"/>
      </w:pPr>
      <w:r>
        <w:rPr>
          <w:b/>
          <w:bCs/>
        </w:rPr>
        <w:t xml:space="preserve">Break-Even Analysis:</w:t>
      </w:r>
      <w:r>
        <w:t xml:space="preserve"> </w:t>
      </w:r>
      <w:r>
        <w:t xml:space="preserve">- Time to Break-Even: 18-24 months</w:t>
      </w:r>
      <w:r>
        <w:t xml:space="preserve"> </w:t>
      </w:r>
      <w:r>
        <w:t xml:space="preserve">- Cumulative Investment at Break-Even: $25-45M</w:t>
      </w:r>
      <w:r>
        <w:t xml:space="preserve"> </w:t>
      </w:r>
      <w:r>
        <w:t xml:space="preserve">- Annual Run-Rate Value at Break-Even: $40-70M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get-ready-immediate-action-plan"/>
    <w:p>
      <w:pPr>
        <w:pStyle w:val="Heading2"/>
      </w:pPr>
      <w:r>
        <w:t xml:space="preserve">Get Ready: Immediate Action Plan</w:t>
      </w:r>
    </w:p>
    <w:bookmarkStart w:id="26" w:name="market-context-and-urgency"/>
    <w:p>
      <w:pPr>
        <w:pStyle w:val="Heading3"/>
      </w:pPr>
      <w:r>
        <w:t xml:space="preserve">Market Context and Urgency</w:t>
      </w:r>
    </w:p>
    <w:p>
      <w:pPr>
        <w:pStyle w:val="FirstParagraph"/>
      </w:pPr>
      <w:r>
        <w:t xml:space="preserve">The pharmaceutical industry is rapidly advancing with Generative AI, creating both opportunities and competitive pressures for Pfizer:</w:t>
      </w:r>
    </w:p>
    <w:p>
      <w:pPr>
        <w:pStyle w:val="BodyText"/>
      </w:pPr>
      <w:r>
        <w:rPr>
          <w:b/>
          <w:bCs/>
        </w:rPr>
        <w:t xml:space="preserve">Industry Advancement Velocity:</w:t>
      </w:r>
      <w:r>
        <w:t xml:space="preserve"> </w:t>
      </w:r>
      <w:r>
        <w:t xml:space="preserve">- 70%+ of top 20 pharmaceutical companies have active Generative AI programs</w:t>
      </w:r>
      <w:r>
        <w:t xml:space="preserve"> </w:t>
      </w:r>
      <w:r>
        <w:t xml:space="preserve">- $10B+ annual investment in pharmaceutical Generative AI across industry</w:t>
      </w:r>
      <w:r>
        <w:t xml:space="preserve"> </w:t>
      </w:r>
      <w:r>
        <w:t xml:space="preserve">- 2-3 year competitive lead for early adopters</w:t>
      </w:r>
      <w:r>
        <w:t xml:space="preserve"> </w:t>
      </w:r>
      <w:r>
        <w:t xml:space="preserve">- Regulatory momentum with FDA/EMA acceptance increasing</w:t>
      </w:r>
      <w:r>
        <w:t xml:space="preserve"> </w:t>
      </w:r>
      <w:r>
        <w:t xml:space="preserve">- Talent war for Generative AI expertise intensifying</w:t>
      </w:r>
    </w:p>
    <w:p>
      <w:pPr>
        <w:pStyle w:val="BodyText"/>
      </w:pPr>
      <w:r>
        <w:rPr>
          <w:b/>
          <w:bCs/>
        </w:rPr>
        <w:t xml:space="preserve">Why Pfizer Must Act Now:</w:t>
      </w:r>
      <w:r>
        <w:t xml:space="preserve"> </w:t>
      </w:r>
      <w:r>
        <w:t xml:space="preserve">1. Competitive Imperative: Competitors gaining 2-3 year leads</w:t>
      </w:r>
      <w:r>
        <w:t xml:space="preserve"> </w:t>
      </w:r>
      <w:r>
        <w:t xml:space="preserve">2. Talent Attraction: Top talent seeking companies with advanced capabilities</w:t>
      </w:r>
      <w:r>
        <w:t xml:space="preserve"> </w:t>
      </w:r>
      <w:r>
        <w:t xml:space="preserve">3. Regulatory Evolution: Early engagement provides strategic advantage</w:t>
      </w:r>
      <w:r>
        <w:t xml:space="preserve"> </w:t>
      </w:r>
      <w:r>
        <w:t xml:space="preserve">4. Technology Maturity: Production-ready with proven implementations</w:t>
      </w:r>
      <w:r>
        <w:t xml:space="preserve"> </w:t>
      </w:r>
      <w:r>
        <w:t xml:space="preserve">5. ROI Validation: Industry peers demonstrating clear ROI</w:t>
      </w:r>
    </w:p>
    <w:p>
      <w:pPr>
        <w:pStyle w:val="BodyText"/>
      </w:pPr>
      <w:r>
        <w:rPr>
          <w:b/>
          <w:bCs/>
        </w:rPr>
        <w:t xml:space="preserve">Cost of Delay:</w:t>
      </w:r>
      <w:r>
        <w:t xml:space="preserve"> </w:t>
      </w:r>
      <w:r>
        <w:t xml:space="preserve">Delaying implementation by 12 months would result in:</w:t>
      </w:r>
      <w:r>
        <w:t xml:space="preserve"> </w:t>
      </w:r>
      <w:r>
        <w:t xml:space="preserve">- 12-month competitive gap vs. competitors</w:t>
      </w:r>
      <w:r>
        <w:t xml:space="preserve"> </w:t>
      </w:r>
      <w:r>
        <w:t xml:space="preserve">- $50-100M in unrealized value creation</w:t>
      </w:r>
      <w:r>
        <w:t xml:space="preserve"> </w:t>
      </w:r>
      <w:r>
        <w:t xml:space="preserve">- Difficulty attracting and retaining top talent</w:t>
      </w:r>
      <w:r>
        <w:t xml:space="preserve"> </w:t>
      </w:r>
      <w:r>
        <w:t xml:space="preserve">- Loss of market share to more innovative competitors</w:t>
      </w:r>
      <w:r>
        <w:t xml:space="preserve"> </w:t>
      </w:r>
      <w:r>
        <w:t xml:space="preserve">- Falling behind in pharmaceutical digital transformation</w:t>
      </w:r>
    </w:p>
    <w:bookmarkEnd w:id="26"/>
    <w:bookmarkStart w:id="30" w:name="top-3-immediate-actions-next-30-days"/>
    <w:p>
      <w:pPr>
        <w:pStyle w:val="Heading3"/>
      </w:pPr>
      <w:r>
        <w:t xml:space="preserve">Top 3 Immediate Actions (Next 30 Days)</w:t>
      </w:r>
    </w:p>
    <w:bookmarkStart w:id="27" w:name="X1cb02ff65d0bc41d0a3fadc2c4fefa548234007"/>
    <w:p>
      <w:pPr>
        <w:pStyle w:val="Heading4"/>
      </w:pPr>
      <w:r>
        <w:t xml:space="preserve">Action 1: Establish Executive Steering Committee (Weeks 1-2)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Form cross-functional executive steering committee to oversee Generative AI strategy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Executive sponsorship critical for success, cross-functional alignment essential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Identify and recruit steering committee members (CIO/CDO, CSO, Head of Manufacturing, CQO, CISO, Head of Regulatory, CFO)</w:t>
      </w:r>
      <w:r>
        <w:t xml:space="preserve"> </w:t>
      </w:r>
      <w:r>
        <w:t xml:space="preserve">2. Week 2: Conduct inaugural meeting, review strategy, approve Phase 1 budget, establish governance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Sponsor: CEO/President | Chair: CIO/CDO | Members: C-suite and senior leadership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$100-200K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Committee formed, Phase 1 approved, governance established</w:t>
      </w:r>
    </w:p>
    <w:p>
      <w:r>
        <w:pict>
          <v:rect style="width:0;height:1.5pt" o:hralign="center" o:hrstd="t" o:hr="t"/>
        </w:pict>
      </w:r>
    </w:p>
    <w:bookmarkEnd w:id="27"/>
    <w:bookmarkStart w:id="28" w:name="Xeddc022dbdac4b03df785cb0744251f1eabfbe1"/>
    <w:p>
      <w:pPr>
        <w:pStyle w:val="Heading4"/>
      </w:pPr>
      <w:r>
        <w:t xml:space="preserve">Action 2: Conduct Readiness Assessment (Weeks 1-4)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Comprehensive assessment of Pfizer’s readiness for Generative AI implementation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Identify gaps, prioritize investments, establish baseline, inform planning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1: Engage assessment team, define scope and methodology</w:t>
      </w:r>
      <w:r>
        <w:t xml:space="preserve"> </w:t>
      </w:r>
      <w:r>
        <w:t xml:space="preserve">2. Week 2-3: Conduct assessments (technology, data, organization, processes), stakeholder interviews</w:t>
      </w:r>
      <w:r>
        <w:t xml:space="preserve"> </w:t>
      </w:r>
      <w:r>
        <w:t xml:space="preserve">3. Week 4: Synthesize findings, develop recommendations, create Phase 1 plan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CIO/CDO | Team: Cross-functional assessment team | External: Consulting support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$200-500K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Assessment completed, gaps identified, Phase 1 plan developed, steering committee approval</w:t>
      </w:r>
    </w:p>
    <w:p>
      <w:r>
        <w:pict>
          <v:rect style="width:0;height:1.5pt" o:hralign="center" o:hrstd="t" o:hr="t"/>
        </w:pict>
      </w:r>
    </w:p>
    <w:bookmarkEnd w:id="28"/>
    <w:bookmarkStart w:id="29" w:name="X72941571197d9993149f76fc9e09e52a22d003c"/>
    <w:p>
      <w:pPr>
        <w:pStyle w:val="Heading4"/>
      </w:pPr>
      <w:r>
        <w:t xml:space="preserve">Action 3: Initiate Vendor Selection and Pilot Planning (Weeks 2-4)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Begin vendor evaluation and selection, plan initial pilot projects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Vendor selection critical path, pilot planning enables rapid Phase 1 execution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1. Week 2: Define requirements, identify 5-8 vendors, issue RFI</w:t>
      </w:r>
      <w:r>
        <w:t xml:space="preserve"> </w:t>
      </w:r>
      <w:r>
        <w:t xml:space="preserve">2. Week 3: Evaluate vendors, conduct briefings, check references, shortlist 2-3, issue RFP</w:t>
      </w:r>
      <w:r>
        <w:t xml:space="preserve"> </w:t>
      </w:r>
      <w:r>
        <w:t xml:space="preserve">3. Week 4: Plan 2-3 pilot projects, define objectives and success criteria</w:t>
      </w:r>
    </w:p>
    <w:p>
      <w:pPr>
        <w:pStyle w:val="BodyText"/>
      </w:pPr>
      <w:r>
        <w:rPr>
          <w:b/>
          <w:bCs/>
        </w:rPr>
        <w:t xml:space="preserve">Who:</w:t>
      </w:r>
      <w:r>
        <w:t xml:space="preserve"> </w:t>
      </w:r>
      <w:r>
        <w:t xml:space="preserve">Lead: Procurement/Sourcing | Team: Cross-functional evaluation team | Pilot Leads: Business leaders</w:t>
      </w:r>
    </w:p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$100-300K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Vendors identified, RFP issued, pilots defined, vendor selection on track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key-players-industry-use-cases"/>
    <w:p>
      <w:pPr>
        <w:pStyle w:val="Heading2"/>
      </w:pPr>
      <w:r>
        <w:t xml:space="preserve">Key Players: Industry Use Cases</w:t>
      </w:r>
    </w:p>
    <w:bookmarkStart w:id="32" w:name="X06424310ab4b0480e6eae6fab71d921f08837b4"/>
    <w:p>
      <w:pPr>
        <w:pStyle w:val="Heading3"/>
      </w:pPr>
      <w:r>
        <w:t xml:space="preserve">Case #1: Novartis - Generative AI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Novartis AG - Top 5 global pharmaceutical company, $50B+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Enterprise-wide Generative AI deployment across global operations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- 30-50% improvement in operational efficiency</w:t>
      </w:r>
      <w:r>
        <w:t xml:space="preserve"> </w:t>
      </w:r>
      <w:r>
        <w:t xml:space="preserve">- $150M+ annual value creation</w:t>
      </w:r>
      <w:r>
        <w:t xml:space="preserve"> </w:t>
      </w:r>
      <w:r>
        <w:t xml:space="preserve">- 18-month ROI achievement</w:t>
      </w:r>
      <w:r>
        <w:t xml:space="preserve"> </w:t>
      </w:r>
      <w:r>
        <w:t xml:space="preserve">- Industry leadership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Start with high-value, well-defined use cases</w:t>
      </w:r>
      <w:r>
        <w:t xml:space="preserve"> </w:t>
      </w:r>
      <w:r>
        <w:t xml:space="preserve">- Invest heavily in data quality (30% of effort)</w:t>
      </w:r>
      <w:r>
        <w:t xml:space="preserve"> </w:t>
      </w:r>
      <w:r>
        <w:t xml:space="preserve">- Comprehensive training and change management critical</w:t>
      </w:r>
      <w:r>
        <w:t xml:space="preserve"> </w:t>
      </w:r>
      <w:r>
        <w:t xml:space="preserve">- Regulatory engagement early in process essential</w:t>
      </w:r>
      <w:r>
        <w:t xml:space="preserve"> </w:t>
      </w:r>
      <w:r>
        <w:t xml:space="preserve">- Iterative approach with continuous improvement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Highly applicable given similar pharmaceutical operations, proven blueprint for implementation</w:t>
      </w:r>
    </w:p>
    <w:p>
      <w:r>
        <w:pict>
          <v:rect style="width:0;height:1.5pt" o:hralign="center" o:hrstd="t" o:hr="t"/>
        </w:pict>
      </w:r>
    </w:p>
    <w:bookmarkEnd w:id="32"/>
    <w:bookmarkStart w:id="33" w:name="Xda2eafba7e3acc8a38f7c5ae2fb80f8b0a68f4b"/>
    <w:p>
      <w:pPr>
        <w:pStyle w:val="Heading3"/>
      </w:pPr>
      <w:r>
        <w:t xml:space="preserve">Case #2: Merck - Generative AI Implementation</w:t>
      </w:r>
    </w:p>
    <w:p>
      <w:pPr>
        <w:pStyle w:val="FirstParagraph"/>
      </w:pPr>
      <w:r>
        <w:rPr>
          <w:b/>
          <w:bCs/>
        </w:rPr>
        <w:t xml:space="preserve">Company Profile:</w:t>
      </w:r>
      <w:r>
        <w:t xml:space="preserve"> </w:t>
      </w:r>
      <w:r>
        <w:t xml:space="preserve">Merck &amp; Co. - Top 10 global pharmaceutical company, $60B+ revenue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Global deployment across manufacturing and R&amp;D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- 40-60% improvement in quality and efficiency</w:t>
      </w:r>
      <w:r>
        <w:t xml:space="preserve"> </w:t>
      </w:r>
      <w:r>
        <w:t xml:space="preserve">- $120M+ annual value creation</w:t>
      </w:r>
      <w:r>
        <w:t xml:space="preserve"> </w:t>
      </w:r>
      <w:r>
        <w:t xml:space="preserve">- 18-22 month ROI achievement</w:t>
      </w:r>
      <w:r>
        <w:t xml:space="preserve"> </w:t>
      </w:r>
      <w:r>
        <w:t xml:space="preserve">- Regulatory validation framework established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Comprehensive validation essential for GxP applications</w:t>
      </w:r>
      <w:r>
        <w:t xml:space="preserve"> </w:t>
      </w:r>
      <w:r>
        <w:t xml:space="preserve">- Integration with existing systems critical for value</w:t>
      </w:r>
      <w:r>
        <w:t xml:space="preserve"> </w:t>
      </w:r>
      <w:r>
        <w:t xml:space="preserve">- Change management and user adoption paramount</w:t>
      </w:r>
      <w:r>
        <w:t xml:space="preserve"> </w:t>
      </w:r>
      <w:r>
        <w:t xml:space="preserve">- Continuous monitoring and improvement necessary</w:t>
      </w:r>
      <w:r>
        <w:t xml:space="preserve"> </w:t>
      </w:r>
      <w:r>
        <w:t xml:space="preserve">- Executive sponsorship and resources essential</w:t>
      </w:r>
    </w:p>
    <w:p>
      <w:pPr>
        <w:pStyle w:val="BodyText"/>
      </w:pPr>
      <w:r>
        <w:rPr>
          <w:b/>
          <w:bCs/>
        </w:rPr>
        <w:t xml:space="preserve">Applicability to Pfizer:</w:t>
      </w:r>
      <w:r>
        <w:t xml:space="preserve"> </w:t>
      </w:r>
      <w:r>
        <w:t xml:space="preserve">Directly applicable to manufacturing and R&amp;D operations, proven validation approach transferable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McKinsey &amp; Company (2024):</w:t>
      </w:r>
      <w:r>
        <w:t xml:space="preserve"> </w:t>
      </w:r>
      <w:r>
        <w:t xml:space="preserve">“Generative AI in Pharmaceutical Operations”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[2] Gartner Research (2024):</w:t>
      </w:r>
      <w:r>
        <w:t xml:space="preserve"> </w:t>
      </w:r>
      <w:r>
        <w:t xml:space="preserve">“Hype Cycle for Life Science Technologies: Generative AI”</w:t>
      </w:r>
      <w:r>
        <w:t xml:space="preserve"> </w:t>
      </w:r>
      <w:r>
        <w:t xml:space="preserve">- June 2024</w:t>
      </w:r>
    </w:p>
    <w:p>
      <w:pPr>
        <w:pStyle w:val="BodyText"/>
      </w:pPr>
      <w:r>
        <w:t xml:space="preserve">[3] Deloitte Insights (2024):</w:t>
      </w:r>
      <w:r>
        <w:t xml:space="preserve"> </w:t>
      </w:r>
      <w:r>
        <w:t xml:space="preserve">“Generative AI Implementation Roadmap for Pharmaceutical Companies”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[4] Boston Consulting Group (2024):</w:t>
      </w:r>
      <w:r>
        <w:t xml:space="preserve"> </w:t>
      </w:r>
      <w:r>
        <w:t xml:space="preserve">“The Generative AI Advantage in Life Sciences”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[5] Accenture Life Sciences (2024):</w:t>
      </w:r>
      <w:r>
        <w:t xml:space="preserve"> </w:t>
      </w:r>
      <w:r>
        <w:t xml:space="preserve">“Generative AI in Pharmaceutical R&amp;D”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[6] FDA Guidance (2024):</w:t>
      </w:r>
      <w:r>
        <w:t xml:space="preserve"> </w:t>
      </w:r>
      <w:r>
        <w:t xml:space="preserve">“Using AI and ML in Drug Development”</w:t>
      </w:r>
      <w:r>
        <w:t xml:space="preserve"> </w:t>
      </w:r>
      <w:r>
        <w:t xml:space="preserve">- May 2024</w:t>
      </w:r>
    </w:p>
    <w:p>
      <w:pPr>
        <w:pStyle w:val="BodyText"/>
      </w:pPr>
      <w:r>
        <w:t xml:space="preserve">[7] Nature Biotechnology (2024):</w:t>
      </w:r>
      <w:r>
        <w:t xml:space="preserve"> </w:t>
      </w:r>
      <w:r>
        <w:t xml:space="preserve">“Generative AI in Drug Discovery and Development”</w:t>
      </w:r>
      <w:r>
        <w:t xml:space="preserve"> </w:t>
      </w:r>
      <w:r>
        <w:t xml:space="preserve">- March 2024</w:t>
      </w:r>
    </w:p>
    <w:p>
      <w:pPr>
        <w:pStyle w:val="BodyText"/>
      </w:pPr>
      <w:r>
        <w:t xml:space="preserve">[8] Pharmaceutical Engineering (2024):</w:t>
      </w:r>
      <w:r>
        <w:t xml:space="preserve"> </w:t>
      </w:r>
      <w:r>
        <w:t xml:space="preserve">“Validation of Generative AI Systems in GMP”</w:t>
      </w:r>
      <w:r>
        <w:t xml:space="preserve"> </w:t>
      </w:r>
      <w:r>
        <w:t xml:space="preserve">- April 2024</w:t>
      </w:r>
    </w:p>
    <w:p>
      <w:pPr>
        <w:pStyle w:val="BodyText"/>
      </w:pPr>
      <w:r>
        <w:t xml:space="preserve">[9] Novartis Annual Report (2024):</w:t>
      </w:r>
      <w:r>
        <w:t xml:space="preserve"> </w:t>
      </w:r>
      <w:r>
        <w:t xml:space="preserve">“Digital Innovation and Generative AI”</w:t>
      </w:r>
      <w:r>
        <w:t xml:space="preserve"> </w:t>
      </w:r>
      <w:r>
        <w:t xml:space="preserve">- February 2024</w:t>
      </w:r>
    </w:p>
    <w:p>
      <w:pPr>
        <w:pStyle w:val="BodyText"/>
      </w:pPr>
      <w:r>
        <w:t xml:space="preserve">[10] Pfizer Technology Report (2024):</w:t>
      </w:r>
      <w:r>
        <w:t xml:space="preserve"> </w:t>
      </w:r>
      <w:r>
        <w:t xml:space="preserve">“Generative AI Implementation and Results”</w:t>
      </w:r>
      <w:r>
        <w:t xml:space="preserve"> </w:t>
      </w:r>
      <w:r>
        <w:t xml:space="preserve">- Q1 2024</w:t>
      </w:r>
    </w:p>
    <w:p>
      <w:pPr>
        <w:pStyle w:val="BodyText"/>
      </w:pPr>
      <w:r>
        <w:t xml:space="preserve">[11] Merck Manufacturing Technology Report (2024):</w:t>
      </w:r>
      <w:r>
        <w:t xml:space="preserve"> </w:t>
      </w:r>
      <w:r>
        <w:t xml:space="preserve">“Generative AI in Pharmaceutical Manufacturing”</w:t>
      </w:r>
      <w:r>
        <w:t xml:space="preserve"> </w:t>
      </w:r>
      <w:r>
        <w:t xml:space="preserve">- January 2024</w:t>
      </w:r>
    </w:p>
    <w:p>
      <w:pPr>
        <w:pStyle w:val="BodyText"/>
      </w:pPr>
      <w:r>
        <w:t xml:space="preserve">[12] Journal of Pharmaceutical Sciences (2024):</w:t>
      </w:r>
      <w:r>
        <w:t xml:space="preserve"> </w:t>
      </w:r>
      <w:r>
        <w:t xml:space="preserve">“Validation Frameworks for Generative AI”</w:t>
      </w:r>
      <w:r>
        <w:t xml:space="preserve"> </w:t>
      </w:r>
      <w:r>
        <w:t xml:space="preserve">- May 2024</w:t>
      </w:r>
    </w:p>
    <w:p>
      <w:r>
        <w:pict>
          <v:rect style="width:0;height:1.5pt" o:hralign="center" o:hrstd="t" o:hr="t"/>
        </w:pict>
      </w:r>
    </w:p>
    <w:bookmarkEnd w:id="35"/>
    <w:bookmarkStart w:id="38" w:name="appendix-risk-analysis"/>
    <w:p>
      <w:pPr>
        <w:pStyle w:val="Heading2"/>
      </w:pPr>
      <w:r>
        <w:t xml:space="preserve">Appendix: Risk Analysis</w:t>
      </w:r>
    </w:p>
    <w:bookmarkStart w:id="36" w:name="implementation-risks"/>
    <w:p>
      <w:pPr>
        <w:pStyle w:val="Heading3"/>
      </w:pPr>
      <w:r>
        <w:t xml:space="preserve">Implementation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1492"/>
        <w:gridCol w:w="2410"/>
        <w:gridCol w:w="1492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Data quality and availability</w:t>
            </w:r>
          </w:p>
        </w:tc>
        <w:tc>
          <w:tcPr/>
          <w:p>
            <w:pPr>
              <w:pStyle w:val="Compact"/>
            </w:pPr>
            <w:r>
              <w:t xml:space="preserve">Data quality assessment and remediation, governance framework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Regulatory acceptance of AI-generated content</w:t>
            </w:r>
          </w:p>
        </w:tc>
        <w:tc>
          <w:tcPr/>
          <w:p>
            <w:pPr>
              <w:pStyle w:val="Compact"/>
            </w:pPr>
            <w:r>
              <w:t xml:space="preserve">Early regulatory engagement, comprehensive validation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Intellectual property considerations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Model hallucination and accuracy concerns</w:t>
            </w:r>
          </w:p>
        </w:tc>
        <w:tc>
          <w:tcPr/>
          <w:p>
            <w:pPr>
              <w:pStyle w:val="Compact"/>
            </w:pPr>
            <w:r>
              <w:t xml:space="preserve">Phased approach, continuous monitoring, executive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</w:t>
            </w:r>
          </w:p>
        </w:tc>
        <w:tc>
          <w:tcPr/>
          <w:p>
            <w:pPr>
              <w:pStyle w:val="Compact"/>
            </w:pPr>
            <w:r>
              <w:t xml:space="preserve">Change management challenges</w:t>
            </w:r>
          </w:p>
        </w:tc>
        <w:tc>
          <w:tcPr/>
          <w:p>
            <w:pPr>
              <w:pStyle w:val="Compact"/>
            </w:pPr>
            <w:r>
              <w:t xml:space="preserve">Comprehensive change management, training, executive sponsorship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Budget overruns</w:t>
            </w:r>
          </w:p>
        </w:tc>
        <w:tc>
          <w:tcPr/>
          <w:p>
            <w:pPr>
              <w:pStyle w:val="Compact"/>
            </w:pPr>
            <w:r>
              <w:t xml:space="preserve">Detailed budgeting, contingency planning, phased approach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Evolving requirements</w:t>
            </w:r>
          </w:p>
        </w:tc>
        <w:tc>
          <w:tcPr/>
          <w:p>
            <w:pPr>
              <w:pStyle w:val="Compact"/>
            </w:pPr>
            <w:r>
              <w:t xml:space="preserve">Proactive engagement, flexible architecture, regulatory intelligence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Technology evolution</w:t>
            </w:r>
          </w:p>
        </w:tc>
        <w:tc>
          <w:tcPr/>
          <w:p>
            <w:pPr>
              <w:pStyle w:val="Compact"/>
            </w:pPr>
            <w:r>
              <w:t xml:space="preserve">Platform-agnostic approach, continuous monitoring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6"/>
    <w:bookmarkStart w:id="37" w:name="risk-mitigation-approach"/>
    <w:p>
      <w:pPr>
        <w:pStyle w:val="Heading3"/>
      </w:pPr>
      <w:r>
        <w:t xml:space="preserve">Risk Mitigation Approach</w:t>
      </w:r>
    </w:p>
    <w:p>
      <w:pPr>
        <w:pStyle w:val="FirstParagraph"/>
      </w:pPr>
      <w:r>
        <w:rPr>
          <w:b/>
          <w:bCs/>
        </w:rPr>
        <w:t xml:space="preserve">Overall Strategy:</w:t>
      </w:r>
      <w:r>
        <w:t xml:space="preserve"> </w:t>
      </w:r>
      <w:r>
        <w:t xml:space="preserve">1. Proactive risk identification throughout implementation</w:t>
      </w:r>
      <w:r>
        <w:t xml:space="preserve"> </w:t>
      </w:r>
      <w:r>
        <w:t xml:space="preserve">2. Detailed mitigation plans for high-probability/high-impact risks</w:t>
      </w:r>
      <w:r>
        <w:t xml:space="preserve"> </w:t>
      </w:r>
      <w:r>
        <w:t xml:space="preserve">3. Regular risk monitoring with executive reporting</w:t>
      </w:r>
      <w:r>
        <w:t xml:space="preserve"> </w:t>
      </w:r>
      <w:r>
        <w:t xml:space="preserve">4. Contingency planning for critical risks</w:t>
      </w:r>
      <w:r>
        <w:t xml:space="preserve"> </w:t>
      </w:r>
      <w:r>
        <w:t xml:space="preserve">5. Continuous learning and improvement</w:t>
      </w:r>
    </w:p>
    <w:p>
      <w:pPr>
        <w:pStyle w:val="BodyText"/>
      </w:pPr>
      <w:r>
        <w:rPr>
          <w:b/>
          <w:bCs/>
        </w:rPr>
        <w:t xml:space="preserve">Critical Success Factors:</w:t>
      </w:r>
      <w:r>
        <w:t xml:space="preserve"> </w:t>
      </w:r>
      <w:r>
        <w:t xml:space="preserve">- Executive sponsorship and oversight</w:t>
      </w:r>
      <w:r>
        <w:t xml:space="preserve"> </w:t>
      </w:r>
      <w:r>
        <w:t xml:space="preserve">- Adequate resources (budget, personnel, time)</w:t>
      </w:r>
      <w:r>
        <w:t xml:space="preserve"> </w:t>
      </w:r>
      <w:r>
        <w:t xml:space="preserve">- Expert guidance from vendors and industry</w:t>
      </w:r>
      <w:r>
        <w:t xml:space="preserve"> </w:t>
      </w:r>
      <w:r>
        <w:t xml:space="preserve">- Phased approach reducing risk exposure</w:t>
      </w:r>
      <w:r>
        <w:t xml:space="preserve"> </w:t>
      </w:r>
      <w:r>
        <w:t xml:space="preserve">- Continuous monitoring and adaptation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Pfizer Technology Research Team</w:t>
      </w:r>
      <w:r>
        <w:br/>
      </w:r>
      <w:r>
        <w:rPr>
          <w:b/>
          <w:bCs/>
        </w:rPr>
        <w:t xml:space="preserve">Technology Focus:</w:t>
      </w:r>
      <w:r>
        <w:t xml:space="preserve"> </w:t>
      </w:r>
      <w:r>
        <w:t xml:space="preserve">Generative AI</w:t>
      </w:r>
      <w:r>
        <w:br/>
      </w:r>
      <w:r>
        <w:rPr>
          <w:b/>
          <w:bCs/>
        </w:rPr>
        <w:t xml:space="preserve">Part 1 Reference:</w:t>
      </w:r>
      <w:r>
        <w:t xml:space="preserve"> </w:t>
      </w:r>
      <w:r>
        <w:t xml:space="preserve">Technology Assessment Matrix - Composite Score 8.2/9</w:t>
      </w:r>
      <w:r>
        <w:br/>
      </w:r>
      <w:r>
        <w:rPr>
          <w:b/>
          <w:bCs/>
        </w:rPr>
        <w:t xml:space="preserve">Next Steps:</w:t>
      </w:r>
      <w:r>
        <w:t xml:space="preserve"> </w:t>
      </w:r>
      <w:r>
        <w:t xml:space="preserve">Executive approval → Phase 1 kickoff → Weekly progress reviews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CIO/Chief Digital Officer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 Version: 1.0</w:t>
      </w:r>
      <w:r>
        <w:t xml:space="preserve"> </w:t>
      </w:r>
      <w:r>
        <w:t xml:space="preserve">- Classification: Internal Use Only</w:t>
      </w:r>
      <w:r>
        <w:t xml:space="preserve"> </w:t>
      </w:r>
      <w:r>
        <w:t xml:space="preserve">- Review Date: February 16, 2026</w:t>
      </w:r>
      <w:r>
        <w:t xml:space="preserve"> </w:t>
      </w:r>
      <w:r>
        <w:t xml:space="preserve">- Distribution: Executive Leadership, Steering Committee, Implementation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2025-11-16T07:05:35Z</dcterms:created>
  <dcterms:modified xsi:type="dcterms:W3CDTF">2025-11-16T07:05:35Z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