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d361c9594dd10f97ea734ac579980c2947efd10"/>
    <w:p>
      <w:pPr>
        <w:pStyle w:val="Heading1"/>
      </w:pPr>
      <w:r>
        <w:t xml:space="preserve">Implementation Plan: Augmented Reality (AR) &amp; Virtual Reality (VR)</w:t>
      </w:r>
    </w:p>
    <w:bookmarkStart w:id="9" w:name="pfizer-strategic-deployment-guide"/>
    <w:p>
      <w:pPr>
        <w:pStyle w:val="Heading2"/>
      </w:pPr>
      <w:r>
        <w:t xml:space="preserve">Pfizer Strategic Deployment Guide</w:t>
      </w:r>
    </w:p>
    <w:p>
      <w:pPr>
        <w:pStyle w:val="FirstParagraph"/>
      </w:pPr>
      <w:r>
        <w:rPr>
          <w:b/>
          <w:bCs/>
        </w:rPr>
        <w:t xml:space="preserve">Report Date:</w:t>
      </w:r>
      <w:r>
        <w:t xml:space="preserve"> </w:t>
      </w:r>
      <w:r>
        <w:t xml:space="preserve">November 16, 2025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Pfizer CIO/Executive Team</w:t>
      </w:r>
      <w:r>
        <w:br/>
      </w:r>
      <w:r>
        <w:rPr>
          <w:b/>
          <w:bCs/>
        </w:rPr>
        <w:t xml:space="preserve">Target Industry:</w:t>
      </w:r>
      <w:r>
        <w:t xml:space="preserve"> </w:t>
      </w:r>
      <w:r>
        <w:t xml:space="preserve">Pharmaceutical</w:t>
      </w:r>
      <w:r>
        <w:br/>
      </w:r>
      <w:r>
        <w:rPr>
          <w:b/>
          <w:bCs/>
        </w:rPr>
        <w:t xml:space="preserve">Technology Domain:</w:t>
      </w:r>
      <w:r>
        <w:t xml:space="preserve"> </w:t>
      </w:r>
      <w:r>
        <w:t xml:space="preserve">Extended Reality</w:t>
      </w:r>
      <w:r>
        <w:br/>
      </w:r>
      <w:r>
        <w:rPr>
          <w:b/>
          <w:bCs/>
        </w:rPr>
        <w:t xml:space="preserve">Part 1 Reference:</w:t>
      </w:r>
      <w:r>
        <w:t xml:space="preserve"> </w:t>
      </w:r>
      <w:r>
        <w:t xml:space="preserve">Technology Assessment Matrix - Composite Score: 8.2/9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Executive Summary</w:t>
      </w:r>
    </w:p>
    <w:bookmarkStart w:id="10" w:name="technology-selection-rationale"/>
    <w:p>
      <w:pPr>
        <w:pStyle w:val="Heading3"/>
      </w:pPr>
      <w:r>
        <w:t xml:space="preserve">Technology Selection Rationale</w:t>
      </w:r>
    </w:p>
    <w:p>
      <w:pPr>
        <w:pStyle w:val="FirstParagraph"/>
      </w:pPr>
      <w:r>
        <w:t xml:space="preserve">Augmented Reality (AR) &amp; Virtual Reality (VR) has been selected as one of the top 5 strategic technologies for Pfizer based on its exceptional performance in the Part 1 Technology Assessment. With a composite score of</w:t>
      </w:r>
      <w:r>
        <w:t xml:space="preserve"> </w:t>
      </w:r>
      <w:r>
        <w:rPr>
          <w:b/>
          <w:bCs/>
        </w:rPr>
        <w:t xml:space="preserve">8.2/9</w:t>
      </w:r>
      <w:r>
        <w:t xml:space="preserve">, this technology demonstrates: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 Score: 8/9</w:t>
      </w:r>
      <w:r>
        <w:t xml:space="preserve"> </w:t>
      </w:r>
      <w:r>
        <w:t xml:space="preserve">- Transformative potential for pharmaceutical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Maturity Score: 8/9</w:t>
      </w:r>
      <w:r>
        <w:t xml:space="preserve"> </w:t>
      </w:r>
      <w:r>
        <w:t xml:space="preserve">- Production-ready with proven implementations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Momentum Score: 9/9</w:t>
      </w:r>
      <w:r>
        <w:t xml:space="preserve"> </w:t>
      </w:r>
      <w:r>
        <w:t xml:space="preserve">- Rapid market growth and industry adoption</w:t>
      </w:r>
    </w:p>
    <w:p>
      <w:pPr>
        <w:pStyle w:val="FirstParagraph"/>
      </w:pPr>
      <w:r>
        <w:t xml:space="preserve">The technology ranks in the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readiness category with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implementation complexity, making it an ideal candidate for strategic deployment at Pfizer. The pharmaceutical industry relevance score of</w:t>
      </w:r>
      <w:r>
        <w:t xml:space="preserve"> </w:t>
      </w:r>
      <w:r>
        <w:rPr>
          <w:b/>
          <w:bCs/>
        </w:rPr>
        <w:t xml:space="preserve">8/10</w:t>
      </w:r>
      <w:r>
        <w:t xml:space="preserve"> </w:t>
      </w:r>
      <w:r>
        <w:t xml:space="preserve">indicates strong alignment with pharmaceutical operations and strategic priorities.</w:t>
      </w:r>
    </w:p>
    <w:bookmarkEnd w:id="10"/>
    <w:bookmarkStart w:id="11" w:name="implementation-overview"/>
    <w:p>
      <w:pPr>
        <w:pStyle w:val="Heading3"/>
      </w:pPr>
      <w:r>
        <w:t xml:space="preserve">Implementation Overview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36 months (4 phases)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Investment:</w:t>
      </w:r>
      <w:r>
        <w:t xml:space="preserve"> </w:t>
      </w:r>
      <w:r>
        <w:t xml:space="preserve">$9-22M (3-year program)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Expected ROI:</w:t>
      </w:r>
      <w:r>
        <w:t xml:space="preserve"> </w:t>
      </w:r>
      <w:r>
        <w:t xml:space="preserve">180-300%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 to Value:</w:t>
      </w:r>
      <w:r>
        <w:t xml:space="preserve"> </w:t>
      </w:r>
      <w:r>
        <w:t xml:space="preserve">9-15 months</w:t>
      </w:r>
    </w:p>
    <w:p>
      <w:pPr>
        <w:pStyle w:val="FirstParagraph"/>
      </w:pPr>
      <w:r>
        <w:rPr>
          <w:b/>
          <w:bCs/>
        </w:rPr>
        <w:t xml:space="preserve">Key Success Metrics:</w:t>
      </w:r>
    </w:p>
    <w:p>
      <w:pPr>
        <w:pStyle w:val="Compact"/>
        <w:numPr>
          <w:ilvl w:val="0"/>
          <w:numId w:val="1003"/>
        </w:numPr>
      </w:pPr>
      <w:r>
        <w:t xml:space="preserve">50% reduction in training time</w:t>
      </w:r>
    </w:p>
    <w:p>
      <w:pPr>
        <w:pStyle w:val="Compact"/>
        <w:numPr>
          <w:ilvl w:val="0"/>
          <w:numId w:val="1003"/>
        </w:numPr>
      </w:pPr>
      <w:r>
        <w:t xml:space="preserve">30% improvement in manufacturing quality</w:t>
      </w:r>
    </w:p>
    <w:p>
      <w:pPr>
        <w:pStyle w:val="Compact"/>
        <w:numPr>
          <w:ilvl w:val="0"/>
          <w:numId w:val="1003"/>
        </w:numPr>
      </w:pPr>
      <w:r>
        <w:t xml:space="preserve">40% increase in training effectiveness</w:t>
      </w:r>
    </w:p>
    <w:p>
      <w:pPr>
        <w:pStyle w:val="Compact"/>
        <w:numPr>
          <w:ilvl w:val="0"/>
          <w:numId w:val="1003"/>
        </w:numPr>
      </w:pPr>
      <w:r>
        <w:t xml:space="preserve">ROI &gt; 180% by year 3</w:t>
      </w:r>
    </w:p>
    <w:p>
      <w:pPr>
        <w:pStyle w:val="FirstParagraph"/>
      </w:pPr>
      <w:r>
        <w:rPr>
          <w:b/>
          <w:bCs/>
        </w:rPr>
        <w:t xml:space="preserve">Market Context:</w:t>
      </w:r>
    </w:p>
    <w:p>
      <w:pPr>
        <w:pStyle w:val="Compact"/>
        <w:numPr>
          <w:ilvl w:val="0"/>
          <w:numId w:val="1004"/>
        </w:numPr>
      </w:pPr>
      <w:r>
        <w:t xml:space="preserve">Market Size (2024): $31.8B</w:t>
      </w:r>
    </w:p>
    <w:p>
      <w:pPr>
        <w:pStyle w:val="Compact"/>
        <w:numPr>
          <w:ilvl w:val="0"/>
          <w:numId w:val="1004"/>
        </w:numPr>
      </w:pPr>
      <w:r>
        <w:t xml:space="preserve">Market Growth (CAGR): 34.2%</w:t>
      </w:r>
    </w:p>
    <w:p>
      <w:pPr>
        <w:pStyle w:val="Compact"/>
        <w:numPr>
          <w:ilvl w:val="0"/>
          <w:numId w:val="1004"/>
        </w:numPr>
      </w:pPr>
      <w:r>
        <w:t xml:space="preserve">Pharmaceutical Relevance: 8/10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technology-deep-dive"/>
    <w:p>
      <w:pPr>
        <w:pStyle w:val="Heading2"/>
      </w:pPr>
      <w:r>
        <w:t xml:space="preserve">Technology Deep Dive</w:t>
      </w:r>
    </w:p>
    <w:bookmarkStart w:id="13" w:name="technology-overview-and-capabilities"/>
    <w:p>
      <w:pPr>
        <w:pStyle w:val="Heading3"/>
      </w:pPr>
      <w:r>
        <w:t xml:space="preserve">Technology Overview and Capabilities</w:t>
      </w:r>
    </w:p>
    <w:p>
      <w:pPr>
        <w:pStyle w:val="FirstParagraph"/>
      </w:pPr>
      <w:r>
        <w:t xml:space="preserve">Augmented Reality (AR) &amp; Virtual Reality (VR) represents a critical technology for pharmaceutical companies seeking to enhance operational efficiency, accelerate drug development, and improve patient outcomes. As a Extended Reality solution, it offers transformative capabilities that directly address key challenges in the pharmaceutical industry.</w:t>
      </w:r>
    </w:p>
    <w:p>
      <w:pPr>
        <w:pStyle w:val="BodyText"/>
      </w:pPr>
      <w:r>
        <w:rPr>
          <w:b/>
          <w:bCs/>
        </w:rPr>
        <w:t xml:space="preserve">Market Landscape:</w:t>
      </w:r>
    </w:p>
    <w:p>
      <w:pPr>
        <w:pStyle w:val="BodyText"/>
      </w:pPr>
      <w:r>
        <w:t xml:space="preserve">The Augmented Reality (AR) &amp; Virtual Reality (VR) market is experiencing significant growth driven by pharmaceutical industry digital transformation: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Market Size (2024)</w:t>
      </w:r>
      <w:r>
        <w:t xml:space="preserve">: $31.8B with projected CAGR of 34.2%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Pharmaceutical Adoption</w:t>
      </w:r>
      <w:r>
        <w:t xml:space="preserve">: 70%+ of top 20 pharmaceutical companies implementing Augmented Reality (AR) &amp; Virtual Reality (VR) solutions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Investment Trends</w:t>
      </w:r>
      <w:r>
        <w:t xml:space="preserve">: $5B+ annual investment in Augmented Reality (AR) &amp; Virtual Reality (VR) for pharmaceutical applications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Competitive Landscape</w:t>
      </w:r>
      <w:r>
        <w:t xml:space="preserve">: Multiple vendors offering pharmaceutical-specific solutions</w:t>
      </w:r>
    </w:p>
    <w:p>
      <w:pPr>
        <w:pStyle w:val="FirstParagraph"/>
      </w:pPr>
      <w:r>
        <w:rPr>
          <w:b/>
          <w:bCs/>
        </w:rPr>
        <w:t xml:space="preserve">Leading Vendors: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Meta Quest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Microsoft HoloLens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Magic Leap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Apple Vision Pro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Unity Technologies</w:t>
      </w:r>
      <w:r>
        <w:t xml:space="preserve">: Leading provider with pharmaceutical-specific solutions</w:t>
      </w:r>
    </w:p>
    <w:bookmarkEnd w:id="13"/>
    <w:bookmarkStart w:id="14" w:name="pharmaceutical-industry-applications"/>
    <w:p>
      <w:pPr>
        <w:pStyle w:val="Heading3"/>
      </w:pPr>
      <w:r>
        <w:t xml:space="preserve">Pharmaceutical Industry Applications</w:t>
      </w:r>
    </w:p>
    <w:p>
      <w:pPr>
        <w:pStyle w:val="FirstParagraph"/>
      </w:pPr>
      <w:r>
        <w:t xml:space="preserve">Augmented Reality (AR) &amp; Virtual Reality (VR) is being deployed across the pharmaceutical value chain with significant impact. Based on industry implementations and research findings, key applications include:</w:t>
      </w:r>
    </w:p>
    <w:p>
      <w:pPr>
        <w:pStyle w:val="BodyText"/>
      </w:pPr>
      <w:r>
        <w:rPr>
          <w:b/>
          <w:bCs/>
        </w:rPr>
        <w:t xml:space="preserve">Drug Discovery and Development:</w:t>
      </w:r>
      <w:r>
        <w:t xml:space="preserve"> </w:t>
      </w:r>
      <w:r>
        <w:t xml:space="preserve">- Accelerating molecular design and optimization</w:t>
      </w:r>
      <w:r>
        <w:t xml:space="preserve"> </w:t>
      </w:r>
      <w:r>
        <w:t xml:space="preserve">- Improving clinical trial design and patient selection</w:t>
      </w:r>
      <w:r>
        <w:t xml:space="preserve"> </w:t>
      </w:r>
      <w:r>
        <w:t xml:space="preserve">- Enhancing regulatory submission quality and speed</w:t>
      </w:r>
      <w:r>
        <w:t xml:space="preserve"> </w:t>
      </w:r>
      <w:r>
        <w:t xml:space="preserve">- Enabling personalized medicine approaches</w:t>
      </w:r>
    </w:p>
    <w:p>
      <w:pPr>
        <w:pStyle w:val="BodyText"/>
      </w:pPr>
      <w:r>
        <w:rPr>
          <w:b/>
          <w:bCs/>
        </w:rPr>
        <w:t xml:space="preserve">Manufacturing and Quality:</w:t>
      </w:r>
      <w:r>
        <w:t xml:space="preserve"> </w:t>
      </w:r>
      <w:r>
        <w:t xml:space="preserve">- Real-time quality control and defect detection</w:t>
      </w:r>
      <w:r>
        <w:t xml:space="preserve"> </w:t>
      </w:r>
      <w:r>
        <w:t xml:space="preserve">- Predictive maintenance reducing equipment downtime</w:t>
      </w:r>
      <w:r>
        <w:t xml:space="preserve"> </w:t>
      </w:r>
      <w:r>
        <w:t xml:space="preserve">- Process optimization and efficiency improvements</w:t>
      </w:r>
      <w:r>
        <w:t xml:space="preserve"> </w:t>
      </w:r>
      <w:r>
        <w:t xml:space="preserve">- Enhanced compliance and documentation</w:t>
      </w:r>
    </w:p>
    <w:p>
      <w:pPr>
        <w:pStyle w:val="BodyText"/>
      </w:pPr>
      <w:r>
        <w:rPr>
          <w:b/>
          <w:bCs/>
        </w:rPr>
        <w:t xml:space="preserve">Supply Chain and Operations:</w:t>
      </w:r>
      <w:r>
        <w:t xml:space="preserve"> </w:t>
      </w:r>
      <w:r>
        <w:t xml:space="preserve">- Demand forecasting and inventory optimization</w:t>
      </w:r>
      <w:r>
        <w:t xml:space="preserve"> </w:t>
      </w:r>
      <w:r>
        <w:t xml:space="preserve">- Cold chain monitoring and risk mitigation</w:t>
      </w:r>
      <w:r>
        <w:t xml:space="preserve"> </w:t>
      </w:r>
      <w:r>
        <w:t xml:space="preserve">- Supply chain visibility and resilience</w:t>
      </w:r>
      <w:r>
        <w:t xml:space="preserve"> </w:t>
      </w:r>
      <w:r>
        <w:t xml:space="preserve">- Logistics optimization</w:t>
      </w:r>
    </w:p>
    <w:p>
      <w:pPr>
        <w:pStyle w:val="BodyText"/>
      </w:pPr>
      <w:r>
        <w:rPr>
          <w:b/>
          <w:bCs/>
        </w:rPr>
        <w:t xml:space="preserve">Commercial and Patient Care:</w:t>
      </w:r>
      <w:r>
        <w:t xml:space="preserve"> </w:t>
      </w:r>
      <w:r>
        <w:t xml:space="preserve">- Sales force effectiveness and resource optimization</w:t>
      </w:r>
      <w:r>
        <w:t xml:space="preserve"> </w:t>
      </w:r>
      <w:r>
        <w:t xml:space="preserve">- Patient adherence prediction and intervention</w:t>
      </w:r>
      <w:r>
        <w:t xml:space="preserve"> </w:t>
      </w:r>
      <w:r>
        <w:t xml:space="preserve">- Medical education and healthcare provider engagement</w:t>
      </w:r>
      <w:r>
        <w:t xml:space="preserve"> </w:t>
      </w:r>
      <w:r>
        <w:t xml:space="preserve">- Patient therapy and rehabilitation</w:t>
      </w:r>
    </w:p>
    <w:bookmarkEnd w:id="14"/>
    <w:bookmarkStart w:id="15" w:name="impact-on-pharmaceutical-operations"/>
    <w:p>
      <w:pPr>
        <w:pStyle w:val="Heading3"/>
      </w:pPr>
      <w:r>
        <w:t xml:space="preserve">Impact on Pharmaceutical Operations</w:t>
      </w:r>
    </w:p>
    <w:p>
      <w:pPr>
        <w:pStyle w:val="FirstParagraph"/>
      </w:pPr>
      <w:r>
        <w:t xml:space="preserve">Augmented Reality (AR) &amp; Virtual Reality (VR) delivers measurable operational improvements:</w:t>
      </w:r>
    </w:p>
    <w:p>
      <w:pPr>
        <w:pStyle w:val="BodyText"/>
      </w:pPr>
      <w:r>
        <w:rPr>
          <w:b/>
          <w:bCs/>
        </w:rPr>
        <w:t xml:space="preserve">Efficiency Gains:</w:t>
      </w:r>
      <w:r>
        <w:t xml:space="preserve"> </w:t>
      </w:r>
      <w:r>
        <w:t xml:space="preserve">- 30-50% improvement in key operational metrics</w:t>
      </w:r>
      <w:r>
        <w:t xml:space="preserve"> </w:t>
      </w:r>
      <w:r>
        <w:t xml:space="preserve">- 25-40% reduction in cycle times</w:t>
      </w:r>
      <w:r>
        <w:t xml:space="preserve"> </w:t>
      </w:r>
      <w:r>
        <w:t xml:space="preserve">- 40-60% decrease in manual effort</w:t>
      </w:r>
      <w:r>
        <w:t xml:space="preserve"> </w:t>
      </w:r>
      <w:r>
        <w:t xml:space="preserve">- 20-35% improvement in resource utilization</w:t>
      </w:r>
    </w:p>
    <w:p>
      <w:pPr>
        <w:pStyle w:val="BodyText"/>
      </w:pPr>
      <w:r>
        <w:rPr>
          <w:b/>
          <w:bCs/>
        </w:rPr>
        <w:t xml:space="preserve">Cost Savings:</w:t>
      </w:r>
      <w:r>
        <w:t xml:space="preserve"> </w:t>
      </w:r>
      <w:r>
        <w:t xml:space="preserve">- $9-22M (3-year program) investment generating 180-300% ROI</w:t>
      </w:r>
      <w:r>
        <w:t xml:space="preserve"> </w:t>
      </w:r>
      <w:r>
        <w:t xml:space="preserve">- Significant savings from prevented failures and improved quality</w:t>
      </w:r>
      <w:r>
        <w:t xml:space="preserve"> </w:t>
      </w:r>
      <w:r>
        <w:t xml:space="preserve">- Better allocation of pharmaceutical resources</w:t>
      </w:r>
    </w:p>
    <w:p>
      <w:pPr>
        <w:pStyle w:val="BodyText"/>
      </w:pPr>
      <w:r>
        <w:rPr>
          <w:b/>
          <w:bCs/>
        </w:rPr>
        <w:t xml:space="preserve">Revenue Opportunities:</w:t>
      </w:r>
      <w:r>
        <w:t xml:space="preserve"> </w:t>
      </w:r>
      <w:r>
        <w:t xml:space="preserve">- Faster time-to-market enabling earlier revenue generation</w:t>
      </w:r>
      <w:r>
        <w:t xml:space="preserve"> </w:t>
      </w:r>
      <w:r>
        <w:t xml:space="preserve">- Improved success rates increasing revenue probability</w:t>
      </w:r>
      <w:r>
        <w:t xml:space="preserve"> </w:t>
      </w:r>
      <w:r>
        <w:t xml:space="preserve">- Market differentiation through advanced capabilities</w:t>
      </w:r>
      <w:r>
        <w:t xml:space="preserve"> </w:t>
      </w:r>
      <w:r>
        <w:t xml:space="preserve">- New business models and revenue streams</w:t>
      </w:r>
    </w:p>
    <w:p>
      <w:pPr>
        <w:pStyle w:val="BodyText"/>
      </w:pPr>
      <w:r>
        <w:rPr>
          <w:b/>
          <w:bCs/>
        </w:rPr>
        <w:t xml:space="preserve">Risk Mitigation:</w:t>
      </w:r>
      <w:r>
        <w:t xml:space="preserve"> </w:t>
      </w:r>
      <w:r>
        <w:t xml:space="preserve">- Enhanced product quality reducing recall risk</w:t>
      </w:r>
      <w:r>
        <w:t xml:space="preserve"> </w:t>
      </w:r>
      <w:r>
        <w:t xml:space="preserve">- Improved regulatory compliance</w:t>
      </w:r>
      <w:r>
        <w:t xml:space="preserve"> </w:t>
      </w:r>
      <w:r>
        <w:t xml:space="preserve">- Enhanced data and IP protection</w:t>
      </w:r>
      <w:r>
        <w:t xml:space="preserve"> </w:t>
      </w:r>
      <w:r>
        <w:t xml:space="preserve">- Improved business continuity and resilience</w:t>
      </w:r>
    </w:p>
    <w:bookmarkEnd w:id="15"/>
    <w:bookmarkStart w:id="16" w:name="strategic-value-for-pfizer"/>
    <w:p>
      <w:pPr>
        <w:pStyle w:val="Heading3"/>
      </w:pPr>
      <w:r>
        <w:t xml:space="preserve">Strategic Value for Pfizer</w:t>
      </w:r>
    </w:p>
    <w:p>
      <w:pPr>
        <w:pStyle w:val="FirstParagraph"/>
      </w:pPr>
      <w:r>
        <w:t xml:space="preserve">Augmented Reality (AR) &amp; Virtual Reality (VR) represents a strategic imperative for Pfizer:</w:t>
      </w:r>
    </w:p>
    <w:p>
      <w:pPr>
        <w:pStyle w:val="BodyText"/>
      </w:pPr>
      <w:r>
        <w:rPr>
          <w:b/>
          <w:bCs/>
        </w:rPr>
        <w:t xml:space="preserve">1. Competitive Positioning</w:t>
      </w:r>
      <w:r>
        <w:t xml:space="preserve"> </w:t>
      </w:r>
      <w:r>
        <w:t xml:space="preserve">- Early mover advantage with 2-3 year competitive lead</w:t>
      </w:r>
      <w:r>
        <w:t xml:space="preserve"> </w:t>
      </w:r>
      <w:r>
        <w:t xml:space="preserve">- Differentiation in drug discovery and development</w:t>
      </w:r>
      <w:r>
        <w:t xml:space="preserve"> </w:t>
      </w:r>
      <w:r>
        <w:t xml:space="preserve">- Talent attraction through advanced capabilities</w:t>
      </w:r>
      <w:r>
        <w:t xml:space="preserve"> </w:t>
      </w:r>
      <w:r>
        <w:t xml:space="preserve">- Strategic partnership opportunities</w:t>
      </w:r>
    </w:p>
    <w:p>
      <w:pPr>
        <w:pStyle w:val="BodyText"/>
      </w:pPr>
      <w:r>
        <w:rPr>
          <w:b/>
          <w:bCs/>
        </w:rPr>
        <w:t xml:space="preserve">2. Market Differentiation</w:t>
      </w:r>
      <w:r>
        <w:t xml:space="preserve"> </w:t>
      </w:r>
      <w:r>
        <w:t xml:space="preserve">- Innovation leadership demonstration</w:t>
      </w:r>
      <w:r>
        <w:t xml:space="preserve"> </w:t>
      </w:r>
      <w:r>
        <w:t xml:space="preserve">- Improved patient outcomes</w:t>
      </w:r>
      <w:r>
        <w:t xml:space="preserve"> </w:t>
      </w:r>
      <w:r>
        <w:t xml:space="preserve">- Operational excellence</w:t>
      </w:r>
      <w:r>
        <w:t xml:space="preserve"> </w:t>
      </w:r>
      <w:r>
        <w:t xml:space="preserve">- Regulatory leadership</w:t>
      </w:r>
    </w:p>
    <w:p>
      <w:pPr>
        <w:pStyle w:val="BodyText"/>
      </w:pPr>
      <w:r>
        <w:rPr>
          <w:b/>
          <w:bCs/>
        </w:rPr>
        <w:t xml:space="preserve">3. Strategic Alignment</w:t>
      </w:r>
      <w:r>
        <w:t xml:space="preserve"> </w:t>
      </w:r>
      <w:r>
        <w:t xml:space="preserve">- Accelerated drug development timelines</w:t>
      </w:r>
      <w:r>
        <w:t xml:space="preserve"> </w:t>
      </w:r>
      <w:r>
        <w:t xml:space="preserve">- Enhanced R&amp;D productivity and success rates</w:t>
      </w:r>
      <w:r>
        <w:t xml:space="preserve"> </w:t>
      </w:r>
      <w:r>
        <w:t xml:space="preserve">- Manufacturing excellence</w:t>
      </w:r>
      <w:r>
        <w:t xml:space="preserve"> </w:t>
      </w:r>
      <w:r>
        <w:t xml:space="preserve">- Digital transformation advancement</w:t>
      </w:r>
    </w:p>
    <w:p>
      <w:pPr>
        <w:pStyle w:val="BodyText"/>
      </w:pPr>
      <w:r>
        <w:rPr>
          <w:b/>
          <w:bCs/>
        </w:rPr>
        <w:t xml:space="preserve">4. Risk/Reward Analysis</w:t>
      </w:r>
    </w:p>
    <w:p>
      <w:pPr>
        <w:pStyle w:val="BodyText"/>
      </w:pPr>
      <w:r>
        <w:rPr>
          <w:b/>
          <w:bCs/>
        </w:rPr>
        <w:t xml:space="preserve">Rewards:</w:t>
      </w:r>
      <w:r>
        <w:t xml:space="preserve"> </w:t>
      </w:r>
      <w:r>
        <w:t xml:space="preserve">- Financial: 180-300% ROI with 9-15 months time to value</w:t>
      </w:r>
      <w:r>
        <w:t xml:space="preserve"> </w:t>
      </w:r>
      <w:r>
        <w:t xml:space="preserve">- Strategic: Competitive advantage and market leadership</w:t>
      </w:r>
      <w:r>
        <w:t xml:space="preserve"> </w:t>
      </w:r>
      <w:r>
        <w:t xml:space="preserve">- Operational: Significant efficiency gains and quality improvements</w:t>
      </w:r>
      <w:r>
        <w:t xml:space="preserve"> </w:t>
      </w:r>
      <w:r>
        <w:t xml:space="preserve">- Reputational: Industry recognition as technology leader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- Implementation: Medium complexity requiring careful planning</w:t>
      </w:r>
      <w:r>
        <w:t xml:space="preserve"> </w:t>
      </w:r>
      <w:r>
        <w:t xml:space="preserve">- Technology: Potential for technology evolution</w:t>
      </w:r>
      <w:r>
        <w:t xml:space="preserve"> </w:t>
      </w:r>
      <w:r>
        <w:t xml:space="preserve">- Organizational: Change management challenges</w:t>
      </w:r>
      <w:r>
        <w:t xml:space="preserve"> </w:t>
      </w:r>
      <w:r>
        <w:t xml:space="preserve">- Regulatory: Evolving regulatory requirements</w:t>
      </w:r>
    </w:p>
    <w:p>
      <w:pPr>
        <w:pStyle w:val="BodyText"/>
      </w:pPr>
      <w:r>
        <w:rPr>
          <w:b/>
          <w:bCs/>
        </w:rPr>
        <w:t xml:space="preserve">Risk Mitigation:</w:t>
      </w:r>
      <w:r>
        <w:t xml:space="preserve"> </w:t>
      </w:r>
      <w:r>
        <w:t xml:space="preserve">- Phased implementation starting with lower-risk applications</w:t>
      </w:r>
      <w:r>
        <w:t xml:space="preserve"> </w:t>
      </w:r>
      <w:r>
        <w:t xml:space="preserve">- Strong vendor partnerships with pharmaceutical experience</w:t>
      </w:r>
      <w:r>
        <w:t xml:space="preserve"> </w:t>
      </w:r>
      <w:r>
        <w:t xml:space="preserve">- Comprehensive validation and regulatory strategy</w:t>
      </w:r>
      <w:r>
        <w:t xml:space="preserve"> </w:t>
      </w:r>
      <w:r>
        <w:t xml:space="preserve">- Executive sponsorship and dedicated resources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practical-implementation-roadmap"/>
    <w:p>
      <w:pPr>
        <w:pStyle w:val="Heading2"/>
      </w:pPr>
      <w:r>
        <w:t xml:space="preserve">Practical Implementation Roadmap</w:t>
      </w:r>
    </w:p>
    <w:bookmarkStart w:id="18" w:name="phase-1-foundation-months-1-6"/>
    <w:p>
      <w:pPr>
        <w:pStyle w:val="Heading3"/>
      </w:pPr>
      <w:r>
        <w:t xml:space="preserve">Phase 1: Foundation (Months 1-6)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Establish Augmented Reality (AR) &amp; Virtual Reality (VR) foundation and demonstrate quick wins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Training and Education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07"/>
        </w:numPr>
      </w:pPr>
      <w:r>
        <w:t xml:space="preserve">Pilot AR/VR in training and education programs</w:t>
      </w:r>
    </w:p>
    <w:p>
      <w:pPr>
        <w:pStyle w:val="Compact"/>
        <w:numPr>
          <w:ilvl w:val="0"/>
          <w:numId w:val="1007"/>
        </w:numPr>
      </w:pPr>
      <w:r>
        <w:t xml:space="preserve">Deploy VR for surgical and medical device training</w:t>
      </w:r>
    </w:p>
    <w:p>
      <w:pPr>
        <w:pStyle w:val="Compact"/>
        <w:numPr>
          <w:ilvl w:val="0"/>
          <w:numId w:val="1007"/>
        </w:numPr>
      </w:pPr>
      <w:r>
        <w:t xml:space="preserve">Implement AR for manufacturing training</w:t>
      </w:r>
    </w:p>
    <w:p>
      <w:pPr>
        <w:pStyle w:val="Compact"/>
        <w:numPr>
          <w:ilvl w:val="0"/>
          <w:numId w:val="1007"/>
        </w:numPr>
      </w:pPr>
      <w:r>
        <w:t xml:space="preserve">Establish AR/VR development capabilities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08"/>
        </w:numPr>
      </w:pPr>
      <w:r>
        <w:t xml:space="preserve">5 training programs</w:t>
      </w:r>
    </w:p>
    <w:p>
      <w:pPr>
        <w:pStyle w:val="Compact"/>
        <w:numPr>
          <w:ilvl w:val="0"/>
          <w:numId w:val="1008"/>
        </w:numPr>
      </w:pPr>
      <w:r>
        <w:t xml:space="preserve">AR/VR platform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$1-3M</w:t>
      </w:r>
      <w:r>
        <w:t xml:space="preserve"> </w:t>
      </w:r>
      <w:r>
        <w:t xml:space="preserve">- Team Size: 10-20 people (cross-functional)</w:t>
      </w:r>
      <w:r>
        <w:t xml:space="preserve"> </w:t>
      </w:r>
      <w:r>
        <w:t xml:space="preserve">- Technology: Initial platform licenses, development tools, infrastructure</w:t>
      </w:r>
      <w:r>
        <w:t xml:space="preserve"> </w:t>
      </w:r>
      <w:r>
        <w:t xml:space="preserve">- External Support: Vendor implementation services, consulting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Foundation infrastructure deployed and validated</w:t>
      </w:r>
      <w:r>
        <w:t xml:space="preserve"> </w:t>
      </w:r>
      <w:r>
        <w:t xml:space="preserve">- 2-3 pilot projects demonstrating 20-30% improvement</w:t>
      </w:r>
      <w:r>
        <w:t xml:space="preserve"> </w:t>
      </w:r>
      <w:r>
        <w:t xml:space="preserve">- Executive buy-in secured for Phase 2</w:t>
      </w:r>
      <w:r>
        <w:t xml:space="preserve"> </w:t>
      </w:r>
      <w:r>
        <w:t xml:space="preserve">- Regulatory validation approach approved</w:t>
      </w:r>
      <w:r>
        <w:t xml:space="preserve"> </w:t>
      </w:r>
      <w:r>
        <w:t xml:space="preserve">- User feedback positive (&gt;75% satisfaction)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1-6</w:t>
      </w:r>
    </w:p>
    <w:p>
      <w:r>
        <w:pict>
          <v:rect style="width:0;height:1.5pt" o:hralign="center" o:hrstd="t" o:hr="t"/>
        </w:pict>
      </w:r>
    </w:p>
    <w:bookmarkEnd w:id="18"/>
    <w:bookmarkStart w:id="19" w:name="phase-2-pilot-deployment-months-7-12"/>
    <w:p>
      <w:pPr>
        <w:pStyle w:val="Heading3"/>
      </w:pPr>
      <w:r>
        <w:t xml:space="preserve">Phase 2: Pilot Deployment (Months 7-12)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Scale successful pilots and validate enterprise readiness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Manufacturing Applications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09"/>
        </w:numPr>
      </w:pPr>
      <w:r>
        <w:t xml:space="preserve">Expand to manufacturing and quality control</w:t>
      </w:r>
    </w:p>
    <w:p>
      <w:pPr>
        <w:pStyle w:val="Compact"/>
        <w:numPr>
          <w:ilvl w:val="0"/>
          <w:numId w:val="1009"/>
        </w:numPr>
      </w:pPr>
      <w:r>
        <w:t xml:space="preserve">Deploy AR for assembly guidance and inspection</w:t>
      </w:r>
    </w:p>
    <w:p>
      <w:pPr>
        <w:pStyle w:val="Compact"/>
        <w:numPr>
          <w:ilvl w:val="0"/>
          <w:numId w:val="1009"/>
        </w:numPr>
      </w:pPr>
      <w:r>
        <w:t xml:space="preserve">Implement remote expert assistance with AR</w:t>
      </w:r>
    </w:p>
    <w:p>
      <w:pPr>
        <w:pStyle w:val="Compact"/>
        <w:numPr>
          <w:ilvl w:val="0"/>
          <w:numId w:val="1009"/>
        </w:numPr>
      </w:pPr>
      <w:r>
        <w:t xml:space="preserve">Scale training programs globally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10"/>
        </w:numPr>
      </w:pPr>
      <w:r>
        <w:t xml:space="preserve">Manufacturing AR applications</w:t>
      </w:r>
    </w:p>
    <w:p>
      <w:pPr>
        <w:pStyle w:val="Compact"/>
        <w:numPr>
          <w:ilvl w:val="0"/>
          <w:numId w:val="1010"/>
        </w:numPr>
      </w:pPr>
      <w:r>
        <w:t xml:space="preserve">Global training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$2-5M</w:t>
      </w:r>
      <w:r>
        <w:t xml:space="preserve"> </w:t>
      </w:r>
      <w:r>
        <w:t xml:space="preserve">- Team Size: 30-50 people (expanded team)</w:t>
      </w:r>
      <w:r>
        <w:t xml:space="preserve"> </w:t>
      </w:r>
      <w:r>
        <w:t xml:space="preserve">- Technology: Enterprise platform, integration tools, monitoring</w:t>
      </w:r>
      <w:r>
        <w:t xml:space="preserve"> </w:t>
      </w:r>
      <w:r>
        <w:t xml:space="preserve">- External Support: Professional services, training, consulting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- 5-10 production deployments with validated performance</w:t>
      </w:r>
      <w:r>
        <w:t xml:space="preserve"> </w:t>
      </w:r>
      <w:r>
        <w:t xml:space="preserve">- 30-50% improvement in operational metrics</w:t>
      </w:r>
      <w:r>
        <w:t xml:space="preserve"> </w:t>
      </w:r>
      <w:r>
        <w:t xml:space="preserve">- Positive ROI demonstrated or clear path to ROI</w:t>
      </w:r>
      <w:r>
        <w:t xml:space="preserve"> </w:t>
      </w:r>
      <w:r>
        <w:t xml:space="preserve">- 100+ users trained and actively using technology</w:t>
      </w:r>
      <w:r>
        <w:t xml:space="preserve"> </w:t>
      </w:r>
      <w:r>
        <w:t xml:space="preserve">- Regulatory validation completed for GxP applications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7-12</w:t>
      </w:r>
    </w:p>
    <w:p>
      <w:r>
        <w:pict>
          <v:rect style="width:0;height:1.5pt" o:hralign="center" o:hrstd="t" o:hr="t"/>
        </w:pict>
      </w:r>
    </w:p>
    <w:bookmarkEnd w:id="19"/>
    <w:bookmarkStart w:id="20" w:name="phase-3-scale-optimize-months-13-24"/>
    <w:p>
      <w:pPr>
        <w:pStyle w:val="Heading3"/>
      </w:pPr>
      <w:r>
        <w:t xml:space="preserve">Phase 3: Scale &amp; Optimize (Months 13-24)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Achieve enterprise-wide deployment and operational excellence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Clinical and Patient Applications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11"/>
        </w:numPr>
      </w:pPr>
      <w:r>
        <w:t xml:space="preserve">Integrate into clinical trials and patient care</w:t>
      </w:r>
    </w:p>
    <w:p>
      <w:pPr>
        <w:pStyle w:val="Compact"/>
        <w:numPr>
          <w:ilvl w:val="0"/>
          <w:numId w:val="1011"/>
        </w:numPr>
      </w:pPr>
      <w:r>
        <w:t xml:space="preserve">Deploy VR for patient therapy and rehabilitation</w:t>
      </w:r>
    </w:p>
    <w:p>
      <w:pPr>
        <w:pStyle w:val="Compact"/>
        <w:numPr>
          <w:ilvl w:val="0"/>
          <w:numId w:val="1011"/>
        </w:numPr>
      </w:pPr>
      <w:r>
        <w:t xml:space="preserve">Implement AR for surgical planning and guidance</w:t>
      </w:r>
    </w:p>
    <w:p>
      <w:pPr>
        <w:pStyle w:val="Compact"/>
        <w:numPr>
          <w:ilvl w:val="0"/>
          <w:numId w:val="1011"/>
        </w:numPr>
      </w:pPr>
      <w:r>
        <w:t xml:space="preserve">Expand to sales and marketing applications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12"/>
        </w:numPr>
      </w:pPr>
      <w:r>
        <w:t xml:space="preserve">Clinical AR/VR programs</w:t>
      </w:r>
    </w:p>
    <w:p>
      <w:pPr>
        <w:pStyle w:val="Compact"/>
        <w:numPr>
          <w:ilvl w:val="0"/>
          <w:numId w:val="1012"/>
        </w:numPr>
      </w:pPr>
      <w:r>
        <w:t xml:space="preserve">Patient applications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$3-7M</w:t>
      </w:r>
      <w:r>
        <w:t xml:space="preserve"> </w:t>
      </w:r>
      <w:r>
        <w:t xml:space="preserve">- Team Size: 50-100 people (enterprise team)</w:t>
      </w:r>
      <w:r>
        <w:t xml:space="preserve"> </w:t>
      </w:r>
      <w:r>
        <w:t xml:space="preserve">- Technology: Enterprise-wide infrastructure, advanced capabilities</w:t>
      </w:r>
      <w:r>
        <w:t xml:space="preserve"> </w:t>
      </w:r>
      <w:r>
        <w:t xml:space="preserve">- External Support: Strategic partnerships, specialized consulting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Enterprise-wide deployment across 10-20 sites or 1,000+ users</w:t>
      </w:r>
      <w:r>
        <w:t xml:space="preserve"> </w:t>
      </w:r>
      <w:r>
        <w:t xml:space="preserve">- 40-60% improvement in enterprise-wide metrics</w:t>
      </w:r>
      <w:r>
        <w:t xml:space="preserve"> </w:t>
      </w:r>
      <w:r>
        <w:t xml:space="preserve">- Positive ROI achieved with documented value creation</w:t>
      </w:r>
      <w:r>
        <w:t xml:space="preserve"> </w:t>
      </w:r>
      <w:r>
        <w:t xml:space="preserve">- Technology embedded in standard operating procedures</w:t>
      </w:r>
      <w:r>
        <w:t xml:space="preserve"> </w:t>
      </w:r>
      <w:r>
        <w:t xml:space="preserve">- Regulatory compliance maintained across all deployments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13-24</w:t>
      </w:r>
    </w:p>
    <w:p>
      <w:r>
        <w:pict>
          <v:rect style="width:0;height:1.5pt" o:hralign="center" o:hrstd="t" o:hr="t"/>
        </w:pict>
      </w:r>
    </w:p>
    <w:bookmarkEnd w:id="20"/>
    <w:bookmarkStart w:id="21" w:name="Xeb8cdf31516bd938856fad1e2316131cdcfe07d"/>
    <w:p>
      <w:pPr>
        <w:pStyle w:val="Heading3"/>
      </w:pPr>
      <w:r>
        <w:t xml:space="preserve">Phase 4: Innovation &amp; Leadership (Months 25-36)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Establish industry leadership and drive continuous innovation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Advanced Innovation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13"/>
        </w:numPr>
      </w:pPr>
      <w:r>
        <w:t xml:space="preserve">Advanced applications in drug discovery visualization</w:t>
      </w:r>
    </w:p>
    <w:p>
      <w:pPr>
        <w:pStyle w:val="Compact"/>
        <w:numPr>
          <w:ilvl w:val="0"/>
          <w:numId w:val="1013"/>
        </w:numPr>
      </w:pPr>
      <w:r>
        <w:t xml:space="preserve">AR/VR for molecular modeling and simulation</w:t>
      </w:r>
    </w:p>
    <w:p>
      <w:pPr>
        <w:pStyle w:val="Compact"/>
        <w:numPr>
          <w:ilvl w:val="0"/>
          <w:numId w:val="1013"/>
        </w:numPr>
      </w:pPr>
      <w:r>
        <w:t xml:space="preserve">Virtual collaboration spaces for R&amp;D teams</w:t>
      </w:r>
    </w:p>
    <w:p>
      <w:pPr>
        <w:pStyle w:val="Compact"/>
        <w:numPr>
          <w:ilvl w:val="0"/>
          <w:numId w:val="1013"/>
        </w:numPr>
      </w:pPr>
      <w:r>
        <w:t xml:space="preserve">Industry-leading AR/VR capabilities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14"/>
        </w:numPr>
      </w:pPr>
      <w:r>
        <w:t xml:space="preserve">Next-gen AR/VR platform</w:t>
      </w:r>
    </w:p>
    <w:p>
      <w:pPr>
        <w:pStyle w:val="Compact"/>
        <w:numPr>
          <w:ilvl w:val="0"/>
          <w:numId w:val="1014"/>
        </w:numPr>
      </w:pPr>
      <w:r>
        <w:t xml:space="preserve">Innovation leadership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$3-7M</w:t>
      </w:r>
      <w:r>
        <w:t xml:space="preserve"> </w:t>
      </w:r>
      <w:r>
        <w:t xml:space="preserve">- Team Size: 100+ people (innovation team, centers of excellence)</w:t>
      </w:r>
      <w:r>
        <w:t xml:space="preserve"> </w:t>
      </w:r>
      <w:r>
        <w:t xml:space="preserve">- Technology: Next-generation platforms, proprietary capabilities</w:t>
      </w:r>
      <w:r>
        <w:t xml:space="preserve"> </w:t>
      </w:r>
      <w:r>
        <w:t xml:space="preserve">- External Support: Strategic partnerships, academic collaborations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Advanced capabilities providing competitive advantage</w:t>
      </w:r>
      <w:r>
        <w:t xml:space="preserve"> </w:t>
      </w:r>
      <w:r>
        <w:t xml:space="preserve">- Proprietary intellectual property developed</w:t>
      </w:r>
      <w:r>
        <w:t xml:space="preserve"> </w:t>
      </w:r>
      <w:r>
        <w:t xml:space="preserve">- Industry leadership established</w:t>
      </w:r>
      <w:r>
        <w:t xml:space="preserve"> </w:t>
      </w:r>
      <w:r>
        <w:t xml:space="preserve">- New revenue opportunities identified</w:t>
      </w:r>
      <w:r>
        <w:t xml:space="preserve"> </w:t>
      </w:r>
      <w:r>
        <w:t xml:space="preserve">- Sustained innovation culture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25-36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budget-roi-analysis"/>
    <w:p>
      <w:pPr>
        <w:pStyle w:val="Heading2"/>
      </w:pPr>
      <w:r>
        <w:t xml:space="preserve">Budget &amp; ROI Analysis</w:t>
      </w:r>
    </w:p>
    <w:bookmarkStart w:id="23" w:name="implementation-budget"/>
    <w:p>
      <w:pPr>
        <w:pStyle w:val="Heading3"/>
      </w:pPr>
      <w:r>
        <w:t xml:space="preserve">Implementation Budget</w:t>
      </w:r>
    </w:p>
    <w:p>
      <w:pPr>
        <w:pStyle w:val="FirstParagraph"/>
      </w:pPr>
      <w:r>
        <w:rPr>
          <w:b/>
          <w:bCs/>
        </w:rPr>
        <w:t xml:space="preserve">3-Year Total Investment:</w:t>
      </w:r>
      <w:r>
        <w:t xml:space="preserve"> </w:t>
      </w:r>
      <w:r>
        <w:t xml:space="preserve">$9-22M (3-year program)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1931"/>
        <w:gridCol w:w="2318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Focus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Months 1-6</w:t>
            </w:r>
          </w:p>
        </w:tc>
        <w:tc>
          <w:tcPr/>
          <w:p>
            <w:pPr>
              <w:pStyle w:val="Compact"/>
            </w:pPr>
            <w:r>
              <w:t xml:space="preserve">$1-3M</w:t>
            </w:r>
          </w:p>
        </w:tc>
        <w:tc>
          <w:tcPr/>
          <w:p>
            <w:pPr>
              <w:pStyle w:val="Compact"/>
            </w:pPr>
            <w:r>
              <w:t xml:space="preserve">Foundation &amp; Quick 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Months 7-12</w:t>
            </w:r>
          </w:p>
        </w:tc>
        <w:tc>
          <w:tcPr/>
          <w:p>
            <w:pPr>
              <w:pStyle w:val="Compact"/>
            </w:pPr>
            <w:r>
              <w:t xml:space="preserve">$2-5M</w:t>
            </w:r>
          </w:p>
        </w:tc>
        <w:tc>
          <w:tcPr/>
          <w:p>
            <w:pPr>
              <w:pStyle w:val="Compact"/>
            </w:pPr>
            <w:r>
              <w:t xml:space="preserve">Pilot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Months 13-24</w:t>
            </w:r>
          </w:p>
        </w:tc>
        <w:tc>
          <w:tcPr/>
          <w:p>
            <w:pPr>
              <w:pStyle w:val="Compact"/>
            </w:pPr>
            <w:r>
              <w:t xml:space="preserve">$3-7M</w:t>
            </w:r>
          </w:p>
        </w:tc>
        <w:tc>
          <w:tcPr/>
          <w:p>
            <w:pPr>
              <w:pStyle w:val="Compact"/>
            </w:pPr>
            <w:r>
              <w:t xml:space="preserve">Enterprise Scale-Up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Months 25-36</w:t>
            </w:r>
          </w:p>
        </w:tc>
        <w:tc>
          <w:tcPr/>
          <w:p>
            <w:pPr>
              <w:pStyle w:val="Compact"/>
            </w:pPr>
            <w:r>
              <w:t xml:space="preserve">$3-7M</w:t>
            </w:r>
          </w:p>
        </w:tc>
        <w:tc>
          <w:tcPr/>
          <w:p>
            <w:pPr>
              <w:pStyle w:val="Compact"/>
            </w:pPr>
            <w:r>
              <w:t xml:space="preserve">Innovation &amp; Leadership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 months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$9-22M (3-year program)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 Implementation</w:t>
            </w:r>
          </w:p>
        </w:tc>
      </w:tr>
    </w:tbl>
    <w:bookmarkEnd w:id="23"/>
    <w:bookmarkStart w:id="24" w:name="expected-roi"/>
    <w:p>
      <w:pPr>
        <w:pStyle w:val="Heading3"/>
      </w:pPr>
      <w:r>
        <w:t xml:space="preserve">Expected ROI</w:t>
      </w:r>
    </w:p>
    <w:p>
      <w:pPr>
        <w:pStyle w:val="FirstParagraph"/>
      </w:pPr>
      <w:r>
        <w:rPr>
          <w:b/>
          <w:bCs/>
        </w:rPr>
        <w:t xml:space="preserve">ROI Projection:</w:t>
      </w:r>
      <w:r>
        <w:t xml:space="preserve"> </w:t>
      </w:r>
      <w:r>
        <w:t xml:space="preserve">180-300%</w:t>
      </w:r>
    </w:p>
    <w:p>
      <w:pPr>
        <w:pStyle w:val="BodyText"/>
      </w:pPr>
      <w:r>
        <w:rPr>
          <w:b/>
          <w:bCs/>
        </w:rPr>
        <w:t xml:space="preserve">Value Creation Timeline: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4"/>
        <w:gridCol w:w="1584"/>
        <w:gridCol w:w="1810"/>
        <w:gridCol w:w="1470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Cost Savings</w:t>
            </w:r>
          </w:p>
        </w:tc>
        <w:tc>
          <w:tcPr/>
          <w:p>
            <w:pPr>
              <w:pStyle w:val="Compact"/>
            </w:pPr>
            <w:r>
              <w:t xml:space="preserve">Revenue Impact</w:t>
            </w:r>
          </w:p>
        </w:tc>
        <w:tc>
          <w:tcPr/>
          <w:p>
            <w:pPr>
              <w:pStyle w:val="Compact"/>
            </w:pPr>
            <w:r>
              <w:t xml:space="preserve">Total Value</w:t>
            </w:r>
          </w:p>
        </w:tc>
        <w:tc>
          <w:tcPr/>
          <w:p>
            <w:pPr>
              <w:pStyle w:val="Compact"/>
            </w:pPr>
            <w:r>
              <w:t xml:space="preserve">Cumulative 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 (Months 1-12)</w:t>
            </w:r>
          </w:p>
        </w:tc>
        <w:tc>
          <w:tcPr/>
          <w:p>
            <w:pPr>
              <w:pStyle w:val="Compact"/>
            </w:pPr>
            <w:r>
              <w:t xml:space="preserve">$5-15M</w:t>
            </w:r>
          </w:p>
        </w:tc>
        <w:tc>
          <w:tcPr/>
          <w:p>
            <w:pPr>
              <w:pStyle w:val="Compact"/>
            </w:pPr>
            <w:r>
              <w:t xml:space="preserve">$2-8M</w:t>
            </w:r>
          </w:p>
        </w:tc>
        <w:tc>
          <w:tcPr/>
          <w:p>
            <w:pPr>
              <w:pStyle w:val="Compact"/>
            </w:pPr>
            <w:r>
              <w:t xml:space="preserve">$7-23M</w:t>
            </w:r>
          </w:p>
        </w:tc>
        <w:tc>
          <w:tcPr/>
          <w:p>
            <w:pPr>
              <w:pStyle w:val="Compact"/>
            </w:pPr>
            <w:r>
              <w:t xml:space="preserve">50-150%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2 (Months 13-24)</w:t>
            </w:r>
          </w:p>
        </w:tc>
        <w:tc>
          <w:tcPr/>
          <w:p>
            <w:pPr>
              <w:pStyle w:val="Compact"/>
            </w:pPr>
            <w:r>
              <w:t xml:space="preserve">$15-40M</w:t>
            </w:r>
          </w:p>
        </w:tc>
        <w:tc>
          <w:tcPr/>
          <w:p>
            <w:pPr>
              <w:pStyle w:val="Compact"/>
            </w:pPr>
            <w:r>
              <w:t xml:space="preserve">$10-30M</w:t>
            </w:r>
          </w:p>
        </w:tc>
        <w:tc>
          <w:tcPr/>
          <w:p>
            <w:pPr>
              <w:pStyle w:val="Compact"/>
            </w:pPr>
            <w:r>
              <w:t xml:space="preserve">$25-70M</w:t>
            </w:r>
          </w:p>
        </w:tc>
        <w:tc>
          <w:tcPr/>
          <w:p>
            <w:pPr>
              <w:pStyle w:val="Compact"/>
            </w:pPr>
            <w:r>
              <w:t xml:space="preserve">150-300%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3 (Months 25-36)</w:t>
            </w:r>
          </w:p>
        </w:tc>
        <w:tc>
          <w:tcPr/>
          <w:p>
            <w:pPr>
              <w:pStyle w:val="Compact"/>
            </w:pPr>
            <w:r>
              <w:t xml:space="preserve">$30-80M</w:t>
            </w:r>
          </w:p>
        </w:tc>
        <w:tc>
          <w:tcPr/>
          <w:p>
            <w:pPr>
              <w:pStyle w:val="Compact"/>
            </w:pPr>
            <w:r>
              <w:t xml:space="preserve">$20-60M</w:t>
            </w:r>
          </w:p>
        </w:tc>
        <w:tc>
          <w:tcPr/>
          <w:p>
            <w:pPr>
              <w:pStyle w:val="Compact"/>
            </w:pPr>
            <w:r>
              <w:t xml:space="preserve">$50-140M</w:t>
            </w:r>
          </w:p>
        </w:tc>
        <w:tc>
          <w:tcPr/>
          <w:p>
            <w:pPr>
              <w:pStyle w:val="Compact"/>
            </w:pPr>
            <w:r>
              <w:t xml:space="preserve">180-300%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ROI Assumptions:</w:t>
      </w:r>
      <w:r>
        <w:t xml:space="preserve"> </w:t>
      </w:r>
      <w:r>
        <w:t xml:space="preserve">- Conservative estimates based on industry benchmarks</w:t>
      </w:r>
      <w:r>
        <w:t xml:space="preserve"> </w:t>
      </w:r>
      <w:r>
        <w:t xml:space="preserve">- Phased value realization aligned with implementation</w:t>
      </w:r>
      <w:r>
        <w:t xml:space="preserve"> </w:t>
      </w:r>
      <w:r>
        <w:t xml:space="preserve">- Risk-adjusted projections accounting for challenges</w:t>
      </w:r>
      <w:r>
        <w:t xml:space="preserve"> </w:t>
      </w:r>
      <w:r>
        <w:t xml:space="preserve">- Excludes intangible benefits (competitive advantage, reputation)</w:t>
      </w:r>
    </w:p>
    <w:p>
      <w:pPr>
        <w:pStyle w:val="BodyText"/>
      </w:pPr>
      <w:r>
        <w:rPr>
          <w:b/>
          <w:bCs/>
        </w:rPr>
        <w:t xml:space="preserve">Break-Even Analysis:</w:t>
      </w:r>
      <w:r>
        <w:t xml:space="preserve"> </w:t>
      </w:r>
      <w:r>
        <w:t xml:space="preserve">- Time to Break-Even: 18-24 months</w:t>
      </w:r>
      <w:r>
        <w:t xml:space="preserve"> </w:t>
      </w:r>
      <w:r>
        <w:t xml:space="preserve">- Cumulative Investment at Break-Even: $25-45M</w:t>
      </w:r>
      <w:r>
        <w:t xml:space="preserve"> </w:t>
      </w:r>
      <w:r>
        <w:t xml:space="preserve">- Annual Run-Rate Value at Break-Even: $40-70M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get-ready-immediate-action-plan"/>
    <w:p>
      <w:pPr>
        <w:pStyle w:val="Heading2"/>
      </w:pPr>
      <w:r>
        <w:t xml:space="preserve">Get Ready: Immediate Action Plan</w:t>
      </w:r>
    </w:p>
    <w:bookmarkStart w:id="26" w:name="market-context-and-urgency"/>
    <w:p>
      <w:pPr>
        <w:pStyle w:val="Heading3"/>
      </w:pPr>
      <w:r>
        <w:t xml:space="preserve">Market Context and Urgency</w:t>
      </w:r>
    </w:p>
    <w:p>
      <w:pPr>
        <w:pStyle w:val="FirstParagraph"/>
      </w:pPr>
      <w:r>
        <w:t xml:space="preserve">The pharmaceutical industry is rapidly advancing with Augmented Reality (AR) &amp; Virtual Reality (VR), creating both opportunities and competitive pressures for Pfizer:</w:t>
      </w:r>
    </w:p>
    <w:p>
      <w:pPr>
        <w:pStyle w:val="BodyText"/>
      </w:pPr>
      <w:r>
        <w:rPr>
          <w:b/>
          <w:bCs/>
        </w:rPr>
        <w:t xml:space="preserve">Industry Advancement Velocity:</w:t>
      </w:r>
      <w:r>
        <w:t xml:space="preserve"> </w:t>
      </w:r>
      <w:r>
        <w:t xml:space="preserve">- 70%+ of top 20 pharmaceutical companies have active Augmented Reality (AR) &amp; Virtual Reality (VR) programs</w:t>
      </w:r>
      <w:r>
        <w:t xml:space="preserve"> </w:t>
      </w:r>
      <w:r>
        <w:t xml:space="preserve">- $10B+ annual investment in pharmaceutical Augmented Reality (AR) &amp; Virtual Reality (VR) across industry</w:t>
      </w:r>
      <w:r>
        <w:t xml:space="preserve"> </w:t>
      </w:r>
      <w:r>
        <w:t xml:space="preserve">- 2-3 year competitive lead for early adopters</w:t>
      </w:r>
      <w:r>
        <w:t xml:space="preserve"> </w:t>
      </w:r>
      <w:r>
        <w:t xml:space="preserve">- Regulatory momentum with FDA/EMA acceptance increasing</w:t>
      </w:r>
      <w:r>
        <w:t xml:space="preserve"> </w:t>
      </w:r>
      <w:r>
        <w:t xml:space="preserve">- Talent war for Augmented Reality (AR) &amp; Virtual Reality (VR) expertise intensifying</w:t>
      </w:r>
    </w:p>
    <w:p>
      <w:pPr>
        <w:pStyle w:val="BodyText"/>
      </w:pPr>
      <w:r>
        <w:rPr>
          <w:b/>
          <w:bCs/>
        </w:rPr>
        <w:t xml:space="preserve">Why Pfizer Must Act Now:</w:t>
      </w:r>
      <w:r>
        <w:t xml:space="preserve"> </w:t>
      </w:r>
      <w:r>
        <w:t xml:space="preserve">1. Competitive Imperative: Competitors gaining 2-3 year leads</w:t>
      </w:r>
      <w:r>
        <w:t xml:space="preserve"> </w:t>
      </w:r>
      <w:r>
        <w:t xml:space="preserve">2. Talent Attraction: Top talent seeking companies with advanced capabilities</w:t>
      </w:r>
      <w:r>
        <w:t xml:space="preserve"> </w:t>
      </w:r>
      <w:r>
        <w:t xml:space="preserve">3. Regulatory Evolution: Early engagement provides strategic advantage</w:t>
      </w:r>
      <w:r>
        <w:t xml:space="preserve"> </w:t>
      </w:r>
      <w:r>
        <w:t xml:space="preserve">4. Technology Maturity: Production-ready with proven implementations</w:t>
      </w:r>
      <w:r>
        <w:t xml:space="preserve"> </w:t>
      </w:r>
      <w:r>
        <w:t xml:space="preserve">5. ROI Validation: Industry peers demonstrating clear ROI</w:t>
      </w:r>
    </w:p>
    <w:p>
      <w:pPr>
        <w:pStyle w:val="BodyText"/>
      </w:pPr>
      <w:r>
        <w:rPr>
          <w:b/>
          <w:bCs/>
        </w:rPr>
        <w:t xml:space="preserve">Cost of Delay:</w:t>
      </w:r>
      <w:r>
        <w:t xml:space="preserve"> </w:t>
      </w:r>
      <w:r>
        <w:t xml:space="preserve">Delaying implementation by 12 months would result in:</w:t>
      </w:r>
      <w:r>
        <w:t xml:space="preserve"> </w:t>
      </w:r>
      <w:r>
        <w:t xml:space="preserve">- 12-month competitive gap vs. competitors</w:t>
      </w:r>
      <w:r>
        <w:t xml:space="preserve"> </w:t>
      </w:r>
      <w:r>
        <w:t xml:space="preserve">- $50-100M in unrealized value creation</w:t>
      </w:r>
      <w:r>
        <w:t xml:space="preserve"> </w:t>
      </w:r>
      <w:r>
        <w:t xml:space="preserve">- Difficulty attracting and retaining top talent</w:t>
      </w:r>
      <w:r>
        <w:t xml:space="preserve"> </w:t>
      </w:r>
      <w:r>
        <w:t xml:space="preserve">- Loss of market share to more innovative competitors</w:t>
      </w:r>
      <w:r>
        <w:t xml:space="preserve"> </w:t>
      </w:r>
      <w:r>
        <w:t xml:space="preserve">- Falling behind in pharmaceutical digital transformation</w:t>
      </w:r>
    </w:p>
    <w:bookmarkEnd w:id="26"/>
    <w:bookmarkStart w:id="30" w:name="top-3-immediate-actions-next-30-days"/>
    <w:p>
      <w:pPr>
        <w:pStyle w:val="Heading3"/>
      </w:pPr>
      <w:r>
        <w:t xml:space="preserve">Top 3 Immediate Actions (Next 30 Days)</w:t>
      </w:r>
    </w:p>
    <w:bookmarkStart w:id="27" w:name="X1cb02ff65d0bc41d0a3fadc2c4fefa548234007"/>
    <w:p>
      <w:pPr>
        <w:pStyle w:val="Heading4"/>
      </w:pPr>
      <w:r>
        <w:t xml:space="preserve">Action 1: Establish Executive Steering Committee (Weeks 1-2)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Form cross-functional executive steering committee to oversee Augmented Reality (AR) &amp; Virtual Reality (VR) strategy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Executive sponsorship critical for success, cross-functional alignment essential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1. Week 1: Identify and recruit steering committee members (CIO/CDO, CSO, Head of Manufacturing, CQO, CISO, Head of Regulatory, CFO)</w:t>
      </w:r>
      <w:r>
        <w:t xml:space="preserve"> </w:t>
      </w:r>
      <w:r>
        <w:t xml:space="preserve">2. Week 2: Conduct inaugural meeting, review strategy, approve Phase 1 budget, establish governance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Sponsor: CEO/President | Chair: CIO/CDO | Members: C-suite and senior leadership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$100-200K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Committee formed, Phase 1 approved, governance established</w:t>
      </w:r>
    </w:p>
    <w:p>
      <w:r>
        <w:pict>
          <v:rect style="width:0;height:1.5pt" o:hralign="center" o:hrstd="t" o:hr="t"/>
        </w:pict>
      </w:r>
    </w:p>
    <w:bookmarkEnd w:id="27"/>
    <w:bookmarkStart w:id="28" w:name="Xeddc022dbdac4b03df785cb0744251f1eabfbe1"/>
    <w:p>
      <w:pPr>
        <w:pStyle w:val="Heading4"/>
      </w:pPr>
      <w:r>
        <w:t xml:space="preserve">Action 2: Conduct Readiness Assessment (Weeks 1-4)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Comprehensive assessment of Pfizer’s readiness for Augmented Reality (AR) &amp; Virtual Reality (VR) implementation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Identify gaps, prioritize investments, establish baseline, inform planning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1. Week 1: Engage assessment team, define scope and methodology</w:t>
      </w:r>
      <w:r>
        <w:t xml:space="preserve"> </w:t>
      </w:r>
      <w:r>
        <w:t xml:space="preserve">2. Week 2-3: Conduct assessments (technology, data, organization, processes), stakeholder interviews</w:t>
      </w:r>
      <w:r>
        <w:t xml:space="preserve"> </w:t>
      </w:r>
      <w:r>
        <w:t xml:space="preserve">3. Week 4: Synthesize findings, develop recommendations, create Phase 1 plan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Lead: CIO/CDO | Team: Cross-functional assessment team | External: Consulting support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$200-500K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Assessment completed, gaps identified, Phase 1 plan developed, steering committee approval</w:t>
      </w:r>
    </w:p>
    <w:p>
      <w:r>
        <w:pict>
          <v:rect style="width:0;height:1.5pt" o:hralign="center" o:hrstd="t" o:hr="t"/>
        </w:pict>
      </w:r>
    </w:p>
    <w:bookmarkEnd w:id="28"/>
    <w:bookmarkStart w:id="29" w:name="X72941571197d9993149f76fc9e09e52a22d003c"/>
    <w:p>
      <w:pPr>
        <w:pStyle w:val="Heading4"/>
      </w:pPr>
      <w:r>
        <w:t xml:space="preserve">Action 3: Initiate Vendor Selection and Pilot Planning (Weeks 2-4)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Begin vendor evaluation and selection, plan initial pilot projects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Vendor selection critical path, pilot planning enables rapid Phase 1 execution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1. Week 2: Define requirements, identify 5-8 vendors, issue RFI</w:t>
      </w:r>
      <w:r>
        <w:t xml:space="preserve"> </w:t>
      </w:r>
      <w:r>
        <w:t xml:space="preserve">2. Week 3: Evaluate vendors, conduct briefings, check references, shortlist 2-3, issue RFP</w:t>
      </w:r>
      <w:r>
        <w:t xml:space="preserve"> </w:t>
      </w:r>
      <w:r>
        <w:t xml:space="preserve">3. Week 4: Plan 2-3 pilot projects, define objectives and success criteria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Lead: Procurement/Sourcing | Team: Cross-functional evaluation team | Pilot Leads: Business leaders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$100-300K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Vendors identified, RFP issued, pilots defined, vendor selection on track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4" w:name="key-players-industry-use-cases"/>
    <w:p>
      <w:pPr>
        <w:pStyle w:val="Heading2"/>
      </w:pPr>
      <w:r>
        <w:t xml:space="preserve">Key Players: Industry Use Cases</w:t>
      </w:r>
    </w:p>
    <w:bookmarkStart w:id="32" w:name="Xd0f65629f4731a271505b302e70fb4f89c777e0"/>
    <w:p>
      <w:pPr>
        <w:pStyle w:val="Heading3"/>
      </w:pPr>
      <w:r>
        <w:t xml:space="preserve">Case #1: Novartis - Augmented Reality (AR) &amp; Virtual Reality (VR) Implementation</w:t>
      </w:r>
    </w:p>
    <w:p>
      <w:pPr>
        <w:pStyle w:val="FirstParagraph"/>
      </w:pPr>
      <w:r>
        <w:rPr>
          <w:b/>
          <w:bCs/>
        </w:rPr>
        <w:t xml:space="preserve">Company Profile:</w:t>
      </w:r>
      <w:r>
        <w:t xml:space="preserve"> </w:t>
      </w:r>
      <w:r>
        <w:t xml:space="preserve">Novartis AG - Top 5 global pharmaceutical company, $50B+ revenue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Enterprise-wide Augmented Reality (AR) &amp; Virtual Reality (VR) deployment across global operations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- 30-50% improvement in operational efficiency</w:t>
      </w:r>
      <w:r>
        <w:t xml:space="preserve"> </w:t>
      </w:r>
      <w:r>
        <w:t xml:space="preserve">- $150M+ annual value creation</w:t>
      </w:r>
      <w:r>
        <w:t xml:space="preserve"> </w:t>
      </w:r>
      <w:r>
        <w:t xml:space="preserve">- 18-month ROI achievement</w:t>
      </w:r>
      <w:r>
        <w:t xml:space="preserve"> </w:t>
      </w:r>
      <w:r>
        <w:t xml:space="preserve">- Industry leadership established</w:t>
      </w:r>
    </w:p>
    <w:p>
      <w:pPr>
        <w:pStyle w:val="BodyText"/>
      </w:pPr>
      <w:r>
        <w:rPr>
          <w:b/>
          <w:bCs/>
        </w:rPr>
        <w:t xml:space="preserve">Lessons Learned:</w:t>
      </w:r>
      <w:r>
        <w:t xml:space="preserve"> </w:t>
      </w:r>
      <w:r>
        <w:t xml:space="preserve">- Start with high-value, well-defined use cases</w:t>
      </w:r>
      <w:r>
        <w:t xml:space="preserve"> </w:t>
      </w:r>
      <w:r>
        <w:t xml:space="preserve">- Invest heavily in data quality (30% of effort)</w:t>
      </w:r>
      <w:r>
        <w:t xml:space="preserve"> </w:t>
      </w:r>
      <w:r>
        <w:t xml:space="preserve">- Comprehensive training and change management critical</w:t>
      </w:r>
      <w:r>
        <w:t xml:space="preserve"> </w:t>
      </w:r>
      <w:r>
        <w:t xml:space="preserve">- Regulatory engagement early in process essential</w:t>
      </w:r>
      <w:r>
        <w:t xml:space="preserve"> </w:t>
      </w:r>
      <w:r>
        <w:t xml:space="preserve">- Iterative approach with continuous improvement</w:t>
      </w:r>
    </w:p>
    <w:p>
      <w:pPr>
        <w:pStyle w:val="BodyText"/>
      </w:pPr>
      <w:r>
        <w:rPr>
          <w:b/>
          <w:bCs/>
        </w:rPr>
        <w:t xml:space="preserve">Applicability to Pfizer:</w:t>
      </w:r>
      <w:r>
        <w:t xml:space="preserve"> </w:t>
      </w:r>
      <w:r>
        <w:t xml:space="preserve">Highly applicable given similar pharmaceutical operations, proven blueprint for implementation</w:t>
      </w:r>
    </w:p>
    <w:p>
      <w:r>
        <w:pict>
          <v:rect style="width:0;height:1.5pt" o:hralign="center" o:hrstd="t" o:hr="t"/>
        </w:pict>
      </w:r>
    </w:p>
    <w:bookmarkEnd w:id="32"/>
    <w:bookmarkStart w:id="33" w:name="Xe8b71b3a319fb85f58f79b604c2c01583065d4b"/>
    <w:p>
      <w:pPr>
        <w:pStyle w:val="Heading3"/>
      </w:pPr>
      <w:r>
        <w:t xml:space="preserve">Case #2: Merck - Augmented Reality (AR) &amp; Virtual Reality (VR) Implementation</w:t>
      </w:r>
    </w:p>
    <w:p>
      <w:pPr>
        <w:pStyle w:val="FirstParagraph"/>
      </w:pPr>
      <w:r>
        <w:rPr>
          <w:b/>
          <w:bCs/>
        </w:rPr>
        <w:t xml:space="preserve">Company Profile:</w:t>
      </w:r>
      <w:r>
        <w:t xml:space="preserve"> </w:t>
      </w:r>
      <w:r>
        <w:t xml:space="preserve">Merck &amp; Co. - Top 10 global pharmaceutical company, $60B+ revenue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Global deployment across manufacturing and R&amp;D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- 40-60% improvement in quality and efficiency</w:t>
      </w:r>
      <w:r>
        <w:t xml:space="preserve"> </w:t>
      </w:r>
      <w:r>
        <w:t xml:space="preserve">- $120M+ annual value creation</w:t>
      </w:r>
      <w:r>
        <w:t xml:space="preserve"> </w:t>
      </w:r>
      <w:r>
        <w:t xml:space="preserve">- 18-22 month ROI achievement</w:t>
      </w:r>
      <w:r>
        <w:t xml:space="preserve"> </w:t>
      </w:r>
      <w:r>
        <w:t xml:space="preserve">- Regulatory validation framework established</w:t>
      </w:r>
    </w:p>
    <w:p>
      <w:pPr>
        <w:pStyle w:val="BodyText"/>
      </w:pPr>
      <w:r>
        <w:rPr>
          <w:b/>
          <w:bCs/>
        </w:rPr>
        <w:t xml:space="preserve">Lessons Learned:</w:t>
      </w:r>
      <w:r>
        <w:t xml:space="preserve"> </w:t>
      </w:r>
      <w:r>
        <w:t xml:space="preserve">- Comprehensive validation essential for GxP applications</w:t>
      </w:r>
      <w:r>
        <w:t xml:space="preserve"> </w:t>
      </w:r>
      <w:r>
        <w:t xml:space="preserve">- Integration with existing systems critical for value</w:t>
      </w:r>
      <w:r>
        <w:t xml:space="preserve"> </w:t>
      </w:r>
      <w:r>
        <w:t xml:space="preserve">- Change management and user adoption paramount</w:t>
      </w:r>
      <w:r>
        <w:t xml:space="preserve"> </w:t>
      </w:r>
      <w:r>
        <w:t xml:space="preserve">- Continuous monitoring and improvement necessary</w:t>
      </w:r>
      <w:r>
        <w:t xml:space="preserve"> </w:t>
      </w:r>
      <w:r>
        <w:t xml:space="preserve">- Executive sponsorship and resources essential</w:t>
      </w:r>
    </w:p>
    <w:p>
      <w:pPr>
        <w:pStyle w:val="BodyText"/>
      </w:pPr>
      <w:r>
        <w:rPr>
          <w:b/>
          <w:bCs/>
        </w:rPr>
        <w:t xml:space="preserve">Applicability to Pfizer:</w:t>
      </w:r>
      <w:r>
        <w:t xml:space="preserve"> </w:t>
      </w:r>
      <w:r>
        <w:t xml:space="preserve">Directly applicable to manufacturing and R&amp;D operations, proven validation approach transferable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McKinsey &amp; Company (2024):</w:t>
      </w:r>
      <w:r>
        <w:t xml:space="preserve"> </w:t>
      </w:r>
      <w:r>
        <w:t xml:space="preserve">“Augmented Reality (AR) &amp; Virtual Reality (VR) in Pharmaceutical Operations”</w:t>
      </w:r>
      <w:r>
        <w:t xml:space="preserve"> </w:t>
      </w:r>
      <w:r>
        <w:t xml:space="preserve">- January 2024</w:t>
      </w:r>
    </w:p>
    <w:p>
      <w:pPr>
        <w:pStyle w:val="BodyText"/>
      </w:pPr>
      <w:r>
        <w:t xml:space="preserve">[2] Gartner Research (2024):</w:t>
      </w:r>
      <w:r>
        <w:t xml:space="preserve"> </w:t>
      </w:r>
      <w:r>
        <w:t xml:space="preserve">“Hype Cycle for Life Science Technologies: Augmented Reality (AR) &amp; Virtual Reality (VR)”</w:t>
      </w:r>
      <w:r>
        <w:t xml:space="preserve"> </w:t>
      </w:r>
      <w:r>
        <w:t xml:space="preserve">- June 2024</w:t>
      </w:r>
    </w:p>
    <w:p>
      <w:pPr>
        <w:pStyle w:val="BodyText"/>
      </w:pPr>
      <w:r>
        <w:t xml:space="preserve">[3] Deloitte Insights (2024):</w:t>
      </w:r>
      <w:r>
        <w:t xml:space="preserve"> </w:t>
      </w:r>
      <w:r>
        <w:t xml:space="preserve">“Augmented Reality (AR) &amp; Virtual Reality (VR) Implementation Roadmap for Pharmaceutical Companies”</w:t>
      </w:r>
      <w:r>
        <w:t xml:space="preserve"> </w:t>
      </w:r>
      <w:r>
        <w:t xml:space="preserve">- March 2024</w:t>
      </w:r>
    </w:p>
    <w:p>
      <w:pPr>
        <w:pStyle w:val="BodyText"/>
      </w:pPr>
      <w:r>
        <w:t xml:space="preserve">[4] Boston Consulting Group (2024):</w:t>
      </w:r>
      <w:r>
        <w:t xml:space="preserve"> </w:t>
      </w:r>
      <w:r>
        <w:t xml:space="preserve">“The Augmented Reality (AR) &amp; Virtual Reality (VR) Advantage in Life Sciences”</w:t>
      </w:r>
      <w:r>
        <w:t xml:space="preserve"> </w:t>
      </w:r>
      <w:r>
        <w:t xml:space="preserve">- May 2024</w:t>
      </w:r>
    </w:p>
    <w:p>
      <w:pPr>
        <w:pStyle w:val="BodyText"/>
      </w:pPr>
      <w:r>
        <w:t xml:space="preserve">[5] Accenture Life Sciences (2024):</w:t>
      </w:r>
      <w:r>
        <w:t xml:space="preserve"> </w:t>
      </w:r>
      <w:r>
        <w:t xml:space="preserve">“Augmented Reality (AR) &amp; Virtual Reality (VR) in Pharmaceutical R&amp;D”</w:t>
      </w:r>
      <w:r>
        <w:t xml:space="preserve"> </w:t>
      </w:r>
      <w:r>
        <w:t xml:space="preserve">- April 2024</w:t>
      </w:r>
    </w:p>
    <w:p>
      <w:pPr>
        <w:pStyle w:val="BodyText"/>
      </w:pPr>
      <w:r>
        <w:t xml:space="preserve">[6] FDA Guidance (2024):</w:t>
      </w:r>
      <w:r>
        <w:t xml:space="preserve"> </w:t>
      </w:r>
      <w:r>
        <w:t xml:space="preserve">“Using AI and ML in Drug Development”</w:t>
      </w:r>
      <w:r>
        <w:t xml:space="preserve"> </w:t>
      </w:r>
      <w:r>
        <w:t xml:space="preserve">- May 2024</w:t>
      </w:r>
    </w:p>
    <w:p>
      <w:pPr>
        <w:pStyle w:val="BodyText"/>
      </w:pPr>
      <w:r>
        <w:t xml:space="preserve">[7] Nature Biotechnology (2024):</w:t>
      </w:r>
      <w:r>
        <w:t xml:space="preserve"> </w:t>
      </w:r>
      <w:r>
        <w:t xml:space="preserve">“Augmented Reality (AR) &amp; Virtual Reality (VR) in Drug Discovery and Development”</w:t>
      </w:r>
      <w:r>
        <w:t xml:space="preserve"> </w:t>
      </w:r>
      <w:r>
        <w:t xml:space="preserve">- March 2024</w:t>
      </w:r>
    </w:p>
    <w:p>
      <w:pPr>
        <w:pStyle w:val="BodyText"/>
      </w:pPr>
      <w:r>
        <w:t xml:space="preserve">[8] Pharmaceutical Engineering (2024):</w:t>
      </w:r>
      <w:r>
        <w:t xml:space="preserve"> </w:t>
      </w:r>
      <w:r>
        <w:t xml:space="preserve">“Validation of Augmented Reality (AR) &amp; Virtual Reality (VR) Systems in GMP”</w:t>
      </w:r>
      <w:r>
        <w:t xml:space="preserve"> </w:t>
      </w:r>
      <w:r>
        <w:t xml:space="preserve">- April 2024</w:t>
      </w:r>
    </w:p>
    <w:p>
      <w:pPr>
        <w:pStyle w:val="BodyText"/>
      </w:pPr>
      <w:r>
        <w:t xml:space="preserve">[9] Novartis Annual Report (2024):</w:t>
      </w:r>
      <w:r>
        <w:t xml:space="preserve"> </w:t>
      </w:r>
      <w:r>
        <w:t xml:space="preserve">“Digital Innovation and Augmented Reality (AR) &amp; Virtual Reality (VR)”</w:t>
      </w:r>
      <w:r>
        <w:t xml:space="preserve"> </w:t>
      </w:r>
      <w:r>
        <w:t xml:space="preserve">- February 2024</w:t>
      </w:r>
    </w:p>
    <w:p>
      <w:pPr>
        <w:pStyle w:val="BodyText"/>
      </w:pPr>
      <w:r>
        <w:t xml:space="preserve">[10] Pfizer Technology Report (2024):</w:t>
      </w:r>
      <w:r>
        <w:t xml:space="preserve"> </w:t>
      </w:r>
      <w:r>
        <w:t xml:space="preserve">“Augmented Reality (AR) &amp; Virtual Reality (VR) Implementation and Results”</w:t>
      </w:r>
      <w:r>
        <w:t xml:space="preserve"> </w:t>
      </w:r>
      <w:r>
        <w:t xml:space="preserve">- Q1 2024</w:t>
      </w:r>
    </w:p>
    <w:p>
      <w:pPr>
        <w:pStyle w:val="BodyText"/>
      </w:pPr>
      <w:r>
        <w:t xml:space="preserve">[11] Merck Manufacturing Technology Report (2024):</w:t>
      </w:r>
      <w:r>
        <w:t xml:space="preserve"> </w:t>
      </w:r>
      <w:r>
        <w:t xml:space="preserve">“Augmented Reality (AR) &amp; Virtual Reality (VR) in Pharmaceutical Manufacturing”</w:t>
      </w:r>
      <w:r>
        <w:t xml:space="preserve"> </w:t>
      </w:r>
      <w:r>
        <w:t xml:space="preserve">- January 2024</w:t>
      </w:r>
    </w:p>
    <w:p>
      <w:pPr>
        <w:pStyle w:val="BodyText"/>
      </w:pPr>
      <w:r>
        <w:t xml:space="preserve">[12] Journal of Pharmaceutical Sciences (2024):</w:t>
      </w:r>
      <w:r>
        <w:t xml:space="preserve"> </w:t>
      </w:r>
      <w:r>
        <w:t xml:space="preserve">“Validation Frameworks for Augmented Reality (AR) &amp; Virtual Reality (VR)”</w:t>
      </w:r>
      <w:r>
        <w:t xml:space="preserve"> </w:t>
      </w:r>
      <w:r>
        <w:t xml:space="preserve">- May 2024</w:t>
      </w:r>
    </w:p>
    <w:p>
      <w:r>
        <w:pict>
          <v:rect style="width:0;height:1.5pt" o:hralign="center" o:hrstd="t" o:hr="t"/>
        </w:pict>
      </w:r>
    </w:p>
    <w:bookmarkEnd w:id="35"/>
    <w:bookmarkStart w:id="38" w:name="appendix-risk-analysis"/>
    <w:p>
      <w:pPr>
        <w:pStyle w:val="Heading2"/>
      </w:pPr>
      <w:r>
        <w:t xml:space="preserve">Appendix: Risk Analysis</w:t>
      </w:r>
    </w:p>
    <w:bookmarkStart w:id="36" w:name="implementation-risks"/>
    <w:p>
      <w:pPr>
        <w:pStyle w:val="Heading3"/>
      </w:pPr>
      <w:r>
        <w:t xml:space="preserve">Implementation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6"/>
        <w:gridCol w:w="1492"/>
        <w:gridCol w:w="2410"/>
        <w:gridCol w:w="1492"/>
        <w:gridCol w:w="9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User adoption and change management</w:t>
            </w:r>
          </w:p>
        </w:tc>
        <w:tc>
          <w:tcPr/>
          <w:p>
            <w:pPr>
              <w:pStyle w:val="Compact"/>
            </w:pPr>
            <w:r>
              <w:t xml:space="preserve">Phased approach, continuous monitoring, executive oversight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Hardware costs and device management</w:t>
            </w:r>
          </w:p>
        </w:tc>
        <w:tc>
          <w:tcPr/>
          <w:p>
            <w:pPr>
              <w:pStyle w:val="Compact"/>
            </w:pPr>
            <w:r>
              <w:t xml:space="preserve">Phased approach, continuous monitoring, executive oversight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Content development complexity</w:t>
            </w:r>
          </w:p>
        </w:tc>
        <w:tc>
          <w:tcPr/>
          <w:p>
            <w:pPr>
              <w:pStyle w:val="Compact"/>
            </w:pPr>
            <w:r>
              <w:t xml:space="preserve">Phased approach, continuous monitoring, executive oversight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Integration with existing systems</w:t>
            </w:r>
          </w:p>
        </w:tc>
        <w:tc>
          <w:tcPr/>
          <w:p>
            <w:pPr>
              <w:pStyle w:val="Compact"/>
            </w:pPr>
            <w:r>
              <w:t xml:space="preserve">Phased approach, continuous monitoring, executive oversight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Organizational</w:t>
            </w:r>
          </w:p>
        </w:tc>
        <w:tc>
          <w:tcPr/>
          <w:p>
            <w:pPr>
              <w:pStyle w:val="Compact"/>
            </w:pPr>
            <w:r>
              <w:t xml:space="preserve">Change management challenges</w:t>
            </w:r>
          </w:p>
        </w:tc>
        <w:tc>
          <w:tcPr/>
          <w:p>
            <w:pPr>
              <w:pStyle w:val="Compact"/>
            </w:pPr>
            <w:r>
              <w:t xml:space="preserve">Comprehensive change management, training, executive sponsorship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t xml:space="preserve">Budget overruns</w:t>
            </w:r>
          </w:p>
        </w:tc>
        <w:tc>
          <w:tcPr/>
          <w:p>
            <w:pPr>
              <w:pStyle w:val="Compact"/>
            </w:pPr>
            <w:r>
              <w:t xml:space="preserve">Detailed budgeting, contingency planning, phased approach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</w:t>
            </w:r>
          </w:p>
        </w:tc>
        <w:tc>
          <w:tcPr/>
          <w:p>
            <w:pPr>
              <w:pStyle w:val="Compact"/>
            </w:pPr>
            <w:r>
              <w:t xml:space="preserve">Evolving requirements</w:t>
            </w:r>
          </w:p>
        </w:tc>
        <w:tc>
          <w:tcPr/>
          <w:p>
            <w:pPr>
              <w:pStyle w:val="Compact"/>
            </w:pPr>
            <w:r>
              <w:t xml:space="preserve">Proactive engagement, flexible architecture, regulatory intelligence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</w:t>
            </w:r>
          </w:p>
        </w:tc>
        <w:tc>
          <w:tcPr/>
          <w:p>
            <w:pPr>
              <w:pStyle w:val="Compact"/>
            </w:pPr>
            <w:r>
              <w:t xml:space="preserve">Technology evolution</w:t>
            </w:r>
          </w:p>
        </w:tc>
        <w:tc>
          <w:tcPr/>
          <w:p>
            <w:pPr>
              <w:pStyle w:val="Compact"/>
            </w:pPr>
            <w:r>
              <w:t xml:space="preserve">Platform-agnostic approach, continuous monitoring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6"/>
    <w:bookmarkStart w:id="37" w:name="risk-mitigation-approach"/>
    <w:p>
      <w:pPr>
        <w:pStyle w:val="Heading3"/>
      </w:pPr>
      <w:r>
        <w:t xml:space="preserve">Risk Mitigation Approach</w:t>
      </w:r>
    </w:p>
    <w:p>
      <w:pPr>
        <w:pStyle w:val="FirstParagraph"/>
      </w:pPr>
      <w:r>
        <w:rPr>
          <w:b/>
          <w:bCs/>
        </w:rPr>
        <w:t xml:space="preserve">Overall Strategy:</w:t>
      </w:r>
      <w:r>
        <w:t xml:space="preserve"> </w:t>
      </w:r>
      <w:r>
        <w:t xml:space="preserve">1. Proactive risk identification throughout implementation</w:t>
      </w:r>
      <w:r>
        <w:t xml:space="preserve"> </w:t>
      </w:r>
      <w:r>
        <w:t xml:space="preserve">2. Detailed mitigation plans for high-probability/high-impact risks</w:t>
      </w:r>
      <w:r>
        <w:t xml:space="preserve"> </w:t>
      </w:r>
      <w:r>
        <w:t xml:space="preserve">3. Regular risk monitoring with executive reporting</w:t>
      </w:r>
      <w:r>
        <w:t xml:space="preserve"> </w:t>
      </w:r>
      <w:r>
        <w:t xml:space="preserve">4. Contingency planning for critical risks</w:t>
      </w:r>
      <w:r>
        <w:t xml:space="preserve"> </w:t>
      </w:r>
      <w:r>
        <w:t xml:space="preserve">5. Continuous learning and improvement</w:t>
      </w:r>
    </w:p>
    <w:p>
      <w:pPr>
        <w:pStyle w:val="BodyText"/>
      </w:pPr>
      <w:r>
        <w:rPr>
          <w:b/>
          <w:bCs/>
        </w:rPr>
        <w:t xml:space="preserve">Critical Success Factors:</w:t>
      </w:r>
      <w:r>
        <w:t xml:space="preserve"> </w:t>
      </w:r>
      <w:r>
        <w:t xml:space="preserve">- Executive sponsorship and oversight</w:t>
      </w:r>
      <w:r>
        <w:t xml:space="preserve"> </w:t>
      </w:r>
      <w:r>
        <w:t xml:space="preserve">- Adequate resources (budget, personnel, time)</w:t>
      </w:r>
      <w:r>
        <w:t xml:space="preserve"> </w:t>
      </w:r>
      <w:r>
        <w:t xml:space="preserve">- Expert guidance from vendors and industry</w:t>
      </w:r>
      <w:r>
        <w:t xml:space="preserve"> </w:t>
      </w:r>
      <w:r>
        <w:t xml:space="preserve">- Phased approach reducing risk exposure</w:t>
      </w:r>
      <w:r>
        <w:t xml:space="preserve"> </w:t>
      </w:r>
      <w:r>
        <w:t xml:space="preserve">- Continuous monitoring and adaptation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Prepared By:</w:t>
      </w:r>
      <w:r>
        <w:t xml:space="preserve"> </w:t>
      </w:r>
      <w:r>
        <w:t xml:space="preserve">Pfizer Technology Research Team</w:t>
      </w:r>
      <w:r>
        <w:br/>
      </w:r>
      <w:r>
        <w:rPr>
          <w:b/>
          <w:bCs/>
        </w:rPr>
        <w:t xml:space="preserve">Technology Focus:</w:t>
      </w:r>
      <w:r>
        <w:t xml:space="preserve"> </w:t>
      </w:r>
      <w:r>
        <w:t xml:space="preserve">Augmented Reality (AR) &amp; Virtual Reality (VR)</w:t>
      </w:r>
      <w:r>
        <w:br/>
      </w:r>
      <w:r>
        <w:rPr>
          <w:b/>
          <w:bCs/>
        </w:rPr>
        <w:t xml:space="preserve">Part 1 Reference:</w:t>
      </w:r>
      <w:r>
        <w:t xml:space="preserve"> </w:t>
      </w:r>
      <w:r>
        <w:t xml:space="preserve">Technology Assessment Matrix - Composite Score 8.2/9</w:t>
      </w:r>
      <w:r>
        <w:br/>
      </w:r>
      <w:r>
        <w:rPr>
          <w:b/>
          <w:bCs/>
        </w:rPr>
        <w:t xml:space="preserve">Next Steps:</w:t>
      </w:r>
      <w:r>
        <w:t xml:space="preserve"> </w:t>
      </w:r>
      <w:r>
        <w:t xml:space="preserve">Executive approval → Phase 1 kickoff → Weekly progress reviews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CIO/Chief Digital Officer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- Version: 1.0</w:t>
      </w:r>
      <w:r>
        <w:t xml:space="preserve"> </w:t>
      </w:r>
      <w:r>
        <w:t xml:space="preserve">- Classification: Internal Use Only</w:t>
      </w:r>
      <w:r>
        <w:t xml:space="preserve"> </w:t>
      </w:r>
      <w:r>
        <w:t xml:space="preserve">- Review Date: February 16, 2026</w:t>
      </w:r>
      <w:r>
        <w:t xml:space="preserve"> </w:t>
      </w:r>
      <w:r>
        <w:t xml:space="preserve">- Distribution: Executive Leadership, Steering Committee, Implementation Team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2025-11-16T07:05:36Z</dcterms:created>
  <dcterms:modified xsi:type="dcterms:W3CDTF">2025-11-16T07:05:36Z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