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E1" w:rsidRPr="007960DD" w:rsidRDefault="00B871E1" w:rsidP="00B871E1">
      <w:bookmarkStart w:id="0" w:name="_GoBack"/>
      <w:bookmarkEnd w:id="0"/>
      <w:r>
        <w:t>In target analysis, t</w:t>
      </w:r>
      <w:r w:rsidRPr="007960DD">
        <w:t xml:space="preserve">he inverse problem is to determine the number of </w:t>
      </w:r>
      <w:r>
        <w:t xml:space="preserve">electronically excited </w:t>
      </w:r>
      <w:r w:rsidRPr="007960DD">
        <w:t>states (</w:t>
      </w:r>
      <w:r w:rsidRPr="00AD3B0E">
        <w:rPr>
          <w:i/>
          <w:position w:val="-12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.25pt;height:17.25pt" o:ole="">
            <v:imagedata r:id="rId7" o:title=""/>
          </v:shape>
          <o:OLEObject Type="Embed" ProgID="Equation.DSMT4" ShapeID="_x0000_i1027" DrawAspect="Content" ObjectID="_1573740558" r:id="rId8"/>
        </w:object>
      </w:r>
      <w:r w:rsidRPr="007960DD">
        <w:t xml:space="preserve">) </w:t>
      </w:r>
      <w:r>
        <w:t xml:space="preserve">present </w:t>
      </w:r>
      <w:r w:rsidRPr="007960DD">
        <w:t xml:space="preserve">in the system, </w:t>
      </w:r>
      <w:r>
        <w:t>and to estimate</w:t>
      </w:r>
      <w:r w:rsidRPr="007960DD">
        <w:t xml:space="preserve"> their spectral properties </w:t>
      </w:r>
      <w:r w:rsidRPr="00A379CF">
        <w:rPr>
          <w:position w:val="-12"/>
        </w:rPr>
        <w:object w:dxaOrig="1040" w:dyaOrig="360">
          <v:shape id="_x0000_i1028" type="#_x0000_t75" style="width:52.5pt;height:17.25pt" o:ole="">
            <v:imagedata r:id="rId9" o:title=""/>
          </v:shape>
          <o:OLEObject Type="Embed" ProgID="Equation.DSMT4" ShapeID="_x0000_i1028" DrawAspect="Content" ObjectID="_1573740559" r:id="rId10"/>
        </w:object>
      </w:r>
      <w:r w:rsidRPr="007960DD">
        <w:t xml:space="preserve"> (</w:t>
      </w:r>
      <w:r>
        <w:t>Species</w:t>
      </w:r>
      <w:r w:rsidRPr="007960DD">
        <w:t xml:space="preserve"> </w:t>
      </w:r>
      <w:r>
        <w:t xml:space="preserve">Associated Difference Spectra) </w:t>
      </w:r>
      <w:r w:rsidRPr="007960DD">
        <w:t xml:space="preserve">and their populations </w:t>
      </w:r>
      <w:r w:rsidRPr="00A379CF">
        <w:rPr>
          <w:position w:val="-12"/>
        </w:rPr>
        <w:object w:dxaOrig="540" w:dyaOrig="380">
          <v:shape id="_x0000_i1029" type="#_x0000_t75" style="width:28.5pt;height:19.5pt" o:ole="">
            <v:imagedata r:id="rId11" o:title=""/>
          </v:shape>
          <o:OLEObject Type="Embed" ProgID="Equation.DSMT4" ShapeID="_x0000_i1029" DrawAspect="Content" ObjectID="_1573740560" r:id="rId12"/>
        </w:object>
      </w:r>
      <w:r w:rsidRPr="00037DF8">
        <w:t>(</w:t>
      </w:r>
      <w:r>
        <w:t xml:space="preserve">superscript </w:t>
      </w:r>
      <w:r w:rsidRPr="00037DF8">
        <w:t xml:space="preserve">S </w:t>
      </w:r>
      <w:r>
        <w:t xml:space="preserve">stands </w:t>
      </w:r>
      <w:r w:rsidRPr="00037DF8">
        <w:t>for species)</w:t>
      </w:r>
      <w:r>
        <w:t>.</w:t>
      </w:r>
      <w:r w:rsidRPr="007960DD">
        <w:t xml:space="preserve"> The time resolved spectra </w:t>
      </w:r>
      <w:r w:rsidRPr="00A379CF">
        <w:rPr>
          <w:position w:val="-10"/>
        </w:rPr>
        <w:object w:dxaOrig="960" w:dyaOrig="320">
          <v:shape id="_x0000_i1030" type="#_x0000_t75" style="width:48pt;height:16.5pt" o:ole="">
            <v:imagedata r:id="rId13" o:title=""/>
          </v:shape>
          <o:OLEObject Type="Embed" ProgID="Equation.DSMT4" ShapeID="_x0000_i1030" DrawAspect="Content" ObjectID="_1573740561" r:id="rId14"/>
        </w:object>
      </w:r>
      <w:r w:rsidRPr="007960DD">
        <w:t xml:space="preserve"> are described by a parameterized superposition model:</w:t>
      </w:r>
    </w:p>
    <w:p w:rsidR="00B871E1" w:rsidRDefault="00B871E1" w:rsidP="00B871E1">
      <w:pPr>
        <w:pStyle w:val="MTDisplayEquation"/>
      </w:pPr>
      <w:r>
        <w:tab/>
      </w:r>
      <w:r w:rsidRPr="00A379CF">
        <w:rPr>
          <w:position w:val="-16"/>
        </w:rPr>
        <w:object w:dxaOrig="3580" w:dyaOrig="460">
          <v:shape id="_x0000_i1031" type="#_x0000_t75" style="width:177.75pt;height:21.75pt" o:ole="">
            <v:imagedata r:id="rId15" o:title=""/>
          </v:shape>
          <o:OLEObject Type="Embed" ProgID="Equation.DSMT4" ShapeID="_x0000_i1031" DrawAspect="Content" ObjectID="_1573740562" r:id="rId16"/>
        </w:object>
      </w:r>
    </w:p>
    <w:p w:rsidR="00B871E1" w:rsidRPr="00CD6DB7" w:rsidRDefault="00B871E1" w:rsidP="00B871E1">
      <w:r w:rsidRPr="007960DD">
        <w:t xml:space="preserve">where the populations are determined by an unknown </w:t>
      </w:r>
      <w:r>
        <w:t>compartment</w:t>
      </w:r>
      <w:r w:rsidRPr="007960DD">
        <w:t xml:space="preserve">al model, that depends upon the unknown kinetic parameters </w:t>
      </w:r>
      <w:r w:rsidRPr="00A379CF">
        <w:rPr>
          <w:position w:val="-6"/>
        </w:rPr>
        <w:object w:dxaOrig="200" w:dyaOrig="279">
          <v:shape id="_x0000_i1032" type="#_x0000_t75" style="width:9.75pt;height:13.5pt" o:ole="">
            <v:imagedata r:id="rId17" o:title=""/>
          </v:shape>
          <o:OLEObject Type="Embed" ProgID="Equation.DSMT4" ShapeID="_x0000_i1032" DrawAspect="Content" ObjectID="_1573740563" r:id="rId18"/>
        </w:object>
      </w:r>
      <w:r w:rsidRPr="007960DD">
        <w:t xml:space="preserve">. In the target analysis </w:t>
      </w:r>
      <w:r>
        <w:t xml:space="preserve">constraints on the </w:t>
      </w:r>
      <w:r w:rsidRPr="00AB42F6">
        <w:rPr>
          <w:i/>
        </w:rPr>
        <w:t>SADS</w:t>
      </w:r>
      <w:r w:rsidRPr="007960DD">
        <w:t xml:space="preserve"> are needed to estimate all parameters </w:t>
      </w:r>
      <w:r w:rsidRPr="00A379CF">
        <w:rPr>
          <w:position w:val="-6"/>
        </w:rPr>
        <w:object w:dxaOrig="200" w:dyaOrig="279">
          <v:shape id="_x0000_i1033" type="#_x0000_t75" style="width:9.75pt;height:13.5pt" o:ole="">
            <v:imagedata r:id="rId17" o:title=""/>
          </v:shape>
          <o:OLEObject Type="Embed" ProgID="Equation.DSMT4" ShapeID="_x0000_i1033" DrawAspect="Content" ObjectID="_1573740564" r:id="rId19"/>
        </w:object>
      </w:r>
      <w:r w:rsidRPr="00AB42F6">
        <w:t xml:space="preserve"> </w:t>
      </w:r>
      <w:r w:rsidRPr="007960DD">
        <w:t xml:space="preserve">and </w:t>
      </w:r>
      <w:r w:rsidRPr="00A379CF">
        <w:rPr>
          <w:position w:val="-12"/>
        </w:rPr>
        <w:object w:dxaOrig="1020" w:dyaOrig="360">
          <v:shape id="_x0000_i1034" type="#_x0000_t75" style="width:50.25pt;height:17.25pt" o:ole="">
            <v:imagedata r:id="rId20" o:title=""/>
          </v:shape>
          <o:OLEObject Type="Embed" ProgID="Equation.DSMT4" ShapeID="_x0000_i1034" DrawAspect="Content" ObjectID="_1573740565" r:id="rId21"/>
        </w:object>
      </w:r>
      <w:r w:rsidRPr="007960DD">
        <w:t xml:space="preserve">. </w:t>
      </w:r>
      <w:r>
        <w:t xml:space="preserve">We here describe the evolution of the </w:t>
      </w:r>
      <w:proofErr w:type="spellStart"/>
      <w:r>
        <w:t>vibrationally</w:t>
      </w:r>
      <w:proofErr w:type="spellEnd"/>
      <w:r>
        <w:t xml:space="preserve"> excited state </w:t>
      </w:r>
      <w:proofErr w:type="spellStart"/>
      <w:r>
        <w:t>wavepackets</w:t>
      </w:r>
      <w:proofErr w:type="spellEnd"/>
      <w:r>
        <w:t xml:space="preserve"> created by the short laser pulse with a superposition of damped oscillations. The amplitude of a damped oscillation </w:t>
      </w:r>
      <w:r w:rsidRPr="007D2DC2">
        <w:rPr>
          <w:position w:val="-12"/>
        </w:rPr>
        <w:object w:dxaOrig="1820" w:dyaOrig="360">
          <v:shape id="_x0000_i1035" type="#_x0000_t75" style="width:90pt;height:17.25pt" o:ole="">
            <v:imagedata r:id="rId22" o:title=""/>
          </v:shape>
          <o:OLEObject Type="Embed" ProgID="Equation.DSMT4" ShapeID="_x0000_i1035" DrawAspect="Content" ObjectID="_1573740566" r:id="rId23"/>
        </w:object>
      </w:r>
      <w:r>
        <w:t xml:space="preserve"> as a function of the detection wavelength constitutes a Damped Oscillation Associated Spectrum </w:t>
      </w:r>
      <w:r w:rsidRPr="007D2DC2">
        <w:rPr>
          <w:position w:val="-12"/>
        </w:rPr>
        <w:object w:dxaOrig="1120" w:dyaOrig="360">
          <v:shape id="_x0000_i1036" type="#_x0000_t75" style="width:54.75pt;height:17.25pt" o:ole="">
            <v:imagedata r:id="rId24" o:title=""/>
          </v:shape>
          <o:OLEObject Type="Embed" ProgID="Equation.DSMT4" ShapeID="_x0000_i1036" DrawAspect="Content" ObjectID="_1573740567" r:id="rId25"/>
        </w:object>
      </w:r>
      <w:r>
        <w:t xml:space="preserve"> with an accompanying phase characteristic </w:t>
      </w:r>
      <w:r w:rsidRPr="005E2ED4">
        <w:rPr>
          <w:position w:val="-12"/>
        </w:rPr>
        <w:object w:dxaOrig="620" w:dyaOrig="360">
          <v:shape id="_x0000_i1037" type="#_x0000_t75" style="width:31.5pt;height:17.25pt" o:ole="">
            <v:imagedata r:id="rId26" o:title=""/>
          </v:shape>
          <o:OLEObject Type="Embed" ProgID="Equation.DSMT4" ShapeID="_x0000_i1037" DrawAspect="Content" ObjectID="_1573740568" r:id="rId27"/>
        </w:object>
      </w:r>
      <w:r>
        <w:t xml:space="preserve">. When the vibrational evolution can be considered independently from the electronic evolution (Born-Oppenheimer approximation), we arrive at a superposition of the electronic and vibrational contributions to the </w:t>
      </w:r>
      <w:r w:rsidRPr="00A379CF">
        <w:rPr>
          <w:position w:val="-10"/>
        </w:rPr>
        <w:object w:dxaOrig="960" w:dyaOrig="320">
          <v:shape id="_x0000_i1038" type="#_x0000_t75" style="width:48pt;height:16.5pt" o:ole="">
            <v:imagedata r:id="rId13" o:title=""/>
          </v:shape>
          <o:OLEObject Type="Embed" ProgID="Equation.DSMT4" ShapeID="_x0000_i1038" DrawAspect="Content" ObjectID="_1573740569" r:id="rId28"/>
        </w:object>
      </w:r>
      <w:r>
        <w:rPr>
          <w:rStyle w:val="Eindnootmarkering"/>
        </w:rPr>
        <w:endnoteReference w:id="1"/>
      </w:r>
      <w:r w:rsidRPr="00CD6DB7">
        <w:t>:</w:t>
      </w:r>
    </w:p>
    <w:p w:rsidR="00B871E1" w:rsidRDefault="00B871E1" w:rsidP="00B871E1">
      <w:r w:rsidRPr="006C1BE6">
        <w:rPr>
          <w:position w:val="-16"/>
        </w:rPr>
        <w:object w:dxaOrig="8080" w:dyaOrig="460">
          <v:shape id="_x0000_i1039" type="#_x0000_t75" style="width:405pt;height:21.75pt" o:ole="">
            <v:imagedata r:id="rId29" o:title=""/>
          </v:shape>
          <o:OLEObject Type="Embed" ProgID="Equation.DSMT4" ShapeID="_x0000_i1039" DrawAspect="Content" ObjectID="_1573740570" r:id="rId30"/>
        </w:object>
      </w:r>
    </w:p>
    <w:p w:rsidR="00B871E1" w:rsidRDefault="00B871E1" w:rsidP="00B871E1">
      <w:r w:rsidRPr="00E60404">
        <w:t xml:space="preserve">where </w:t>
      </w:r>
      <w:r w:rsidRPr="00E60404">
        <w:rPr>
          <w:position w:val="-6"/>
        </w:rPr>
        <w:object w:dxaOrig="200" w:dyaOrig="279">
          <v:shape id="_x0000_i1040" type="#_x0000_t75" style="width:9.75pt;height:13.5pt" o:ole="">
            <v:imagedata r:id="rId31" o:title=""/>
          </v:shape>
          <o:OLEObject Type="Embed" ProgID="Equation.DSMT4" ShapeID="_x0000_i1040" DrawAspect="Content" ObjectID="_1573740571" r:id="rId32"/>
        </w:object>
      </w:r>
      <w:r>
        <w:t xml:space="preserve"> indicates that the actual model function still has to take into account the IRF (</w:t>
      </w:r>
      <w:r w:rsidRPr="00FE01A3">
        <w:rPr>
          <w:i/>
        </w:rPr>
        <w:t>vide infra</w:t>
      </w:r>
      <w:r>
        <w:t xml:space="preserve">). Thus the inverse problem is now extended: </w:t>
      </w:r>
      <w:r w:rsidRPr="007960DD">
        <w:t xml:space="preserve">to determine </w:t>
      </w:r>
      <w:r>
        <w:t xml:space="preserve">additionally </w:t>
      </w:r>
      <w:r w:rsidRPr="007960DD">
        <w:t xml:space="preserve">the number of </w:t>
      </w:r>
      <w:proofErr w:type="spellStart"/>
      <w:r>
        <w:t>vibrationally</w:t>
      </w:r>
      <w:proofErr w:type="spellEnd"/>
      <w:r>
        <w:t xml:space="preserve"> excited </w:t>
      </w:r>
      <w:r w:rsidRPr="007960DD">
        <w:t>states</w:t>
      </w:r>
      <w:r>
        <w:t xml:space="preserve"> </w:t>
      </w:r>
      <w:r w:rsidRPr="00AB42F6">
        <w:rPr>
          <w:position w:val="-12"/>
        </w:rPr>
        <w:object w:dxaOrig="440" w:dyaOrig="360">
          <v:shape id="_x0000_i1041" type="#_x0000_t75" style="width:22.5pt;height:17.25pt" o:ole="">
            <v:imagedata r:id="rId33" o:title=""/>
          </v:shape>
          <o:OLEObject Type="Embed" ProgID="Equation.DSMT4" ShapeID="_x0000_i1041" DrawAspect="Content" ObjectID="_1573740572" r:id="rId34"/>
        </w:object>
      </w:r>
      <w:r>
        <w:t xml:space="preserve">, and to estimate their parameters, the </w:t>
      </w:r>
      <w:proofErr w:type="spellStart"/>
      <w:r>
        <w:t>eigenfrequency</w:t>
      </w:r>
      <w:proofErr w:type="spellEnd"/>
      <w:r>
        <w:t xml:space="preserve"> </w:t>
      </w:r>
      <w:r w:rsidRPr="00AB42F6">
        <w:rPr>
          <w:position w:val="-12"/>
        </w:rPr>
        <w:object w:dxaOrig="300" w:dyaOrig="360">
          <v:shape id="_x0000_i1042" type="#_x0000_t75" style="width:15.75pt;height:17.25pt" o:ole="">
            <v:imagedata r:id="rId35" o:title=""/>
          </v:shape>
          <o:OLEObject Type="Embed" ProgID="Equation.DSMT4" ShapeID="_x0000_i1042" DrawAspect="Content" ObjectID="_1573740573" r:id="rId36"/>
        </w:object>
      </w:r>
      <w:r>
        <w:t xml:space="preserve"> and damping rate </w:t>
      </w:r>
      <w:r w:rsidRPr="00066AA2">
        <w:rPr>
          <w:position w:val="-12"/>
        </w:rPr>
        <w:object w:dxaOrig="260" w:dyaOrig="360">
          <v:shape id="_x0000_i1043" type="#_x0000_t75" style="width:13.5pt;height:19.5pt" o:ole="">
            <v:imagedata r:id="rId37" o:title=""/>
          </v:shape>
          <o:OLEObject Type="Embed" ProgID="Equation.DSMT4" ShapeID="_x0000_i1043" DrawAspect="Content" ObjectID="_1573740574" r:id="rId38"/>
        </w:object>
      </w:r>
      <w:r>
        <w:t xml:space="preserve">, and the </w:t>
      </w:r>
      <w:r w:rsidRPr="007D2DC2">
        <w:rPr>
          <w:position w:val="-12"/>
        </w:rPr>
        <w:object w:dxaOrig="1120" w:dyaOrig="360">
          <v:shape id="_x0000_i1044" type="#_x0000_t75" style="width:54.75pt;height:17.25pt" o:ole="">
            <v:imagedata r:id="rId39" o:title=""/>
          </v:shape>
          <o:OLEObject Type="Embed" ProgID="Equation.DSMT4" ShapeID="_x0000_i1044" DrawAspect="Content" ObjectID="_1573740575" r:id="rId40"/>
        </w:object>
      </w:r>
      <w:proofErr w:type="spellStart"/>
      <w:r>
        <w:t>and</w:t>
      </w:r>
      <w:proofErr w:type="spellEnd"/>
      <w:r>
        <w:t xml:space="preserve"> </w:t>
      </w:r>
      <w:r w:rsidRPr="005E2ED4">
        <w:rPr>
          <w:position w:val="-12"/>
        </w:rPr>
        <w:object w:dxaOrig="620" w:dyaOrig="360">
          <v:shape id="_x0000_i1045" type="#_x0000_t75" style="width:31.5pt;height:17.25pt" o:ole="">
            <v:imagedata r:id="rId26" o:title=""/>
          </v:shape>
          <o:OLEObject Type="Embed" ProgID="Equation.DSMT4" ShapeID="_x0000_i1045" DrawAspect="Content" ObjectID="_1573740576" r:id="rId41"/>
        </w:object>
      </w:r>
      <w:r>
        <w:t xml:space="preserve">. Note that it is now the system that reveals its </w:t>
      </w:r>
      <w:proofErr w:type="spellStart"/>
      <w:r>
        <w:t>eigenfrequencies</w:t>
      </w:r>
      <w:proofErr w:type="spellEnd"/>
      <w:r>
        <w:t xml:space="preserve"> from the complete data set. The amount of </w:t>
      </w:r>
      <w:proofErr w:type="spellStart"/>
      <w:r>
        <w:t>vibrationally</w:t>
      </w:r>
      <w:proofErr w:type="spellEnd"/>
      <w:r>
        <w:t xml:space="preserve"> excited </w:t>
      </w:r>
      <w:r w:rsidRPr="007960DD">
        <w:t>states</w:t>
      </w:r>
      <w:r>
        <w:t xml:space="preserve"> that can reliably be resolved will critically depend upon the signal to noise ratio of the measurements </w:t>
      </w:r>
      <w:r w:rsidRPr="00A379CF">
        <w:rPr>
          <w:position w:val="-10"/>
        </w:rPr>
        <w:object w:dxaOrig="960" w:dyaOrig="320">
          <v:shape id="_x0000_i1046" type="#_x0000_t75" style="width:48pt;height:16.5pt" o:ole="">
            <v:imagedata r:id="rId13" o:title=""/>
          </v:shape>
          <o:OLEObject Type="Embed" ProgID="Equation.DSMT4" ShapeID="_x0000_i1046" DrawAspect="Content" ObjectID="_1573740577" r:id="rId42"/>
        </w:object>
      </w:r>
      <w:r w:rsidRPr="00A501DE">
        <w:t xml:space="preserve">. </w:t>
      </w:r>
    </w:p>
    <w:p w:rsidR="00B871E1" w:rsidRDefault="00B871E1" w:rsidP="00B871E1">
      <w:pPr>
        <w:pStyle w:val="Kop2"/>
      </w:pPr>
      <w:r>
        <w:t>Materials and methods</w:t>
      </w:r>
    </w:p>
    <w:p w:rsidR="00B871E1" w:rsidRDefault="00B871E1" w:rsidP="00B871E1">
      <w:pPr>
        <w:pStyle w:val="Kop3"/>
      </w:pPr>
      <w:r>
        <w:t>Modelling and parameter estimation</w:t>
      </w:r>
    </w:p>
    <w:p w:rsidR="00B871E1" w:rsidRDefault="00B871E1" w:rsidP="00B871E1">
      <w:r>
        <w:t>The population</w:t>
      </w:r>
      <w:r w:rsidRPr="007960DD">
        <w:t xml:space="preserve"> </w:t>
      </w:r>
      <w:r w:rsidRPr="00B62624">
        <w:t xml:space="preserve">of the </w:t>
      </w:r>
      <w:r>
        <w:rPr>
          <w:i/>
        </w:rPr>
        <w:t>l</w:t>
      </w:r>
      <w:r w:rsidRPr="00B62624">
        <w:t>-</w:t>
      </w:r>
      <w:proofErr w:type="spellStart"/>
      <w:r w:rsidRPr="00B62624">
        <w:t>th</w:t>
      </w:r>
      <w:proofErr w:type="spellEnd"/>
      <w:r w:rsidRPr="00B62624">
        <w:t xml:space="preserve"> compartment</w:t>
      </w:r>
      <w:r>
        <w:t xml:space="preserve"> is </w:t>
      </w:r>
      <w:r w:rsidRPr="00352A79">
        <w:rPr>
          <w:position w:val="-12"/>
        </w:rPr>
        <w:object w:dxaOrig="540" w:dyaOrig="380">
          <v:shape id="_x0000_i1047" type="#_x0000_t75" style="width:28.5pt;height:19.5pt" o:ole="">
            <v:imagedata r:id="rId43" o:title=""/>
          </v:shape>
          <o:OLEObject Type="Embed" ProgID="Equation.DSMT4" ShapeID="_x0000_i1047" DrawAspect="Content" ObjectID="_1573740578" r:id="rId44"/>
        </w:object>
      </w:r>
      <w:r w:rsidRPr="00C65262">
        <w:t xml:space="preserve">. </w:t>
      </w:r>
      <w:r w:rsidRPr="00B62624">
        <w:t xml:space="preserve">The concentrations of all compartments are collated in a vector: </w:t>
      </w:r>
      <w:r w:rsidRPr="0004411D">
        <w:rPr>
          <w:position w:val="-18"/>
        </w:rPr>
        <w:object w:dxaOrig="3580" w:dyaOrig="540">
          <v:shape id="_x0000_i1048" type="#_x0000_t75" style="width:177.75pt;height:30.75pt" o:ole="">
            <v:imagedata r:id="rId45" o:title=""/>
          </v:shape>
          <o:OLEObject Type="Embed" ProgID="Equation.DSMT4" ShapeID="_x0000_i1048" DrawAspect="Content" ObjectID="_1573740579" r:id="rId46"/>
        </w:object>
      </w:r>
      <w:r w:rsidRPr="00B62624">
        <w:t xml:space="preserve"> which obeys the differential equation</w:t>
      </w:r>
    </w:p>
    <w:p w:rsidR="00B871E1" w:rsidRDefault="00B871E1" w:rsidP="00B871E1">
      <w:r w:rsidRPr="00FF3DC1">
        <w:rPr>
          <w:position w:val="-24"/>
        </w:rPr>
        <w:object w:dxaOrig="2280" w:dyaOrig="620">
          <v:shape id="_x0000_i1049" type="#_x0000_t75" style="width:112.5pt;height:31.5pt" o:ole="">
            <v:imagedata r:id="rId47" o:title=""/>
          </v:shape>
          <o:OLEObject Type="Embed" ProgID="Equation.DSMT4" ShapeID="_x0000_i1049" DrawAspect="Content" ObjectID="_1573740580" r:id="rId48"/>
        </w:object>
      </w:r>
    </w:p>
    <w:p w:rsidR="00B871E1" w:rsidRPr="00B931FA" w:rsidRDefault="00B871E1" w:rsidP="00B871E1">
      <w:r w:rsidRPr="00B62624">
        <w:t xml:space="preserve">where the transfer matrix </w:t>
      </w:r>
      <w:r w:rsidRPr="00B62624">
        <w:rPr>
          <w:i/>
        </w:rPr>
        <w:t>K</w:t>
      </w:r>
      <w:r w:rsidRPr="00B62624">
        <w:t xml:space="preserve"> contains off-diagonal elements </w:t>
      </w:r>
      <w:r w:rsidRPr="00A91BFB">
        <w:rPr>
          <w:position w:val="-14"/>
        </w:rPr>
        <w:object w:dxaOrig="360" w:dyaOrig="380">
          <v:shape id="_x0000_i1050" type="#_x0000_t75" style="width:17.25pt;height:19.5pt" o:ole="">
            <v:imagedata r:id="rId49" o:title=""/>
          </v:shape>
          <o:OLEObject Type="Embed" ProgID="Equation.3" ShapeID="_x0000_i1050" DrawAspect="Content" ObjectID="_1573740581" r:id="rId50"/>
        </w:object>
      </w:r>
      <w:r w:rsidRPr="00B62624">
        <w:t xml:space="preserve">, representing the microscopic rate constant from compartment </w:t>
      </w:r>
      <w:r w:rsidRPr="00B62624">
        <w:rPr>
          <w:i/>
        </w:rPr>
        <w:t>q</w:t>
      </w:r>
      <w:r w:rsidRPr="00B62624">
        <w:t xml:space="preserve"> to compartment </w:t>
      </w:r>
      <w:r w:rsidRPr="00B62624">
        <w:rPr>
          <w:i/>
        </w:rPr>
        <w:t>p.</w:t>
      </w:r>
      <w:r w:rsidRPr="00B62624">
        <w:t xml:space="preserve"> The diagonal elements contain the total decay rates of each compartment. The input to the compartments is </w:t>
      </w:r>
      <w:r w:rsidRPr="00B931FA">
        <w:rPr>
          <w:position w:val="-18"/>
        </w:rPr>
        <w:object w:dxaOrig="2760" w:dyaOrig="540">
          <v:shape id="_x0000_i1051" type="#_x0000_t75" style="width:137.25pt;height:28.5pt" o:ole="">
            <v:imagedata r:id="rId51" o:title=""/>
          </v:shape>
          <o:OLEObject Type="Embed" ProgID="Equation.DSMT4" ShapeID="_x0000_i1051" DrawAspect="Content" ObjectID="_1573740582" r:id="rId52"/>
        </w:object>
      </w:r>
      <w:r w:rsidRPr="00B931FA">
        <w:t xml:space="preserve">, with </w:t>
      </w:r>
      <w:r w:rsidRPr="00B931FA">
        <w:rPr>
          <w:position w:val="-12"/>
        </w:rPr>
        <w:object w:dxaOrig="240" w:dyaOrig="360">
          <v:shape id="_x0000_i1052" type="#_x0000_t75" style="width:12.75pt;height:19.5pt" o:ole="">
            <v:imagedata r:id="rId53" o:title=""/>
          </v:shape>
          <o:OLEObject Type="Embed" ProgID="Equation.DSMT4" ShapeID="_x0000_i1052" DrawAspect="Content" ObjectID="_1573740583" r:id="rId54"/>
        </w:object>
      </w:r>
      <w:r w:rsidRPr="00B931FA">
        <w:t xml:space="preserve"> the absorption of the </w:t>
      </w:r>
      <w:r>
        <w:rPr>
          <w:i/>
        </w:rPr>
        <w:t>l</w:t>
      </w:r>
      <w:r w:rsidRPr="00B62624">
        <w:t>-</w:t>
      </w:r>
      <w:proofErr w:type="spellStart"/>
      <w:r w:rsidRPr="00B62624">
        <w:t>th</w:t>
      </w:r>
      <w:proofErr w:type="spellEnd"/>
      <w:r w:rsidRPr="00B62624">
        <w:t xml:space="preserve"> compartment. </w:t>
      </w:r>
    </w:p>
    <w:p w:rsidR="00B871E1" w:rsidRPr="00E60404" w:rsidRDefault="00B871E1" w:rsidP="00B871E1">
      <w:r>
        <w:t xml:space="preserve">The impulse response of the system, which is a sum of exponential decays, has to be convolved with the IRF. Typically, a Gaussian shaped IRF is adequate, with parameters </w:t>
      </w:r>
      <w:r>
        <w:rPr>
          <w:rFonts w:ascii="Symbol" w:hAnsi="Symbol"/>
          <w:i/>
        </w:rPr>
        <w:t></w:t>
      </w:r>
      <w:r w:rsidRPr="00582E6B">
        <w:t xml:space="preserve"> </w:t>
      </w:r>
      <w:r>
        <w:t>for the location of the IRF maximum and Δ</w:t>
      </w:r>
      <w:r w:rsidRPr="00582E6B">
        <w:t xml:space="preserve"> </w:t>
      </w:r>
      <w:r>
        <w:t xml:space="preserve">for the </w:t>
      </w:r>
      <w:r w:rsidRPr="00582E6B">
        <w:t>full width at half maximum (FWHM)</w:t>
      </w:r>
      <w:r>
        <w:t xml:space="preserve"> of the IRF</w:t>
      </w:r>
      <w:r w:rsidRPr="00582E6B">
        <w:t>:</w:t>
      </w:r>
    </w:p>
    <w:p w:rsidR="00B871E1" w:rsidRDefault="00B871E1" w:rsidP="00B871E1">
      <w:pPr>
        <w:pStyle w:val="08ArticleText"/>
      </w:pPr>
      <w:r w:rsidRPr="00087F65">
        <w:rPr>
          <w:position w:val="-28"/>
        </w:rPr>
        <w:object w:dxaOrig="4220" w:dyaOrig="660">
          <v:shape id="_x0000_i1053" type="#_x0000_t75" style="width:210pt;height:33.75pt" o:ole="">
            <v:imagedata r:id="rId55" o:title=""/>
          </v:shape>
          <o:OLEObject Type="Embed" ProgID="Equation.DSMT4" ShapeID="_x0000_i1053" DrawAspect="Content" ObjectID="_1573740584" r:id="rId56"/>
        </w:object>
      </w:r>
    </w:p>
    <w:p w:rsidR="00B871E1" w:rsidRPr="00B62624" w:rsidRDefault="00B871E1" w:rsidP="00B871E1">
      <w:pPr>
        <w:rPr>
          <w:vertAlign w:val="superscript"/>
        </w:rPr>
      </w:pPr>
      <w:r w:rsidRPr="00B62624">
        <w:t xml:space="preserve">where </w:t>
      </w:r>
      <w:r w:rsidRPr="00087F65">
        <w:rPr>
          <w:position w:val="-12"/>
        </w:rPr>
        <w:object w:dxaOrig="1960" w:dyaOrig="400">
          <v:shape id="_x0000_i1054" type="#_x0000_t75" style="width:99pt;height:23.25pt" o:ole="">
            <v:imagedata r:id="rId57" o:title=""/>
          </v:shape>
          <o:OLEObject Type="Embed" ProgID="Equation.3" ShapeID="_x0000_i1054" DrawAspect="Content" ObjectID="_1573740585" r:id="rId58"/>
        </w:object>
      </w:r>
      <w:r w:rsidRPr="00B62624">
        <w:t xml:space="preserve">. The convolution (indicated by an *) of this IRF with an exponential decay (with </w:t>
      </w:r>
      <w:r>
        <w:t xml:space="preserve">decay </w:t>
      </w:r>
      <w:r w:rsidRPr="00B62624">
        <w:t xml:space="preserve">rate </w:t>
      </w:r>
      <w:r w:rsidRPr="00B62624">
        <w:rPr>
          <w:i/>
        </w:rPr>
        <w:t>k</w:t>
      </w:r>
      <w:r w:rsidRPr="00B62624">
        <w:t xml:space="preserve">) yields an analytical expression which facilitates the estimation of the decay rate </w:t>
      </w:r>
      <w:r w:rsidRPr="00B62624">
        <w:rPr>
          <w:i/>
        </w:rPr>
        <w:t xml:space="preserve">k </w:t>
      </w:r>
      <w:r w:rsidRPr="00B62624">
        <w:t>and the</w:t>
      </w:r>
      <w:r w:rsidRPr="00B62624">
        <w:rPr>
          <w:i/>
        </w:rPr>
        <w:t xml:space="preserve"> </w:t>
      </w:r>
      <w:r w:rsidRPr="00B62624">
        <w:t xml:space="preserve">IRF parameters </w:t>
      </w:r>
      <w:r>
        <w:rPr>
          <w:i/>
        </w:rPr>
        <w:sym w:font="Symbol" w:char="F06D"/>
      </w:r>
      <w:r w:rsidRPr="00B62624">
        <w:t xml:space="preserve"> and </w:t>
      </w:r>
      <w:r>
        <w:t>Δ</w:t>
      </w:r>
      <w:r w:rsidRPr="00B62624">
        <w:t>:</w:t>
      </w:r>
    </w:p>
    <w:p w:rsidR="00B871E1" w:rsidRDefault="00B871E1" w:rsidP="00B871E1">
      <w:pPr>
        <w:pStyle w:val="08ArticleText"/>
      </w:pPr>
      <w:r w:rsidRPr="00B725DF">
        <w:rPr>
          <w:position w:val="-28"/>
        </w:rPr>
        <w:object w:dxaOrig="8280" w:dyaOrig="700">
          <v:shape id="_x0000_i1055" type="#_x0000_t75" style="width:411.75pt;height:35.25pt" o:ole="">
            <v:imagedata r:id="rId59" o:title=""/>
          </v:shape>
          <o:OLEObject Type="Embed" ProgID="Equation.DSMT4" ShapeID="_x0000_i1055" DrawAspect="Content" ObjectID="_1573740586" r:id="rId60"/>
        </w:object>
      </w:r>
    </w:p>
    <w:p w:rsidR="00B871E1" w:rsidRDefault="00B871E1" w:rsidP="00B871E1">
      <w:r>
        <w:t>When the compartment</w:t>
      </w:r>
      <w:r w:rsidRPr="007960DD">
        <w:t>al model</w:t>
      </w:r>
      <w:r>
        <w:t xml:space="preserve"> consists of independently decaying species, with populations </w:t>
      </w:r>
      <w:r w:rsidRPr="005A1A6C">
        <w:rPr>
          <w:position w:val="-12"/>
        </w:rPr>
        <w:object w:dxaOrig="1320" w:dyaOrig="380">
          <v:shape id="_x0000_i1056" type="#_x0000_t75" style="width:66pt;height:19.5pt" o:ole="">
            <v:imagedata r:id="rId61" o:title=""/>
          </v:shape>
          <o:OLEObject Type="Embed" ProgID="Equation.DSMT4" ShapeID="_x0000_i1056" DrawAspect="Content" ObjectID="_1573740587" r:id="rId62"/>
        </w:object>
      </w:r>
      <w:r>
        <w:t xml:space="preserve"> (superscript D stands for decay) their spectra are termed </w:t>
      </w:r>
      <w:r w:rsidRPr="00A379CF">
        <w:rPr>
          <w:position w:val="-12"/>
        </w:rPr>
        <w:object w:dxaOrig="1080" w:dyaOrig="360">
          <v:shape id="_x0000_i1057" type="#_x0000_t75" style="width:55.5pt;height:17.25pt" o:ole="">
            <v:imagedata r:id="rId63" o:title=""/>
          </v:shape>
          <o:OLEObject Type="Embed" ProgID="Equation.DSMT4" ShapeID="_x0000_i1057" DrawAspect="Content" ObjectID="_1573740588" r:id="rId64"/>
        </w:object>
      </w:r>
      <w:r w:rsidRPr="007960DD">
        <w:t xml:space="preserve"> (</w:t>
      </w:r>
      <w:r>
        <w:t>Decay</w:t>
      </w:r>
      <w:r w:rsidRPr="007960DD">
        <w:t xml:space="preserve"> </w:t>
      </w:r>
      <w:r>
        <w:t>Associated Difference Spectra). The solution of the general compartment</w:t>
      </w:r>
      <w:r w:rsidRPr="007960DD">
        <w:t>al model</w:t>
      </w:r>
      <w:r>
        <w:t xml:space="preserve"> described by the </w:t>
      </w:r>
      <w:r w:rsidRPr="005A1A6C">
        <w:rPr>
          <w:i/>
        </w:rPr>
        <w:t>K</w:t>
      </w:r>
      <w:r>
        <w:t xml:space="preserve"> matrix consists of exponential decays</w:t>
      </w:r>
      <w:r w:rsidRPr="007960DD">
        <w:t xml:space="preserve"> </w:t>
      </w:r>
      <w:r>
        <w:t xml:space="preserve">with decay rates equal to the eigenvalues of the </w:t>
      </w:r>
      <w:r w:rsidRPr="005A1A6C">
        <w:rPr>
          <w:i/>
        </w:rPr>
        <w:t>K</w:t>
      </w:r>
      <w:r>
        <w:t xml:space="preserve"> matrix. The interrelation between the DADS and SADS is expressed in the following matrix equation:</w:t>
      </w:r>
    </w:p>
    <w:p w:rsidR="00B871E1" w:rsidRDefault="00B871E1" w:rsidP="00B871E1">
      <w:pPr>
        <w:pStyle w:val="MTDisplayEquation"/>
      </w:pPr>
      <w:r>
        <w:tab/>
      </w:r>
      <w:r w:rsidRPr="005A1A6C">
        <w:rPr>
          <w:position w:val="-10"/>
        </w:rPr>
        <w:object w:dxaOrig="4160" w:dyaOrig="360">
          <v:shape id="_x0000_i1058" type="#_x0000_t75" style="width:206.25pt;height:17.25pt" o:ole="">
            <v:imagedata r:id="rId65" o:title=""/>
          </v:shape>
          <o:OLEObject Type="Embed" ProgID="Equation.DSMT4" ShapeID="_x0000_i1058" DrawAspect="Content" ObjectID="_1573740589" r:id="rId66"/>
        </w:object>
      </w:r>
      <w:r>
        <w:t xml:space="preserve"> </w:t>
      </w:r>
    </w:p>
    <w:p w:rsidR="00B871E1" w:rsidRPr="00352A79" w:rsidRDefault="00B871E1" w:rsidP="00B871E1">
      <w:r>
        <w:t xml:space="preserve">Here the matrix </w:t>
      </w:r>
      <w:r w:rsidRPr="005A1A6C">
        <w:rPr>
          <w:position w:val="-10"/>
        </w:rPr>
        <w:object w:dxaOrig="1180" w:dyaOrig="360">
          <v:shape id="_x0000_i1059" type="#_x0000_t75" style="width:60pt;height:17.25pt" o:ole="">
            <v:imagedata r:id="rId67" o:title=""/>
          </v:shape>
          <o:OLEObject Type="Embed" ProgID="Equation.DSMT4" ShapeID="_x0000_i1059" DrawAspect="Content" ObjectID="_1573740590" r:id="rId68"/>
        </w:object>
      </w:r>
      <w:r w:rsidRPr="009B35BB">
        <w:t xml:space="preserve"> </w:t>
      </w:r>
      <w:r>
        <w:t xml:space="preserve">contains in its </w:t>
      </w:r>
      <w:r w:rsidRPr="009B35BB">
        <w:rPr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column the</w:t>
      </w:r>
      <w:r w:rsidRPr="00352A79">
        <w:t xml:space="preserve"> </w:t>
      </w:r>
      <w:r>
        <w:t xml:space="preserve">decay </w:t>
      </w:r>
      <w:r w:rsidRPr="009B35BB">
        <w:rPr>
          <w:position w:val="-12"/>
        </w:rPr>
        <w:object w:dxaOrig="1320" w:dyaOrig="380">
          <v:shape id="_x0000_i1060" type="#_x0000_t75" style="width:66pt;height:19.5pt" o:ole="">
            <v:imagedata r:id="rId69" o:title=""/>
          </v:shape>
          <o:OLEObject Type="Embed" ProgID="Equation.DSMT4" ShapeID="_x0000_i1060" DrawAspect="Content" ObjectID="_1573740591" r:id="rId70"/>
        </w:object>
      </w:r>
      <w:r>
        <w:t xml:space="preserve"> and the matrix </w:t>
      </w:r>
      <w:r w:rsidRPr="005A1A6C">
        <w:rPr>
          <w:position w:val="-10"/>
        </w:rPr>
        <w:object w:dxaOrig="1160" w:dyaOrig="360">
          <v:shape id="_x0000_i1061" type="#_x0000_t75" style="width:58.5pt;height:17.25pt" o:ole="">
            <v:imagedata r:id="rId71" o:title=""/>
          </v:shape>
          <o:OLEObject Type="Embed" ProgID="Equation.DSMT4" ShapeID="_x0000_i1061" DrawAspect="Content" ObjectID="_1573740592" r:id="rId72"/>
        </w:object>
      </w:r>
      <w:r>
        <w:t xml:space="preserve"> contains in its columns the</w:t>
      </w:r>
      <w:r w:rsidRPr="00352A79">
        <w:t xml:space="preserve"> populations </w:t>
      </w:r>
      <w:r w:rsidRPr="00352A79">
        <w:rPr>
          <w:position w:val="-12"/>
        </w:rPr>
        <w:object w:dxaOrig="540" w:dyaOrig="380">
          <v:shape id="_x0000_i1062" type="#_x0000_t75" style="width:28.5pt;height:19.5pt" o:ole="">
            <v:imagedata r:id="rId43" o:title=""/>
          </v:shape>
          <o:OLEObject Type="Embed" ProgID="Equation.DSMT4" ShapeID="_x0000_i1062" DrawAspect="Content" ObjectID="_1573740593" r:id="rId73"/>
        </w:object>
      </w:r>
      <w:r w:rsidRPr="00FE51A0">
        <w:t xml:space="preserve"> </w:t>
      </w:r>
      <w:r w:rsidRPr="00352A79">
        <w:t xml:space="preserve">of </w:t>
      </w:r>
      <w:r>
        <w:t>the</w:t>
      </w:r>
      <w:r w:rsidRPr="00352A79">
        <w:t xml:space="preserve"> </w:t>
      </w:r>
      <w:r>
        <w:t>general compartment</w:t>
      </w:r>
      <w:r w:rsidRPr="007960DD">
        <w:t>al model</w:t>
      </w:r>
      <w:r>
        <w:t>.</w:t>
      </w:r>
    </w:p>
    <w:p w:rsidR="00B871E1" w:rsidRPr="00A501DE" w:rsidRDefault="00B871E1" w:rsidP="00B871E1">
      <w:r>
        <w:t xml:space="preserve">The superposition model for the </w:t>
      </w:r>
      <w:r w:rsidRPr="00A379CF">
        <w:rPr>
          <w:position w:val="-10"/>
        </w:rPr>
        <w:object w:dxaOrig="960" w:dyaOrig="320">
          <v:shape id="_x0000_i1063" type="#_x0000_t75" style="width:48pt;height:16.5pt" o:ole="">
            <v:imagedata r:id="rId13" o:title=""/>
          </v:shape>
          <o:OLEObject Type="Embed" ProgID="Equation.DSMT4" ShapeID="_x0000_i1063" DrawAspect="Content" ObjectID="_1573740594" r:id="rId74"/>
        </w:object>
      </w:r>
      <w:r w:rsidRPr="009D001A">
        <w:t xml:space="preserve"> is given by the</w:t>
      </w:r>
      <w:r>
        <w:t xml:space="preserve"> matrix formula:  </w:t>
      </w:r>
    </w:p>
    <w:p w:rsidR="00B871E1" w:rsidRDefault="00B871E1" w:rsidP="00B871E1">
      <w:pPr>
        <w:pStyle w:val="MTDisplayEquation"/>
      </w:pPr>
      <w:r w:rsidRPr="00A501DE">
        <w:rPr>
          <w:position w:val="-10"/>
        </w:rPr>
        <w:object w:dxaOrig="6580" w:dyaOrig="360">
          <v:shape id="_x0000_i1064" type="#_x0000_t75" style="width:326.25pt;height:17.25pt" o:ole="">
            <v:imagedata r:id="rId75" o:title=""/>
          </v:shape>
          <o:OLEObject Type="Embed" ProgID="Equation.DSMT4" ShapeID="_x0000_i1064" DrawAspect="Content" ObjectID="_1573740595" r:id="rId76"/>
        </w:object>
      </w:r>
    </w:p>
    <w:p w:rsidR="00B871E1" w:rsidRDefault="00B871E1" w:rsidP="00B871E1">
      <w:r>
        <w:t xml:space="preserve">Here the matrices </w:t>
      </w:r>
      <w:r w:rsidRPr="00E15C56">
        <w:rPr>
          <w:position w:val="-10"/>
        </w:rPr>
        <w:object w:dxaOrig="1480" w:dyaOrig="320">
          <v:shape id="_x0000_i1065" type="#_x0000_t75" style="width:74.25pt;height:16.5pt" o:ole="">
            <v:imagedata r:id="rId77" o:title=""/>
          </v:shape>
          <o:OLEObject Type="Embed" ProgID="Equation.DSMT4" ShapeID="_x0000_i1065" DrawAspect="Content" ObjectID="_1573740596" r:id="rId78"/>
        </w:object>
      </w:r>
      <w:r w:rsidRPr="00E15C56">
        <w:t xml:space="preserve">and </w:t>
      </w:r>
      <w:r w:rsidRPr="00E15C56">
        <w:rPr>
          <w:position w:val="-10"/>
        </w:rPr>
        <w:object w:dxaOrig="1420" w:dyaOrig="320">
          <v:shape id="_x0000_i1066" type="#_x0000_t75" style="width:1in;height:16.5pt" o:ole="">
            <v:imagedata r:id="rId79" o:title=""/>
          </v:shape>
          <o:OLEObject Type="Embed" ProgID="Equation.DSMT4" ShapeID="_x0000_i1066" DrawAspect="Content" ObjectID="_1573740597" r:id="rId80"/>
        </w:object>
      </w:r>
      <w:r>
        <w:t xml:space="preserve">contain the damped oscillations, which will be detailed below, and the matrices </w:t>
      </w:r>
      <w:r w:rsidRPr="006F1A54">
        <w:rPr>
          <w:i/>
        </w:rPr>
        <w:t>A</w:t>
      </w:r>
      <w:r>
        <w:t xml:space="preserve"> and </w:t>
      </w:r>
      <w:r w:rsidRPr="006F1A54">
        <w:rPr>
          <w:i/>
        </w:rPr>
        <w:t>B</w:t>
      </w:r>
      <w:r>
        <w:t xml:space="preserve"> comprise their amplitudes.</w:t>
      </w:r>
    </w:p>
    <w:p w:rsidR="00B871E1" w:rsidRDefault="00B871E1" w:rsidP="00B871E1">
      <w:r>
        <w:t xml:space="preserve">To improve the precision of the estimated parameters, the experiment can be repeated, and the set of </w:t>
      </w:r>
      <w:r w:rsidRPr="00094FA2">
        <w:rPr>
          <w:position w:val="-14"/>
        </w:rPr>
        <w:object w:dxaOrig="460" w:dyaOrig="380">
          <v:shape id="_x0000_i1067" type="#_x0000_t75" style="width:24pt;height:19.5pt" o:ole="">
            <v:imagedata r:id="rId81" o:title=""/>
          </v:shape>
          <o:OLEObject Type="Embed" ProgID="Equation.DSMT4" ShapeID="_x0000_i1067" DrawAspect="Content" ObjectID="_1573740598" r:id="rId82"/>
        </w:object>
      </w:r>
      <w:r>
        <w:t xml:space="preserve"> experiments can be analyzed simultaneously. For each additional data set </w:t>
      </w:r>
      <w:r w:rsidRPr="002439EF">
        <w:rPr>
          <w:position w:val="-12"/>
        </w:rPr>
        <w:object w:dxaOrig="540" w:dyaOrig="360">
          <v:shape id="_x0000_i1068" type="#_x0000_t75" style="width:28.5pt;height:19.5pt" o:ole="">
            <v:imagedata r:id="rId83" o:title=""/>
          </v:shape>
          <o:OLEObject Type="Embed" ProgID="Equation.DSMT4" ShapeID="_x0000_i1068" DrawAspect="Content" ObjectID="_1573740599" r:id="rId84"/>
        </w:object>
      </w:r>
      <w:r>
        <w:t xml:space="preserve"> only one scaling parameter </w:t>
      </w:r>
      <w:r w:rsidRPr="00094FA2">
        <w:rPr>
          <w:position w:val="-12"/>
        </w:rPr>
        <w:object w:dxaOrig="279" w:dyaOrig="360">
          <v:shape id="_x0000_i1069" type="#_x0000_t75" style="width:13.5pt;height:19.5pt" o:ole="">
            <v:imagedata r:id="rId85" o:title=""/>
          </v:shape>
          <o:OLEObject Type="Embed" ProgID="Equation.DSMT4" ShapeID="_x0000_i1069" DrawAspect="Content" ObjectID="_1573740600" r:id="rId86"/>
        </w:object>
      </w:r>
      <w:r>
        <w:t xml:space="preserve"> and one time shift parameter </w:t>
      </w:r>
      <w:r w:rsidRPr="00094FA2">
        <w:rPr>
          <w:position w:val="-12"/>
        </w:rPr>
        <w:object w:dxaOrig="279" w:dyaOrig="360">
          <v:shape id="_x0000_i1070" type="#_x0000_t75" style="width:13.5pt;height:19.5pt" o:ole="">
            <v:imagedata r:id="rId87" o:title=""/>
          </v:shape>
          <o:OLEObject Type="Embed" ProgID="Equation.DSMT4" ShapeID="_x0000_i1070" DrawAspect="Content" ObjectID="_1573740601" r:id="rId88"/>
        </w:object>
      </w:r>
      <w:r>
        <w:t xml:space="preserve"> must be added:</w:t>
      </w:r>
    </w:p>
    <w:p w:rsidR="00B871E1" w:rsidRDefault="00B871E1" w:rsidP="00B871E1">
      <w:pPr>
        <w:pStyle w:val="MTDisplayEquation"/>
      </w:pPr>
      <w:r w:rsidRPr="00066AA2">
        <w:rPr>
          <w:position w:val="-12"/>
        </w:rPr>
        <w:object w:dxaOrig="7300" w:dyaOrig="380">
          <v:shape id="_x0000_i1071" type="#_x0000_t75" style="width:368.25pt;height:19.5pt" o:ole="">
            <v:imagedata r:id="rId89" o:title=""/>
          </v:shape>
          <o:OLEObject Type="Embed" ProgID="Equation.DSMT4" ShapeID="_x0000_i1071" DrawAspect="Content" ObjectID="_1573740602" r:id="rId90"/>
        </w:object>
      </w:r>
    </w:p>
    <w:p w:rsidR="00B871E1" w:rsidRDefault="00B871E1" w:rsidP="00B871E1">
      <w:r>
        <w:t xml:space="preserve">The dimensions of the matrices are collated in </w:t>
      </w:r>
      <w:r>
        <w:fldChar w:fldCharType="begin"/>
      </w:r>
      <w:r>
        <w:instrText xml:space="preserve"> REF _Ref447291178 \h </w:instrText>
      </w:r>
      <w:r>
        <w:fldChar w:fldCharType="separate"/>
      </w:r>
      <w:r w:rsidR="00644738" w:rsidRPr="00FE51A0">
        <w:t xml:space="preserve">Table </w:t>
      </w:r>
      <w:r w:rsidR="00644738">
        <w:rPr>
          <w:noProof/>
        </w:rPr>
        <w:t>1</w:t>
      </w:r>
      <w:r>
        <w:fldChar w:fldCharType="end"/>
      </w:r>
      <w: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1"/>
        <w:gridCol w:w="708"/>
        <w:gridCol w:w="802"/>
      </w:tblGrid>
      <w:tr w:rsidR="00B871E1" w:rsidTr="00D23583">
        <w:tc>
          <w:tcPr>
            <w:tcW w:w="0" w:type="auto"/>
          </w:tcPr>
          <w:p w:rsidR="00B871E1" w:rsidRDefault="00B871E1" w:rsidP="00D23583"/>
        </w:tc>
        <w:tc>
          <w:tcPr>
            <w:tcW w:w="0" w:type="auto"/>
          </w:tcPr>
          <w:p w:rsidR="00B871E1" w:rsidRDefault="00B871E1" w:rsidP="00D23583">
            <w:proofErr w:type="spellStart"/>
            <w:r>
              <w:t>Nrow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Ncol</w:t>
            </w:r>
            <w:proofErr w:type="spellEnd"/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>
              <w:t>TRS</w: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nλ</w:t>
            </w:r>
            <w:proofErr w:type="spellEnd"/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 w:rsidRPr="00AD3B0E">
              <w:rPr>
                <w:position w:val="-10"/>
              </w:rPr>
              <w:object w:dxaOrig="1160" w:dyaOrig="360">
                <v:shape id="_x0000_i1072" type="#_x0000_t75" style="width:58.5pt;height:19.5pt" o:ole="">
                  <v:imagedata r:id="rId91" o:title=""/>
                </v:shape>
                <o:OLEObject Type="Embed" ProgID="Equation.DSMT4" ShapeID="_x0000_i1072" DrawAspect="Content" ObjectID="_1573740603" r:id="rId92"/>
              </w:objec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D3B0E">
              <w:rPr>
                <w:i/>
                <w:position w:val="-12"/>
              </w:rPr>
              <w:object w:dxaOrig="580" w:dyaOrig="360">
                <v:shape id="_x0000_i1073" type="#_x0000_t75" style="width:29.25pt;height:17.25pt" o:ole="">
                  <v:imagedata r:id="rId7" o:title=""/>
                </v:shape>
                <o:OLEObject Type="Embed" ProgID="Equation.DSMT4" ShapeID="_x0000_i1073" DrawAspect="Content" ObjectID="_1573740604" r:id="rId93"/>
              </w:object>
            </w:r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>
              <w:t>SADS</w: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nλ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D3B0E">
              <w:rPr>
                <w:i/>
                <w:position w:val="-12"/>
              </w:rPr>
              <w:object w:dxaOrig="580" w:dyaOrig="360">
                <v:shape id="_x0000_i1074" type="#_x0000_t75" style="width:29.25pt;height:17.25pt" o:ole="">
                  <v:imagedata r:id="rId7" o:title=""/>
                </v:shape>
                <o:OLEObject Type="Embed" ProgID="Equation.DSMT4" ShapeID="_x0000_i1074" DrawAspect="Content" ObjectID="_1573740605" r:id="rId94"/>
              </w:object>
            </w:r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 w:rsidRPr="00065DC4">
              <w:rPr>
                <w:position w:val="-10"/>
              </w:rPr>
              <w:object w:dxaOrig="1480" w:dyaOrig="320">
                <v:shape id="_x0000_i1075" type="#_x0000_t75" style="width:74.25pt;height:16.5pt" o:ole="">
                  <v:imagedata r:id="rId95" o:title=""/>
                </v:shape>
                <o:OLEObject Type="Embed" ProgID="Equation.DSMT4" ShapeID="_x0000_i1075" DrawAspect="Content" ObjectID="_1573740606" r:id="rId96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B42F6">
              <w:rPr>
                <w:position w:val="-12"/>
              </w:rPr>
              <w:object w:dxaOrig="440" w:dyaOrig="360">
                <v:shape id="_x0000_i1076" type="#_x0000_t75" style="width:22.5pt;height:17.25pt" o:ole="">
                  <v:imagedata r:id="rId33" o:title=""/>
                </v:shape>
                <o:OLEObject Type="Embed" ProgID="Equation.DSMT4" ShapeID="_x0000_i1076" DrawAspect="Content" ObjectID="_1573740607" r:id="rId97"/>
              </w:object>
            </w:r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>
              <w:t>A</w: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nλ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B42F6">
              <w:rPr>
                <w:position w:val="-12"/>
              </w:rPr>
              <w:object w:dxaOrig="440" w:dyaOrig="360">
                <v:shape id="_x0000_i1077" type="#_x0000_t75" style="width:22.5pt;height:17.25pt" o:ole="">
                  <v:imagedata r:id="rId33" o:title=""/>
                </v:shape>
                <o:OLEObject Type="Embed" ProgID="Equation.DSMT4" ShapeID="_x0000_i1077" DrawAspect="Content" ObjectID="_1573740608" r:id="rId98"/>
              </w:object>
            </w:r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 w:rsidRPr="00065DC4">
              <w:rPr>
                <w:position w:val="-10"/>
              </w:rPr>
              <w:object w:dxaOrig="1420" w:dyaOrig="320">
                <v:shape id="_x0000_i1078" type="#_x0000_t75" style="width:1in;height:16.5pt" o:ole="">
                  <v:imagedata r:id="rId99" o:title=""/>
                </v:shape>
                <o:OLEObject Type="Embed" ProgID="Equation.DSMT4" ShapeID="_x0000_i1078" DrawAspect="Content" ObjectID="_1573740609" r:id="rId100"/>
              </w:objec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nt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B42F6">
              <w:rPr>
                <w:position w:val="-12"/>
              </w:rPr>
              <w:object w:dxaOrig="440" w:dyaOrig="360">
                <v:shape id="_x0000_i1079" type="#_x0000_t75" style="width:22.5pt;height:17.25pt" o:ole="">
                  <v:imagedata r:id="rId33" o:title=""/>
                </v:shape>
                <o:OLEObject Type="Embed" ProgID="Equation.DSMT4" ShapeID="_x0000_i1079" DrawAspect="Content" ObjectID="_1573740610" r:id="rId101"/>
              </w:object>
            </w:r>
          </w:p>
        </w:tc>
      </w:tr>
      <w:tr w:rsidR="00B871E1" w:rsidTr="00D23583">
        <w:tc>
          <w:tcPr>
            <w:tcW w:w="0" w:type="auto"/>
          </w:tcPr>
          <w:p w:rsidR="00B871E1" w:rsidRDefault="00B871E1" w:rsidP="00D23583">
            <w:r>
              <w:t>B</w:t>
            </w:r>
          </w:p>
        </w:tc>
        <w:tc>
          <w:tcPr>
            <w:tcW w:w="0" w:type="auto"/>
          </w:tcPr>
          <w:p w:rsidR="00B871E1" w:rsidRDefault="00B871E1" w:rsidP="00D23583">
            <w:proofErr w:type="spellStart"/>
            <w:r>
              <w:t>nλ</w:t>
            </w:r>
            <w:proofErr w:type="spellEnd"/>
          </w:p>
        </w:tc>
        <w:tc>
          <w:tcPr>
            <w:tcW w:w="0" w:type="auto"/>
          </w:tcPr>
          <w:p w:rsidR="00B871E1" w:rsidRDefault="00B871E1" w:rsidP="00D23583">
            <w:r w:rsidRPr="00AB42F6">
              <w:rPr>
                <w:position w:val="-12"/>
              </w:rPr>
              <w:object w:dxaOrig="440" w:dyaOrig="360">
                <v:shape id="_x0000_i1080" type="#_x0000_t75" style="width:22.5pt;height:17.25pt" o:ole="">
                  <v:imagedata r:id="rId33" o:title=""/>
                </v:shape>
                <o:OLEObject Type="Embed" ProgID="Equation.DSMT4" ShapeID="_x0000_i1080" DrawAspect="Content" ObjectID="_1573740611" r:id="rId102"/>
              </w:object>
            </w:r>
          </w:p>
        </w:tc>
      </w:tr>
    </w:tbl>
    <w:p w:rsidR="00B871E1" w:rsidRPr="00FE51A0" w:rsidRDefault="00B871E1" w:rsidP="00B871E1">
      <w:pPr>
        <w:pStyle w:val="Bijschrift"/>
      </w:pPr>
      <w:bookmarkStart w:id="1" w:name="_Ref447291178"/>
      <w:r w:rsidRPr="00FE51A0">
        <w:t xml:space="preserve">Table </w:t>
      </w:r>
      <w:r>
        <w:fldChar w:fldCharType="begin"/>
      </w:r>
      <w:r w:rsidRPr="00FE51A0">
        <w:instrText xml:space="preserve"> SEQ Table \* ARABIC </w:instrText>
      </w:r>
      <w:r>
        <w:fldChar w:fldCharType="separate"/>
      </w:r>
      <w:r w:rsidR="00644738">
        <w:rPr>
          <w:noProof/>
        </w:rPr>
        <w:t>1</w:t>
      </w:r>
      <w:r>
        <w:fldChar w:fldCharType="end"/>
      </w:r>
      <w:bookmarkEnd w:id="1"/>
      <w:r w:rsidRPr="00FE51A0">
        <w:t xml:space="preserve"> </w:t>
      </w:r>
      <w:r>
        <w:t xml:space="preserve">Dimensions of the matrices </w:t>
      </w:r>
    </w:p>
    <w:p w:rsidR="00B871E1" w:rsidRDefault="00B871E1" w:rsidP="00B871E1">
      <w:r>
        <w:lastRenderedPageBreak/>
        <w:t xml:space="preserve">Assuming wavelength independence of the </w:t>
      </w:r>
      <w:proofErr w:type="spellStart"/>
      <w:r>
        <w:t>eigenfrequency</w:t>
      </w:r>
      <w:proofErr w:type="spellEnd"/>
      <w:r>
        <w:t xml:space="preserve"> </w:t>
      </w:r>
      <w:r w:rsidRPr="00C026ED">
        <w:rPr>
          <w:position w:val="-12"/>
        </w:rPr>
        <w:object w:dxaOrig="300" w:dyaOrig="360">
          <v:shape id="_x0000_i1081" type="#_x0000_t75" style="width:15pt;height:18pt" o:ole="">
            <v:imagedata r:id="rId103" o:title=""/>
          </v:shape>
          <o:OLEObject Type="Embed" ProgID="Equation.DSMT4" ShapeID="_x0000_i1081" DrawAspect="Content" ObjectID="_1573740612" r:id="rId104"/>
        </w:object>
      </w:r>
      <w:r>
        <w:t xml:space="preserve"> and of the damping rate </w:t>
      </w:r>
      <w:r w:rsidRPr="00AB42F6">
        <w:rPr>
          <w:position w:val="-12"/>
        </w:rPr>
        <w:object w:dxaOrig="260" w:dyaOrig="360">
          <v:shape id="_x0000_i1082" type="#_x0000_t75" style="width:13.5pt;height:17.25pt" o:ole="">
            <v:imagedata r:id="rId105" o:title=""/>
          </v:shape>
          <o:OLEObject Type="Embed" ProgID="Equation.DSMT4" ShapeID="_x0000_i1082" DrawAspect="Content" ObjectID="_1573740613" r:id="rId106"/>
        </w:object>
      </w:r>
      <w:r>
        <w:t xml:space="preserve"> is necessary to limit the amount of free parameters. The model function for the </w:t>
      </w:r>
      <w:r w:rsidRPr="00E60404"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damped oscillation is given by</w:t>
      </w:r>
    </w:p>
    <w:p w:rsidR="00B871E1" w:rsidRDefault="00B871E1" w:rsidP="00B871E1">
      <w:r w:rsidRPr="00E60404">
        <w:rPr>
          <w:position w:val="-12"/>
        </w:rPr>
        <w:object w:dxaOrig="2820" w:dyaOrig="380">
          <v:shape id="_x0000_i1083" type="#_x0000_t75" style="width:142.5pt;height:19.5pt" o:ole="">
            <v:imagedata r:id="rId107" o:title=""/>
          </v:shape>
          <o:OLEObject Type="Embed" ProgID="Equation.DSMT4" ShapeID="_x0000_i1083" DrawAspect="Content" ObjectID="_1573740614" r:id="rId108"/>
        </w:object>
      </w:r>
      <w:r>
        <w:t xml:space="preserve"> </w:t>
      </w:r>
    </w:p>
    <w:p w:rsidR="00B871E1" w:rsidRDefault="00B871E1" w:rsidP="00B871E1">
      <w:r w:rsidRPr="00E60404">
        <w:rPr>
          <w:position w:val="-12"/>
        </w:rPr>
        <w:object w:dxaOrig="2780" w:dyaOrig="380">
          <v:shape id="_x0000_i1084" type="#_x0000_t75" style="width:139.5pt;height:19.5pt" o:ole="">
            <v:imagedata r:id="rId109" o:title=""/>
          </v:shape>
          <o:OLEObject Type="Embed" ProgID="Equation.DSMT4" ShapeID="_x0000_i1084" DrawAspect="Content" ObjectID="_1573740615" r:id="rId110"/>
        </w:object>
      </w:r>
    </w:p>
    <w:p w:rsidR="00B871E1" w:rsidRPr="002B588A" w:rsidRDefault="00B871E1" w:rsidP="00B871E1">
      <w:r w:rsidRPr="002B588A">
        <w:t xml:space="preserve">Note that we have </w:t>
      </w:r>
      <w:r>
        <w:t xml:space="preserve">chosen this approximate product expression in order to avoid the complications which arise from the convolution of </w:t>
      </w:r>
      <w:r w:rsidRPr="00E60404">
        <w:rPr>
          <w:position w:val="-12"/>
        </w:rPr>
        <w:object w:dxaOrig="1359" w:dyaOrig="380">
          <v:shape id="_x0000_i1085" type="#_x0000_t75" style="width:68.25pt;height:19.5pt" o:ole="">
            <v:imagedata r:id="rId111" o:title=""/>
          </v:shape>
          <o:OLEObject Type="Embed" ProgID="Equation.DSMT4" ShapeID="_x0000_i1085" DrawAspect="Content" ObjectID="_1573740616" r:id="rId112"/>
        </w:object>
      </w:r>
      <w:r w:rsidRPr="002B588A">
        <w:t>with a sine or cosine function.</w:t>
      </w:r>
    </w:p>
    <w:p w:rsidR="00B871E1" w:rsidRDefault="00B871E1" w:rsidP="00B871E1">
      <w:r>
        <w:t xml:space="preserve">Using these two functions the matrices </w:t>
      </w:r>
      <w:r w:rsidRPr="00E15C56">
        <w:rPr>
          <w:position w:val="-10"/>
        </w:rPr>
        <w:object w:dxaOrig="1480" w:dyaOrig="320">
          <v:shape id="_x0000_i1086" type="#_x0000_t75" style="width:74.25pt;height:16.5pt" o:ole="">
            <v:imagedata r:id="rId77" o:title=""/>
          </v:shape>
          <o:OLEObject Type="Embed" ProgID="Equation.DSMT4" ShapeID="_x0000_i1086" DrawAspect="Content" ObjectID="_1573740617" r:id="rId113"/>
        </w:object>
      </w:r>
      <w:r w:rsidRPr="00E15C56">
        <w:t xml:space="preserve">and </w:t>
      </w:r>
      <w:r w:rsidRPr="00E15C56">
        <w:rPr>
          <w:position w:val="-10"/>
        </w:rPr>
        <w:object w:dxaOrig="1420" w:dyaOrig="320">
          <v:shape id="_x0000_i1087" type="#_x0000_t75" style="width:1in;height:16.5pt" o:ole="">
            <v:imagedata r:id="rId79" o:title=""/>
          </v:shape>
          <o:OLEObject Type="Embed" ProgID="Equation.DSMT4" ShapeID="_x0000_i1087" DrawAspect="Content" ObjectID="_1573740618" r:id="rId114"/>
        </w:object>
      </w:r>
      <w:r>
        <w:t xml:space="preserve"> can be computed as a function of all </w:t>
      </w:r>
      <w:r w:rsidRPr="00AB42F6">
        <w:rPr>
          <w:position w:val="-12"/>
        </w:rPr>
        <w:object w:dxaOrig="600" w:dyaOrig="360">
          <v:shape id="_x0000_i1088" type="#_x0000_t75" style="width:30.75pt;height:17.25pt" o:ole="">
            <v:imagedata r:id="rId115" o:title=""/>
          </v:shape>
          <o:OLEObject Type="Embed" ProgID="Equation.DSMT4" ShapeID="_x0000_i1088" DrawAspect="Content" ObjectID="_1573740619" r:id="rId116"/>
        </w:object>
      </w:r>
      <w:r>
        <w:t xml:space="preserve">. The intrinsically nonlinear parameters of this model are the vector θ (containing the microscopic decay rates and </w:t>
      </w:r>
      <w:r w:rsidRPr="00B62624">
        <w:t>input</w:t>
      </w:r>
      <w:r>
        <w:t>s</w:t>
      </w:r>
      <w:r w:rsidRPr="00B62624">
        <w:t xml:space="preserve"> to the compartments </w:t>
      </w:r>
      <w:r w:rsidRPr="00094FA2">
        <w:rPr>
          <w:position w:val="-12"/>
        </w:rPr>
        <w:object w:dxaOrig="240" w:dyaOrig="360">
          <v:shape id="_x0000_i1089" type="#_x0000_t75" style="width:12.75pt;height:19.5pt" o:ole="">
            <v:imagedata r:id="rId117" o:title=""/>
          </v:shape>
          <o:OLEObject Type="Embed" ProgID="Equation.DSMT4" ShapeID="_x0000_i1089" DrawAspect="Content" ObjectID="_1573740620" r:id="rId118"/>
        </w:object>
      </w:r>
      <w:r>
        <w:t>), the IRF parameters (</w:t>
      </w:r>
      <w:r w:rsidRPr="00094FA2">
        <w:rPr>
          <w:position w:val="-10"/>
        </w:rPr>
        <w:object w:dxaOrig="480" w:dyaOrig="320">
          <v:shape id="_x0000_i1090" type="#_x0000_t75" style="width:24pt;height:16.5pt" o:ole="">
            <v:imagedata r:id="rId119" o:title=""/>
          </v:shape>
          <o:OLEObject Type="Embed" ProgID="Equation.DSMT4" ShapeID="_x0000_i1090" DrawAspect="Content" ObjectID="_1573740621" r:id="rId120"/>
        </w:object>
      </w:r>
      <w:r>
        <w:t xml:space="preserve">), scaling parameter </w:t>
      </w:r>
      <w:r w:rsidRPr="00094FA2">
        <w:rPr>
          <w:position w:val="-12"/>
        </w:rPr>
        <w:object w:dxaOrig="279" w:dyaOrig="360">
          <v:shape id="_x0000_i1091" type="#_x0000_t75" style="width:13.5pt;height:19.5pt" o:ole="">
            <v:imagedata r:id="rId85" o:title=""/>
          </v:shape>
          <o:OLEObject Type="Embed" ProgID="Equation.DSMT4" ShapeID="_x0000_i1091" DrawAspect="Content" ObjectID="_1573740622" r:id="rId121"/>
        </w:object>
      </w:r>
      <w:r>
        <w:t xml:space="preserve"> and time shift parameter </w:t>
      </w:r>
      <w:r w:rsidRPr="00094FA2">
        <w:rPr>
          <w:position w:val="-12"/>
        </w:rPr>
        <w:object w:dxaOrig="279" w:dyaOrig="360">
          <v:shape id="_x0000_i1092" type="#_x0000_t75" style="width:13.5pt;height:19.5pt" o:ole="">
            <v:imagedata r:id="rId87" o:title=""/>
          </v:shape>
          <o:OLEObject Type="Embed" ProgID="Equation.DSMT4" ShapeID="_x0000_i1092" DrawAspect="Content" ObjectID="_1573740623" r:id="rId122"/>
        </w:object>
      </w:r>
      <w:r>
        <w:t xml:space="preserve"> for each additional data set, and the </w:t>
      </w:r>
      <w:r w:rsidRPr="00AB42F6">
        <w:rPr>
          <w:position w:val="-12"/>
        </w:rPr>
        <w:object w:dxaOrig="440" w:dyaOrig="360">
          <v:shape id="_x0000_i1093" type="#_x0000_t75" style="width:21.75pt;height:17.25pt" o:ole="">
            <v:imagedata r:id="rId33" o:title=""/>
          </v:shape>
          <o:OLEObject Type="Embed" ProgID="Equation.DSMT4" ShapeID="_x0000_i1093" DrawAspect="Content" ObjectID="_1573740624" r:id="rId123"/>
        </w:object>
      </w:r>
      <w:r>
        <w:t xml:space="preserve">-vectors </w:t>
      </w:r>
      <w:r w:rsidRPr="00065DC4">
        <w:rPr>
          <w:position w:val="-10"/>
        </w:rPr>
        <w:object w:dxaOrig="460" w:dyaOrig="260">
          <v:shape id="_x0000_i1094" type="#_x0000_t75" style="width:21.75pt;height:13.5pt" o:ole="">
            <v:imagedata r:id="rId124" o:title=""/>
          </v:shape>
          <o:OLEObject Type="Embed" ProgID="Equation.DSMT4" ShapeID="_x0000_i1094" DrawAspect="Content" ObjectID="_1573740625" r:id="rId125"/>
        </w:object>
      </w:r>
      <w:r>
        <w:t xml:space="preserve">. The conditionally linear parameters are the matrices </w:t>
      </w:r>
      <w:r w:rsidRPr="00E15C56">
        <w:rPr>
          <w:i/>
        </w:rPr>
        <w:t xml:space="preserve">SADS, A </w:t>
      </w:r>
      <w:r w:rsidRPr="00042652">
        <w:t>and</w:t>
      </w:r>
      <w:r w:rsidRPr="00E15C56">
        <w:rPr>
          <w:i/>
        </w:rPr>
        <w:t xml:space="preserve"> B</w:t>
      </w:r>
      <w:r>
        <w:t xml:space="preserve">. Typically, there are </w:t>
      </w:r>
      <w:proofErr w:type="spellStart"/>
      <w:r>
        <w:t>nλ</w:t>
      </w:r>
      <w:proofErr w:type="spellEnd"/>
      <w:r>
        <w:t xml:space="preserve"> times more conditionally linear parameters than intrinsically nonlinear parameters, see </w:t>
      </w:r>
      <w:r>
        <w:fldChar w:fldCharType="begin"/>
      </w:r>
      <w:r>
        <w:instrText xml:space="preserve"> REF _Ref447291178 \h </w:instrText>
      </w:r>
      <w:r>
        <w:fldChar w:fldCharType="separate"/>
      </w:r>
      <w:r w:rsidR="00644738" w:rsidRPr="00FE51A0">
        <w:t xml:space="preserve">Table </w:t>
      </w:r>
      <w:r w:rsidR="00644738">
        <w:rPr>
          <w:noProof/>
        </w:rPr>
        <w:t>1</w:t>
      </w:r>
      <w:r>
        <w:fldChar w:fldCharType="end"/>
      </w:r>
      <w:r>
        <w:t xml:space="preserve">. The variable projection algorithm </w:t>
      </w:r>
      <w:r>
        <w:fldChar w:fldCharType="begin">
          <w:fldData xml:space="preserve">PEVuZE5vdGU+PENpdGU+PEF1dGhvcj5Hb2x1YjwvQXV0aG9yPjxZZWFyPjE5Nzk8L1llYXI+PFJl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PEVuZE5vdGU+PENpdGU+PEF1dGhvcj5Hb2x1YjwvQXV0aG9yPjxZZWFyPjE5Nzk8L1llYXI+PFJl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865AC2">
        <w:rPr>
          <w:noProof/>
          <w:vertAlign w:val="superscript"/>
        </w:rPr>
        <w:t>53, 55-57</w:t>
      </w:r>
      <w:r>
        <w:fldChar w:fldCharType="end"/>
      </w:r>
      <w:r>
        <w:t xml:space="preserve"> which minimizes the nonlinear least squares criterion as a function of the intrinsically nonlinear parameters only, and implicitly solves for the conditionally linear parameters, makes the parameter estimation feasible. </w:t>
      </w:r>
    </w:p>
    <w:p w:rsidR="00B871E1" w:rsidRDefault="00B871E1" w:rsidP="00B871E1">
      <w:r>
        <w:t xml:space="preserve">The DOAS and phases cannot be fitted directly, but must be computed from the estimated cosine and sine amplitude matrices </w:t>
      </w:r>
      <w:r w:rsidRPr="00042652">
        <w:rPr>
          <w:i/>
        </w:rPr>
        <w:t>A</w:t>
      </w:r>
      <w:r>
        <w:t xml:space="preserve"> and </w:t>
      </w:r>
      <w:r w:rsidRPr="00042652">
        <w:rPr>
          <w:i/>
        </w:rPr>
        <w:t>B</w:t>
      </w:r>
      <w:r>
        <w:rPr>
          <w:i/>
        </w:rPr>
        <w:t>.</w:t>
      </w:r>
      <w:r>
        <w:t xml:space="preserve"> T</w:t>
      </w:r>
      <w:r w:rsidRPr="00B85ABB">
        <w:t xml:space="preserve">he </w:t>
      </w:r>
      <w:r w:rsidRPr="00E60404">
        <w:rPr>
          <w:i/>
        </w:rPr>
        <w:t>n</w:t>
      </w:r>
      <w:r>
        <w:t>-</w:t>
      </w:r>
      <w:proofErr w:type="spellStart"/>
      <w:r>
        <w:t>th</w:t>
      </w:r>
      <w:proofErr w:type="spellEnd"/>
      <w:r>
        <w:t xml:space="preserve"> </w:t>
      </w:r>
      <w:r w:rsidRPr="007D2DC2">
        <w:rPr>
          <w:position w:val="-12"/>
        </w:rPr>
        <w:object w:dxaOrig="780" w:dyaOrig="360">
          <v:shape id="_x0000_i1095" type="#_x0000_t75" style="width:38.25pt;height:17.25pt" o:ole="">
            <v:imagedata r:id="rId126" o:title=""/>
          </v:shape>
          <o:OLEObject Type="Embed" ProgID="Equation.DSMT4" ShapeID="_x0000_i1095" DrawAspect="Content" ObjectID="_1573740626" r:id="rId127"/>
        </w:object>
      </w:r>
      <w:r w:rsidRPr="00B85ABB">
        <w:t xml:space="preserve"> </w:t>
      </w:r>
      <w:r>
        <w:t xml:space="preserve">at wavelength </w:t>
      </w:r>
      <w:r w:rsidRPr="00B85ABB">
        <w:rPr>
          <w:position w:val="-14"/>
        </w:rPr>
        <w:object w:dxaOrig="279" w:dyaOrig="380">
          <v:shape id="_x0000_i1096" type="#_x0000_t75" style="width:13.5pt;height:19.5pt" o:ole="">
            <v:imagedata r:id="rId128" o:title=""/>
          </v:shape>
          <o:OLEObject Type="Embed" ProgID="Equation.DSMT4" ShapeID="_x0000_i1096" DrawAspect="Content" ObjectID="_1573740627" r:id="rId129"/>
        </w:object>
      </w:r>
      <w:r>
        <w:t xml:space="preserve"> is computed as:</w:t>
      </w:r>
    </w:p>
    <w:p w:rsidR="00B871E1" w:rsidRPr="00B85ABB" w:rsidRDefault="00B871E1" w:rsidP="00B871E1">
      <w:pPr>
        <w:pStyle w:val="MTDisplayEquation"/>
      </w:pPr>
      <w:r w:rsidRPr="00B85ABB">
        <w:rPr>
          <w:position w:val="-16"/>
        </w:rPr>
        <w:object w:dxaOrig="2120" w:dyaOrig="480">
          <v:shape id="_x0000_i1097" type="#_x0000_t75" style="width:106.5pt;height:24pt" o:ole="">
            <v:imagedata r:id="rId130" o:title=""/>
          </v:shape>
          <o:OLEObject Type="Embed" ProgID="Equation.DSMT4" ShapeID="_x0000_i1097" DrawAspect="Content" ObjectID="_1573740628" r:id="rId131"/>
        </w:object>
      </w:r>
      <w:r>
        <w:tab/>
        <w:t xml:space="preserve"> </w:t>
      </w:r>
    </w:p>
    <w:p w:rsidR="00B871E1" w:rsidRDefault="00B871E1" w:rsidP="00B871E1">
      <w:r>
        <w:t xml:space="preserve">The reconstruction of the phase </w:t>
      </w:r>
      <w:r w:rsidRPr="00B85ABB">
        <w:rPr>
          <w:position w:val="-12"/>
        </w:rPr>
        <w:object w:dxaOrig="279" w:dyaOrig="360">
          <v:shape id="_x0000_i1098" type="#_x0000_t75" style="width:13.5pt;height:17.25pt" o:ole="">
            <v:imagedata r:id="rId132" o:title=""/>
          </v:shape>
          <o:OLEObject Type="Embed" ProgID="Equation.DSMT4" ShapeID="_x0000_i1098" DrawAspect="Content" ObjectID="_1573740629" r:id="rId133"/>
        </w:object>
      </w:r>
      <w:r w:rsidRPr="00B85ABB">
        <w:t xml:space="preserve"> is more cumbersome</w:t>
      </w:r>
      <w:r>
        <w:t xml:space="preserve">. From </w:t>
      </w:r>
      <w:r w:rsidRPr="002B588A">
        <w:rPr>
          <w:position w:val="-14"/>
        </w:rPr>
        <w:object w:dxaOrig="360" w:dyaOrig="380">
          <v:shape id="_x0000_i1099" type="#_x0000_t75" style="width:17.25pt;height:19.5pt" o:ole="">
            <v:imagedata r:id="rId134" o:title=""/>
          </v:shape>
          <o:OLEObject Type="Embed" ProgID="Equation.DSMT4" ShapeID="_x0000_i1099" DrawAspect="Content" ObjectID="_1573740630" r:id="rId135"/>
        </w:object>
      </w:r>
      <w:r>
        <w:t xml:space="preserve"> and </w:t>
      </w:r>
      <w:r w:rsidRPr="002B588A">
        <w:rPr>
          <w:position w:val="-14"/>
        </w:rPr>
        <w:object w:dxaOrig="360" w:dyaOrig="380">
          <v:shape id="_x0000_i1100" type="#_x0000_t75" style="width:17.25pt;height:19.5pt" o:ole="">
            <v:imagedata r:id="rId136" o:title=""/>
          </v:shape>
          <o:OLEObject Type="Embed" ProgID="Equation.DSMT4" ShapeID="_x0000_i1100" DrawAspect="Content" ObjectID="_1573740631" r:id="rId137"/>
        </w:object>
      </w:r>
      <w:r>
        <w:t xml:space="preserve"> the phase </w:t>
      </w:r>
      <w:r w:rsidRPr="002B588A">
        <w:rPr>
          <w:position w:val="-14"/>
        </w:rPr>
        <w:object w:dxaOrig="340" w:dyaOrig="380">
          <v:shape id="_x0000_i1101" type="#_x0000_t75" style="width:17.25pt;height:19.5pt" o:ole="">
            <v:imagedata r:id="rId138" o:title=""/>
          </v:shape>
          <o:OLEObject Type="Embed" ProgID="Equation.DSMT4" ShapeID="_x0000_i1101" DrawAspect="Content" ObjectID="_1573740632" r:id="rId139"/>
        </w:object>
      </w:r>
      <w:r w:rsidRPr="002B588A">
        <w:t xml:space="preserve"> modulo </w:t>
      </w:r>
      <w:r w:rsidRPr="002B588A">
        <w:rPr>
          <w:position w:val="-6"/>
        </w:rPr>
        <w:object w:dxaOrig="360" w:dyaOrig="279">
          <v:shape id="_x0000_i1102" type="#_x0000_t75" style="width:17.25pt;height:13.5pt" o:ole="">
            <v:imagedata r:id="rId140" o:title=""/>
          </v:shape>
          <o:OLEObject Type="Embed" ProgID="Equation.DSMT4" ShapeID="_x0000_i1102" DrawAspect="Content" ObjectID="_1573740633" r:id="rId141"/>
        </w:object>
      </w:r>
      <w:r w:rsidRPr="002B588A">
        <w:t xml:space="preserve"> can be computed.</w:t>
      </w:r>
      <w:r>
        <w:t xml:space="preserve"> Then undesired </w:t>
      </w:r>
      <w:r w:rsidRPr="002B588A">
        <w:rPr>
          <w:position w:val="-6"/>
        </w:rPr>
        <w:object w:dxaOrig="360" w:dyaOrig="279">
          <v:shape id="_x0000_i1103" type="#_x0000_t75" style="width:17.25pt;height:13.5pt" o:ole="">
            <v:imagedata r:id="rId140" o:title=""/>
          </v:shape>
          <o:OLEObject Type="Embed" ProgID="Equation.DSMT4" ShapeID="_x0000_i1103" DrawAspect="Content" ObjectID="_1573740634" r:id="rId142"/>
        </w:object>
      </w:r>
      <w:r>
        <w:t xml:space="preserve">jumps between subsequent phases </w:t>
      </w:r>
      <w:r w:rsidRPr="002B588A">
        <w:rPr>
          <w:position w:val="-14"/>
        </w:rPr>
        <w:object w:dxaOrig="340" w:dyaOrig="380">
          <v:shape id="_x0000_i1104" type="#_x0000_t75" style="width:17.25pt;height:19.5pt" o:ole="">
            <v:imagedata r:id="rId138" o:title=""/>
          </v:shape>
          <o:OLEObject Type="Embed" ProgID="Equation.DSMT4" ShapeID="_x0000_i1104" DrawAspect="Content" ObjectID="_1573740635" r:id="rId143"/>
        </w:object>
      </w:r>
      <w:r w:rsidRPr="002B588A">
        <w:t xml:space="preserve">and </w:t>
      </w:r>
      <w:r w:rsidRPr="002B588A">
        <w:rPr>
          <w:position w:val="-14"/>
        </w:rPr>
        <w:object w:dxaOrig="540" w:dyaOrig="380">
          <v:shape id="_x0000_i1105" type="#_x0000_t75" style="width:28.5pt;height:19.5pt" o:ole="">
            <v:imagedata r:id="rId144" o:title=""/>
          </v:shape>
          <o:OLEObject Type="Embed" ProgID="Equation.DSMT4" ShapeID="_x0000_i1105" DrawAspect="Content" ObjectID="_1573740636" r:id="rId145"/>
        </w:object>
      </w:r>
      <w:r w:rsidRPr="002B588A">
        <w:t xml:space="preserve"> </w:t>
      </w:r>
      <w:r>
        <w:t xml:space="preserve">can be corrected by applying appropriate </w:t>
      </w:r>
      <w:proofErr w:type="spellStart"/>
      <w:r>
        <w:t>counterjumps</w:t>
      </w:r>
      <w:proofErr w:type="spellEnd"/>
      <w:r>
        <w:t xml:space="preserve"> of </w:t>
      </w:r>
      <w:r w:rsidRPr="002B588A">
        <w:rPr>
          <w:position w:val="-6"/>
        </w:rPr>
        <w:object w:dxaOrig="360" w:dyaOrig="279">
          <v:shape id="_x0000_i1106" type="#_x0000_t75" style="width:17.25pt;height:13.5pt" o:ole="">
            <v:imagedata r:id="rId140" o:title=""/>
          </v:shape>
          <o:OLEObject Type="Embed" ProgID="Equation.DSMT4" ShapeID="_x0000_i1106" DrawAspect="Content" ObjectID="_1573740637" r:id="rId146"/>
        </w:object>
      </w:r>
      <w:r w:rsidRPr="002B588A">
        <w:t>.</w:t>
      </w:r>
    </w:p>
    <w:p w:rsidR="00B871E1" w:rsidRDefault="00B871E1" w:rsidP="00B871E1">
      <w:pPr>
        <w:pStyle w:val="Kop3"/>
      </w:pPr>
      <w:r>
        <w:t>Back of the envelope calculation of storage when all is kept</w:t>
      </w:r>
      <w:r w:rsidR="0006586E">
        <w:t xml:space="preserve"> in memory</w:t>
      </w:r>
    </w:p>
    <w:p w:rsidR="00B871E1" w:rsidRDefault="00B871E1">
      <w:r>
        <w:t xml:space="preserve">Let us assume a typical computation with </w:t>
      </w:r>
      <w:r w:rsidRPr="007960DD">
        <w:t xml:space="preserve">number of </w:t>
      </w:r>
      <w:proofErr w:type="spellStart"/>
      <w:r>
        <w:t>vibrationally</w:t>
      </w:r>
      <w:proofErr w:type="spellEnd"/>
      <w:r>
        <w:t xml:space="preserve"> excited </w:t>
      </w:r>
      <w:r w:rsidRPr="007960DD">
        <w:t>states</w:t>
      </w:r>
      <w:r>
        <w:t xml:space="preserve"> </w:t>
      </w:r>
      <w:r w:rsidRPr="00AB42F6">
        <w:rPr>
          <w:position w:val="-12"/>
        </w:rPr>
        <w:object w:dxaOrig="440" w:dyaOrig="360">
          <v:shape id="_x0000_i1107" type="#_x0000_t75" style="width:22.5pt;height:17.25pt" o:ole="">
            <v:imagedata r:id="rId33" o:title=""/>
          </v:shape>
          <o:OLEObject Type="Embed" ProgID="Equation.DSMT4" ShapeID="_x0000_i1107" DrawAspect="Content" ObjectID="_1573740638" r:id="rId147"/>
        </w:object>
      </w:r>
      <w:r>
        <w:t>(typically between 4 and 40</w:t>
      </w:r>
      <w:r w:rsidR="00D37DD3">
        <w:t xml:space="preserve"> DOAS, thus because of cos and sin between 8 and 80 “spectra”</w:t>
      </w:r>
      <w:r>
        <w:t>)</w:t>
      </w:r>
      <w:r w:rsidR="00D37DD3">
        <w:t>,</w:t>
      </w:r>
      <w:r>
        <w:t xml:space="preserve"> </w:t>
      </w:r>
      <w:r w:rsidRPr="007960DD">
        <w:t xml:space="preserve">number of </w:t>
      </w:r>
      <w:r>
        <w:t xml:space="preserve">electronically excited </w:t>
      </w:r>
      <w:r w:rsidRPr="007960DD">
        <w:t>states (</w:t>
      </w:r>
      <w:r w:rsidRPr="00AD3B0E">
        <w:rPr>
          <w:i/>
          <w:position w:val="-12"/>
        </w:rPr>
        <w:object w:dxaOrig="580" w:dyaOrig="360">
          <v:shape id="_x0000_i1108" type="#_x0000_t75" style="width:29.25pt;height:17.25pt" o:ole="">
            <v:imagedata r:id="rId7" o:title=""/>
          </v:shape>
          <o:OLEObject Type="Embed" ProgID="Equation.DSMT4" ShapeID="_x0000_i1108" DrawAspect="Content" ObjectID="_1573740639" r:id="rId148"/>
        </w:object>
      </w:r>
      <w:r w:rsidRPr="007960DD">
        <w:t>)</w:t>
      </w:r>
      <w:r>
        <w:t xml:space="preserve"> (typically between 4 and 8</w:t>
      </w:r>
      <w:r>
        <w:t>0)</w:t>
      </w:r>
      <w:r w:rsidR="00D37DD3">
        <w:t xml:space="preserve">, </w:t>
      </w:r>
      <w:r w:rsidR="00D37DD3" w:rsidRPr="007960DD">
        <w:t xml:space="preserve">number of </w:t>
      </w:r>
      <w:r w:rsidR="00D37DD3">
        <w:t xml:space="preserve">time points </w:t>
      </w:r>
      <w:proofErr w:type="spellStart"/>
      <w:r w:rsidR="00D37DD3">
        <w:t>nt</w:t>
      </w:r>
      <w:proofErr w:type="spellEnd"/>
      <w:r w:rsidR="00D37DD3">
        <w:t xml:space="preserve"> </w:t>
      </w:r>
      <w:r w:rsidR="00D37DD3">
        <w:t>(typically between 4</w:t>
      </w:r>
      <w:r w:rsidR="00D37DD3">
        <w:t>0 and 16</w:t>
      </w:r>
      <w:r w:rsidR="00D37DD3">
        <w:t>000)</w:t>
      </w:r>
      <w:r w:rsidR="00D37DD3">
        <w:t xml:space="preserve">, </w:t>
      </w:r>
      <w:r w:rsidR="00D37DD3" w:rsidRPr="007960DD">
        <w:t xml:space="preserve">number of </w:t>
      </w:r>
      <w:r w:rsidR="00D37DD3">
        <w:t xml:space="preserve">wavelengths </w:t>
      </w:r>
      <w:proofErr w:type="spellStart"/>
      <w:r w:rsidR="00D37DD3">
        <w:t>nλ</w:t>
      </w:r>
      <w:proofErr w:type="spellEnd"/>
      <w:r w:rsidR="00D37DD3">
        <w:t xml:space="preserve"> </w:t>
      </w:r>
      <w:r w:rsidR="00D37DD3">
        <w:t>(typically between 4</w:t>
      </w:r>
      <w:r w:rsidR="00D37DD3">
        <w:t>0 and 400</w:t>
      </w:r>
      <w:r w:rsidR="00D37DD3">
        <w:t>0)</w:t>
      </w:r>
      <w:r w:rsidR="00D37DD3">
        <w:t xml:space="preserve">. Assume </w:t>
      </w:r>
      <w:r w:rsidR="0006586E" w:rsidRPr="00AB42F6">
        <w:rPr>
          <w:position w:val="-12"/>
        </w:rPr>
        <w:object w:dxaOrig="3400" w:dyaOrig="380">
          <v:shape id="_x0000_i1112" type="#_x0000_t75" style="width:174pt;height:18pt" o:ole="">
            <v:imagedata r:id="rId149" o:title=""/>
          </v:shape>
          <o:OLEObject Type="Embed" ProgID="Equation.DSMT4" ShapeID="_x0000_i1112" DrawAspect="Content" ObjectID="_1573740640" r:id="rId150"/>
        </w:object>
      </w:r>
      <w:r w:rsidR="00D37DD3">
        <w:t xml:space="preserve">, </w:t>
      </w:r>
      <w:r w:rsidR="00D37DD3" w:rsidRPr="00D37DD3">
        <w:rPr>
          <w:position w:val="-6"/>
        </w:rPr>
        <w:object w:dxaOrig="859" w:dyaOrig="320">
          <v:shape id="_x0000_i1109" type="#_x0000_t75" style="width:42.75pt;height:15.75pt" o:ole="">
            <v:imagedata r:id="rId151" o:title=""/>
          </v:shape>
          <o:OLEObject Type="Embed" ProgID="Equation.DSMT4" ShapeID="_x0000_i1109" DrawAspect="Content" ObjectID="_1573740641" r:id="rId152"/>
        </w:object>
      </w:r>
      <w:r w:rsidR="00D37DD3">
        <w:t xml:space="preserve"> ,</w:t>
      </w:r>
      <w:r w:rsidR="00D37DD3" w:rsidRPr="00D37DD3">
        <w:t xml:space="preserve"> </w:t>
      </w:r>
      <w:r w:rsidR="00D37DD3" w:rsidRPr="00D37DD3">
        <w:rPr>
          <w:position w:val="-6"/>
        </w:rPr>
        <w:object w:dxaOrig="800" w:dyaOrig="320">
          <v:shape id="_x0000_i1110" type="#_x0000_t75" style="width:39.75pt;height:15.75pt" o:ole="">
            <v:imagedata r:id="rId153" o:title=""/>
          </v:shape>
          <o:OLEObject Type="Embed" ProgID="Equation.DSMT4" ShapeID="_x0000_i1110" DrawAspect="Content" ObjectID="_1573740642" r:id="rId154"/>
        </w:object>
      </w:r>
      <w:r w:rsidR="00D37DD3">
        <w:t xml:space="preserve">, then the size of the matrix of conditionally linear parameters </w:t>
      </w:r>
      <w:r w:rsidR="00D37DD3" w:rsidRPr="00D37DD3">
        <w:rPr>
          <w:position w:val="-10"/>
        </w:rPr>
        <w:object w:dxaOrig="2280" w:dyaOrig="360">
          <v:shape id="_x0000_i1111" type="#_x0000_t75" style="width:114pt;height:18pt" o:ole="">
            <v:imagedata r:id="rId155" o:title=""/>
          </v:shape>
          <o:OLEObject Type="Embed" ProgID="Equation.DSMT4" ShapeID="_x0000_i1111" DrawAspect="Content" ObjectID="_1573740643" r:id="rId156"/>
        </w:object>
      </w:r>
      <w:r w:rsidR="00D37DD3">
        <w:t xml:space="preserve"> , </w:t>
      </w:r>
      <w:r w:rsidR="00D37DD3">
        <w:t xml:space="preserve">the size of the </w:t>
      </w:r>
      <w:r w:rsidR="0006586E">
        <w:t xml:space="preserve">extended C </w:t>
      </w:r>
      <w:r w:rsidR="00D37DD3">
        <w:t xml:space="preserve">matrix </w:t>
      </w:r>
      <w:r w:rsidR="0006586E">
        <w:t xml:space="preserve">is </w:t>
      </w:r>
      <w:r w:rsidR="0006586E" w:rsidRPr="00D37DD3">
        <w:rPr>
          <w:position w:val="-10"/>
        </w:rPr>
        <w:object w:dxaOrig="1960" w:dyaOrig="360">
          <v:shape id="_x0000_i1113" type="#_x0000_t75" style="width:98.25pt;height:18pt" o:ole="">
            <v:imagedata r:id="rId157" o:title=""/>
          </v:shape>
          <o:OLEObject Type="Embed" ProgID="Equation.DSMT4" ShapeID="_x0000_i1113" DrawAspect="Content" ObjectID="_1573740644" r:id="rId158"/>
        </w:object>
      </w:r>
      <w:r w:rsidR="0006586E">
        <w:t xml:space="preserve">, when you store all C matrices this amounts to </w:t>
      </w:r>
      <w:r w:rsidR="0006586E" w:rsidRPr="00D37DD3">
        <w:rPr>
          <w:position w:val="-10"/>
        </w:rPr>
        <w:object w:dxaOrig="2000" w:dyaOrig="360">
          <v:shape id="_x0000_i1114" type="#_x0000_t75" style="width:99.75pt;height:18pt" o:ole="">
            <v:imagedata r:id="rId159" o:title=""/>
          </v:shape>
          <o:OLEObject Type="Embed" ProgID="Equation.DSMT4" ShapeID="_x0000_i1114" DrawAspect="Content" ObjectID="_1573740645" r:id="rId160"/>
        </w:object>
      </w:r>
      <w:r w:rsidR="0006586E">
        <w:t xml:space="preserve">. In principle you also need the weighted C matrix for the weighted VARPRO. With double precision (8 bytes) the maximal </w:t>
      </w:r>
      <w:r w:rsidR="0006586E">
        <w:t>C matrix</w:t>
      </w:r>
      <w:r w:rsidR="0006586E">
        <w:t xml:space="preserve"> would be about 1 GB. For the finite difference gradient you need to </w:t>
      </w:r>
      <w:proofErr w:type="spellStart"/>
      <w:r w:rsidR="0006586E">
        <w:t>recompute</w:t>
      </w:r>
      <w:proofErr w:type="spellEnd"/>
      <w:r w:rsidR="0006586E">
        <w:t xml:space="preserve"> th</w:t>
      </w:r>
      <w:r w:rsidR="00A2753A">
        <w:t xml:space="preserve">e </w:t>
      </w:r>
      <w:r w:rsidR="0006586E">
        <w:t>matrix</w:t>
      </w:r>
      <w:r w:rsidR="0006586E">
        <w:t xml:space="preserve"> </w:t>
      </w:r>
      <w:r w:rsidR="00A2753A">
        <w:t xml:space="preserve">of residuals </w:t>
      </w:r>
      <w:r w:rsidR="0006586E">
        <w:t xml:space="preserve">for every nonlinear parameter that is optimized, assume </w:t>
      </w:r>
      <w:r w:rsidR="0006586E" w:rsidRPr="0006586E">
        <w:rPr>
          <w:position w:val="-10"/>
        </w:rPr>
        <w:object w:dxaOrig="1820" w:dyaOrig="360">
          <v:shape id="_x0000_i1115" type="#_x0000_t75" style="width:90.75pt;height:18pt" o:ole="">
            <v:imagedata r:id="rId161" o:title=""/>
          </v:shape>
          <o:OLEObject Type="Embed" ProgID="Equation.DSMT4" ShapeID="_x0000_i1115" DrawAspect="Content" ObjectID="_1573740646" r:id="rId162"/>
        </w:object>
      </w:r>
      <w:r w:rsidR="00A2753A">
        <w:t xml:space="preserve">then </w:t>
      </w:r>
      <w:r w:rsidR="00A2753A" w:rsidRPr="00D37DD3">
        <w:rPr>
          <w:position w:val="-10"/>
        </w:rPr>
        <w:object w:dxaOrig="2079" w:dyaOrig="360">
          <v:shape id="_x0000_i1116" type="#_x0000_t75" style="width:104.25pt;height:18pt" o:ole="">
            <v:imagedata r:id="rId163" o:title=""/>
          </v:shape>
          <o:OLEObject Type="Embed" ProgID="Equation.DSMT4" ShapeID="_x0000_i1116" DrawAspect="Content" ObjectID="_1573740647" r:id="rId164"/>
        </w:object>
      </w:r>
      <w:r w:rsidR="0006586E">
        <w:t xml:space="preserve">. </w:t>
      </w:r>
      <w:r w:rsidR="00A2753A">
        <w:t>Thus also the</w:t>
      </w:r>
      <w:r w:rsidR="00A2753A">
        <w:t xml:space="preserve"> maximal </w:t>
      </w:r>
      <w:r w:rsidR="00A2753A">
        <w:t>gradient</w:t>
      </w:r>
      <w:r w:rsidR="00A2753A">
        <w:t xml:space="preserve"> matrix would be about 1 GB. </w:t>
      </w:r>
      <w:r w:rsidR="0006586E">
        <w:t>Thus in worst case you will not be able to store the complete gradient matrix</w:t>
      </w:r>
      <w:r w:rsidR="00A2753A">
        <w:t xml:space="preserve"> of C</w:t>
      </w:r>
      <w:r w:rsidR="0006586E">
        <w:t xml:space="preserve">, and that is why you must store it only for a single wavelength, and </w:t>
      </w:r>
      <w:proofErr w:type="spellStart"/>
      <w:r w:rsidR="0006586E">
        <w:t>recompute</w:t>
      </w:r>
      <w:proofErr w:type="spellEnd"/>
      <w:r w:rsidR="0006586E">
        <w:t xml:space="preserve"> </w:t>
      </w:r>
      <w:r w:rsidR="00A2753A" w:rsidRPr="00A2753A">
        <w:rPr>
          <w:position w:val="-14"/>
        </w:rPr>
        <w:object w:dxaOrig="1219" w:dyaOrig="380">
          <v:shape id="_x0000_i1117" type="#_x0000_t75" style="width:60.75pt;height:18.75pt" o:ole="">
            <v:imagedata r:id="rId165" o:title=""/>
          </v:shape>
          <o:OLEObject Type="Embed" ProgID="Equation.DSMT4" ShapeID="_x0000_i1117" DrawAspect="Content" ObjectID="_1573740648" r:id="rId166"/>
        </w:object>
      </w:r>
      <w:r w:rsidR="00A2753A">
        <w:t xml:space="preserve"> for every wavelength </w:t>
      </w:r>
      <w:r w:rsidR="00A2753A">
        <w:t>λ</w:t>
      </w:r>
      <w:r w:rsidR="00A2753A">
        <w:t>.</w:t>
      </w:r>
      <w:r w:rsidR="0006586E">
        <w:t xml:space="preserve">   </w:t>
      </w:r>
    </w:p>
    <w:p w:rsidR="00B871E1" w:rsidRDefault="00B871E1">
      <w:r>
        <w:br w:type="page"/>
      </w:r>
    </w:p>
    <w:p w:rsidR="00E1189C" w:rsidRDefault="00E1189C" w:rsidP="00E1189C">
      <w:r>
        <w:rPr>
          <w:noProof/>
        </w:rPr>
        <w:lastRenderedPageBreak/>
        <w:drawing>
          <wp:inline distT="0" distB="0" distL="0" distR="0" wp14:anchorId="7C1D1B5F" wp14:editId="03AFFA1C">
            <wp:extent cx="6646545" cy="8063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lamyWT700nmartefact_trac.eps"/>
                    <pic:cNvPicPr/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C" w:rsidRPr="00E0595B" w:rsidRDefault="00E1189C" w:rsidP="00E1189C">
      <w:pPr>
        <w:pStyle w:val="Bijschrift"/>
      </w:pPr>
      <w:bookmarkStart w:id="2" w:name="_Ref497987273"/>
      <w:r>
        <w:t xml:space="preserve">Figure S </w:t>
      </w:r>
      <w:fldSimple w:instr=" SEQ Figure_S \* ARABIC ">
        <w:r w:rsidR="00644738">
          <w:rPr>
            <w:noProof/>
          </w:rPr>
          <w:t>1</w:t>
        </w:r>
      </w:fldSimple>
      <w:bookmarkEnd w:id="2"/>
      <w:r>
        <w:t xml:space="preserve">. Preprocessing of the WT data with 700 </w:t>
      </w:r>
      <w:r w:rsidRPr="00AA2AF7">
        <w:t>nm excitation</w:t>
      </w:r>
      <w:r>
        <w:t xml:space="preserve">. Key: original data (black), part of the data described by the four DOAS (red), preprocessed data where the part of the data described by the DOAS has been subtracted (blue). </w:t>
      </w:r>
      <w:r w:rsidRPr="00AA2AF7">
        <w:t xml:space="preserve">Note that the time axis is linear until </w:t>
      </w:r>
      <w:r>
        <w:t xml:space="preserve">0.5 </w:t>
      </w:r>
      <w:proofErr w:type="spellStart"/>
      <w:r w:rsidRPr="00AA2AF7">
        <w:t>ps</w:t>
      </w:r>
      <w:proofErr w:type="spellEnd"/>
      <w:r w:rsidRPr="00AA2AF7">
        <w:t xml:space="preserve"> and logarithmic thereafter.</w:t>
      </w:r>
    </w:p>
    <w:p w:rsidR="00E1189C" w:rsidRDefault="00E1189C" w:rsidP="00E1189C">
      <w:r>
        <w:rPr>
          <w:noProof/>
        </w:rPr>
        <w:lastRenderedPageBreak/>
        <w:drawing>
          <wp:inline distT="0" distB="0" distL="0" distR="0" wp14:anchorId="0C14A27D" wp14:editId="0EAA503B">
            <wp:extent cx="6646545" cy="2555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lamyWT670_700nm_exc_seqDOASonlyEADS1.eps"/>
                    <pic:cNvPicPr/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9C" w:rsidRPr="00324FFE" w:rsidRDefault="00E1189C" w:rsidP="00E1189C">
      <w:pPr>
        <w:pStyle w:val="Bijschrift"/>
      </w:pPr>
      <w:bookmarkStart w:id="3" w:name="_Ref486951627"/>
      <w:r>
        <w:t xml:space="preserve">Figure </w:t>
      </w:r>
      <w:fldSimple w:instr=" SEQ Figure \* ARABIC ">
        <w:r w:rsidR="00644738">
          <w:rPr>
            <w:noProof/>
          </w:rPr>
          <w:t>1</w:t>
        </w:r>
      </w:fldSimple>
      <w:bookmarkEnd w:id="3"/>
      <w:r>
        <w:t xml:space="preserve">. (A,D) Cosine oscillations with frequencies </w:t>
      </w:r>
      <w:r w:rsidRPr="001C20F7">
        <w:rPr>
          <w:position w:val="-6"/>
        </w:rPr>
        <w:object w:dxaOrig="340" w:dyaOrig="260">
          <v:shape id="_x0000_i1025" type="#_x0000_t75" style="width:20.25pt;height:13.5pt" o:ole="">
            <v:imagedata r:id="rId169" o:title=""/>
          </v:shape>
          <o:OLEObject Type="Embed" ProgID="Equation.DSMT4" ShapeID="_x0000_i1025" DrawAspect="Content" ObjectID="_1573740649" r:id="rId170"/>
        </w:object>
      </w:r>
      <w:r>
        <w:t xml:space="preserve"> (in /cm) (where </w:t>
      </w:r>
      <w:r>
        <w:rPr>
          <w:i/>
        </w:rPr>
        <w:t>n</w:t>
      </w:r>
      <w:r>
        <w:t xml:space="preserve"> is the DOAS number) and damping rates </w:t>
      </w:r>
      <w:r w:rsidRPr="00E039B7">
        <w:rPr>
          <w:position w:val="-10"/>
        </w:rPr>
        <w:object w:dxaOrig="200" w:dyaOrig="260">
          <v:shape id="_x0000_i1026" type="#_x0000_t75" style="width:13.5pt;height:13.5pt" o:ole="">
            <v:imagedata r:id="rId171" o:title=""/>
          </v:shape>
          <o:OLEObject Type="Embed" ProgID="Equation.DSMT4" ShapeID="_x0000_i1026" DrawAspect="Content" ObjectID="_1573740650" r:id="rId172"/>
        </w:object>
      </w:r>
      <w:r>
        <w:t xml:space="preserve"> (in 1/</w:t>
      </w:r>
      <w:proofErr w:type="spellStart"/>
      <w:r>
        <w:t>ps</w:t>
      </w:r>
      <w:proofErr w:type="spellEnd"/>
      <w:r>
        <w:t xml:space="preserve">) written in the legend at the left. (B,E) Estimated DOAS (black) and first EADS (grey). (C) Estimated phase profiles of the DOAS. </w:t>
      </w:r>
      <w:r w:rsidRPr="00E1189C">
        <w:rPr>
          <w:highlight w:val="yellow"/>
        </w:rPr>
        <w:t>Panels A-C depict the most slowly decaying damped oscillation with 700 nm excitation</w:t>
      </w:r>
      <w:r>
        <w:t>, whereas panels D-F refer to 670 nm excitation.</w:t>
      </w:r>
    </w:p>
    <w:p w:rsidR="00BB4DAF" w:rsidRDefault="00BB4DAF"/>
    <w:sectPr w:rsidR="00BB4DAF" w:rsidSect="00E1189C">
      <w:footerReference w:type="default" r:id="rId17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16" w:rsidRDefault="00744116" w:rsidP="00B871E1">
      <w:pPr>
        <w:spacing w:after="0" w:line="240" w:lineRule="auto"/>
      </w:pPr>
      <w:r>
        <w:separator/>
      </w:r>
    </w:p>
  </w:endnote>
  <w:endnote w:type="continuationSeparator" w:id="0">
    <w:p w:rsidR="00744116" w:rsidRDefault="00744116" w:rsidP="00B871E1">
      <w:pPr>
        <w:spacing w:after="0" w:line="240" w:lineRule="auto"/>
      </w:pPr>
      <w:r>
        <w:continuationSeparator/>
      </w:r>
    </w:p>
  </w:endnote>
  <w:endnote w:id="1">
    <w:p w:rsidR="00B871E1" w:rsidRPr="00F94689" w:rsidRDefault="00B871E1" w:rsidP="00B871E1">
      <w:r>
        <w:rPr>
          <w:rStyle w:val="Eindnootmarkering"/>
        </w:rPr>
        <w:endnoteRef/>
      </w:r>
      <w:r>
        <w:t xml:space="preserve"> After the submission of our manuscript we learned that an alternative approach to globally fit damped oscillations was developed independently and simultaneously by </w:t>
      </w:r>
      <w:r>
        <w:rPr>
          <w:rFonts w:ascii="NimbusSanL-Regu" w:hAnsi="NimbusSanL-Regu" w:cs="NimbusSanL-Regu"/>
          <w:sz w:val="20"/>
          <w:szCs w:val="20"/>
        </w:rPr>
        <w:t>S. Schott,</w:t>
      </w:r>
      <w:r>
        <w:rPr>
          <w:rFonts w:ascii="NimbusRomNo9L-ReguItal" w:hAnsi="NimbusRomNo9L-ReguItal" w:cs="NimbusRomNo9L-ReguItal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L. </w:t>
      </w:r>
      <w:proofErr w:type="spellStart"/>
      <w:r>
        <w:rPr>
          <w:rFonts w:ascii="NimbusSanL-Regu" w:hAnsi="NimbusSanL-Regu" w:cs="NimbusSanL-Regu"/>
          <w:sz w:val="20"/>
          <w:szCs w:val="20"/>
        </w:rPr>
        <w:t>Ress</w:t>
      </w:r>
      <w:proofErr w:type="spellEnd"/>
      <w:r>
        <w:rPr>
          <w:rFonts w:ascii="NimbusSanL-Regu" w:hAnsi="NimbusSanL-Regu" w:cs="NimbusSanL-Regu"/>
          <w:sz w:val="20"/>
          <w:szCs w:val="20"/>
        </w:rPr>
        <w:t>,</w:t>
      </w:r>
      <w:r>
        <w:rPr>
          <w:rFonts w:ascii="NimbusRomNo9L-ReguItal" w:hAnsi="NimbusRomNo9L-ReguItal" w:cs="NimbusRomNo9L-ReguItal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J. </w:t>
      </w:r>
      <w:proofErr w:type="spellStart"/>
      <w:r>
        <w:rPr>
          <w:rFonts w:ascii="NimbusSanL-Regu" w:hAnsi="NimbusSanL-Regu" w:cs="NimbusSanL-Regu"/>
          <w:sz w:val="20"/>
          <w:szCs w:val="20"/>
        </w:rPr>
        <w:t>Hrušák</w:t>
      </w:r>
      <w:proofErr w:type="spellEnd"/>
      <w:r>
        <w:rPr>
          <w:rFonts w:ascii="NimbusSanL-Regu" w:hAnsi="NimbusSanL-Regu" w:cs="NimbusSanL-Regu"/>
          <w:sz w:val="20"/>
          <w:szCs w:val="20"/>
        </w:rPr>
        <w:t>,</w:t>
      </w:r>
      <w:r>
        <w:rPr>
          <w:rFonts w:ascii="NimbusRomNo9L-ReguItal" w:hAnsi="NimbusRomNo9L-ReguItal" w:cs="NimbusRomNo9L-ReguItal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P. </w:t>
      </w:r>
      <w:proofErr w:type="spellStart"/>
      <w:r>
        <w:rPr>
          <w:rFonts w:ascii="NimbusSanL-Regu" w:hAnsi="NimbusSanL-Regu" w:cs="NimbusSanL-Regu"/>
          <w:sz w:val="20"/>
          <w:szCs w:val="20"/>
        </w:rPr>
        <w:t>Nuernberger</w:t>
      </w:r>
      <w:proofErr w:type="spellEnd"/>
      <w:r>
        <w:rPr>
          <w:rFonts w:ascii="NimbusSanL-Regu" w:hAnsi="NimbusSanL-Regu" w:cs="NimbusSanL-Regu"/>
          <w:sz w:val="20"/>
          <w:szCs w:val="20"/>
        </w:rPr>
        <w:t>,</w:t>
      </w:r>
      <w:r>
        <w:rPr>
          <w:rFonts w:ascii="NimbusRomNo9L-ReguItal" w:hAnsi="NimbusRomNo9L-ReguItal" w:cs="NimbusRomNo9L-ReguItal"/>
          <w:sz w:val="15"/>
          <w:szCs w:val="15"/>
        </w:rPr>
        <w:t xml:space="preserve"> </w:t>
      </w:r>
      <w:r>
        <w:rPr>
          <w:rFonts w:ascii="NimbusSanL-Regu" w:hAnsi="NimbusSanL-Regu" w:cs="NimbusSanL-Regu"/>
          <w:sz w:val="20"/>
          <w:szCs w:val="20"/>
        </w:rPr>
        <w:t xml:space="preserve">and T. </w:t>
      </w:r>
      <w:proofErr w:type="spellStart"/>
      <w:r>
        <w:rPr>
          <w:rFonts w:ascii="NimbusSanL-Regu" w:hAnsi="NimbusSanL-Regu" w:cs="NimbusSanL-Regu"/>
          <w:sz w:val="20"/>
          <w:szCs w:val="20"/>
        </w:rPr>
        <w:t>Brixner</w:t>
      </w:r>
      <w:proofErr w:type="spellEnd"/>
      <w:r>
        <w:rPr>
          <w:rFonts w:ascii="NimbusSanL-Regu" w:hAnsi="NimbusSanL-Regu" w:cs="NimbusSanL-Regu"/>
          <w:sz w:val="20"/>
          <w:szCs w:val="20"/>
        </w:rPr>
        <w:t xml:space="preserve"> (submitted) </w:t>
      </w:r>
      <w:r w:rsidRPr="00BA3D8A">
        <w:rPr>
          <w:i/>
        </w:rPr>
        <w:t xml:space="preserve">Identification of </w:t>
      </w:r>
      <w:proofErr w:type="spellStart"/>
      <w:r w:rsidRPr="00BA3D8A">
        <w:rPr>
          <w:i/>
        </w:rPr>
        <w:t>photofragmentation</w:t>
      </w:r>
      <w:proofErr w:type="spellEnd"/>
      <w:r w:rsidRPr="00BA3D8A">
        <w:rPr>
          <w:i/>
        </w:rPr>
        <w:t xml:space="preserve"> patterns in </w:t>
      </w:r>
      <w:proofErr w:type="spellStart"/>
      <w:r w:rsidRPr="00BA3D8A">
        <w:rPr>
          <w:i/>
        </w:rPr>
        <w:t>trihalide</w:t>
      </w:r>
      <w:proofErr w:type="spellEnd"/>
      <w:r w:rsidRPr="00BA3D8A">
        <w:rPr>
          <w:i/>
        </w:rPr>
        <w:t xml:space="preserve"> anions by global analysis of vibrational </w:t>
      </w:r>
      <w:proofErr w:type="spellStart"/>
      <w:r w:rsidRPr="00BA3D8A">
        <w:rPr>
          <w:i/>
        </w:rPr>
        <w:t>wavepacket</w:t>
      </w:r>
      <w:proofErr w:type="spellEnd"/>
      <w:r w:rsidRPr="00BA3D8A">
        <w:rPr>
          <w:i/>
        </w:rPr>
        <w:t xml:space="preserve"> dynamics in broadband transient absorption data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972714"/>
      <w:docPartObj>
        <w:docPartGallery w:val="Page Numbers (Bottom of Page)"/>
        <w:docPartUnique/>
      </w:docPartObj>
    </w:sdtPr>
    <w:sdtContent>
      <w:p w:rsidR="00644738" w:rsidRDefault="00644738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4738">
          <w:rPr>
            <w:noProof/>
            <w:lang w:val="nl-NL"/>
          </w:rPr>
          <w:t>1</w:t>
        </w:r>
        <w:r>
          <w:fldChar w:fldCharType="end"/>
        </w:r>
      </w:p>
    </w:sdtContent>
  </w:sdt>
  <w:p w:rsidR="00644738" w:rsidRDefault="0064473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16" w:rsidRDefault="00744116" w:rsidP="00B871E1">
      <w:pPr>
        <w:spacing w:after="0" w:line="240" w:lineRule="auto"/>
      </w:pPr>
      <w:r>
        <w:separator/>
      </w:r>
    </w:p>
  </w:footnote>
  <w:footnote w:type="continuationSeparator" w:id="0">
    <w:p w:rsidR="00744116" w:rsidRDefault="00744116" w:rsidP="00B87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9C"/>
    <w:rsid w:val="0006586E"/>
    <w:rsid w:val="00644738"/>
    <w:rsid w:val="00744116"/>
    <w:rsid w:val="00A2753A"/>
    <w:rsid w:val="00B871E1"/>
    <w:rsid w:val="00BB4DAF"/>
    <w:rsid w:val="00CD6B99"/>
    <w:rsid w:val="00D37DD3"/>
    <w:rsid w:val="00E1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1189C"/>
    <w:rPr>
      <w:rFonts w:eastAsiaTheme="minorEastAsia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71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871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E11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189C"/>
    <w:rPr>
      <w:rFonts w:ascii="Tahoma" w:eastAsiaTheme="minorEastAsi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B87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871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Standaard"/>
    <w:next w:val="Standaard"/>
    <w:link w:val="MTDisplayEquationChar"/>
    <w:rsid w:val="00B871E1"/>
    <w:pPr>
      <w:tabs>
        <w:tab w:val="center" w:pos="4700"/>
        <w:tab w:val="right" w:pos="9400"/>
      </w:tabs>
      <w:spacing w:after="0"/>
    </w:pPr>
    <w:rPr>
      <w:rFonts w:ascii="Calibri" w:eastAsia="Times New Roman" w:hAnsi="Calibri" w:cs="Times New Roman"/>
    </w:rPr>
  </w:style>
  <w:style w:type="character" w:customStyle="1" w:styleId="MTDisplayEquationChar">
    <w:name w:val="MTDisplayEquation Char"/>
    <w:basedOn w:val="Standaardalinea-lettertype"/>
    <w:link w:val="MTDisplayEquation"/>
    <w:rsid w:val="00B871E1"/>
    <w:rPr>
      <w:rFonts w:ascii="Calibri" w:eastAsia="Times New Roman" w:hAnsi="Calibri" w:cs="Times New Roman"/>
    </w:rPr>
  </w:style>
  <w:style w:type="table" w:styleId="Tabelraster">
    <w:name w:val="Table Grid"/>
    <w:basedOn w:val="Standaardtabel"/>
    <w:uiPriority w:val="59"/>
    <w:rsid w:val="00B871E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8ArticleText">
    <w:name w:val="08 Article Text"/>
    <w:link w:val="08ArticleTextChar"/>
    <w:qFormat/>
    <w:rsid w:val="00B871E1"/>
    <w:pPr>
      <w:widowControl w:val="0"/>
      <w:tabs>
        <w:tab w:val="left" w:pos="198"/>
      </w:tabs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18"/>
      <w:lang w:val="en-GB" w:eastAsia="en-GB"/>
    </w:rPr>
  </w:style>
  <w:style w:type="character" w:customStyle="1" w:styleId="08ArticleTextChar">
    <w:name w:val="08 Article Text Char"/>
    <w:basedOn w:val="Standaardalinea-lettertype"/>
    <w:link w:val="08ArticleText"/>
    <w:rsid w:val="00B871E1"/>
    <w:rPr>
      <w:rFonts w:ascii="Times New Roman" w:eastAsia="Times New Roman" w:hAnsi="Times New Roman" w:cs="Times New Roman"/>
      <w:sz w:val="20"/>
      <w:szCs w:val="18"/>
      <w:lang w:val="en-GB"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871E1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447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4738"/>
    <w:rPr>
      <w:rFonts w:eastAsiaTheme="minorEastAsia"/>
    </w:rPr>
  </w:style>
  <w:style w:type="paragraph" w:styleId="Voettekst">
    <w:name w:val="footer"/>
    <w:basedOn w:val="Standaard"/>
    <w:link w:val="VoettekstChar"/>
    <w:uiPriority w:val="99"/>
    <w:unhideWhenUsed/>
    <w:rsid w:val="006447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473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1189C"/>
    <w:rPr>
      <w:rFonts w:eastAsiaTheme="minorEastAsia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71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871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E11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189C"/>
    <w:rPr>
      <w:rFonts w:ascii="Tahoma" w:eastAsiaTheme="minorEastAsi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B871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871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TDisplayEquation">
    <w:name w:val="MTDisplayEquation"/>
    <w:basedOn w:val="Standaard"/>
    <w:next w:val="Standaard"/>
    <w:link w:val="MTDisplayEquationChar"/>
    <w:rsid w:val="00B871E1"/>
    <w:pPr>
      <w:tabs>
        <w:tab w:val="center" w:pos="4700"/>
        <w:tab w:val="right" w:pos="9400"/>
      </w:tabs>
      <w:spacing w:after="0"/>
    </w:pPr>
    <w:rPr>
      <w:rFonts w:ascii="Calibri" w:eastAsia="Times New Roman" w:hAnsi="Calibri" w:cs="Times New Roman"/>
    </w:rPr>
  </w:style>
  <w:style w:type="character" w:customStyle="1" w:styleId="MTDisplayEquationChar">
    <w:name w:val="MTDisplayEquation Char"/>
    <w:basedOn w:val="Standaardalinea-lettertype"/>
    <w:link w:val="MTDisplayEquation"/>
    <w:rsid w:val="00B871E1"/>
    <w:rPr>
      <w:rFonts w:ascii="Calibri" w:eastAsia="Times New Roman" w:hAnsi="Calibri" w:cs="Times New Roman"/>
    </w:rPr>
  </w:style>
  <w:style w:type="table" w:styleId="Tabelraster">
    <w:name w:val="Table Grid"/>
    <w:basedOn w:val="Standaardtabel"/>
    <w:uiPriority w:val="59"/>
    <w:rsid w:val="00B871E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8ArticleText">
    <w:name w:val="08 Article Text"/>
    <w:link w:val="08ArticleTextChar"/>
    <w:qFormat/>
    <w:rsid w:val="00B871E1"/>
    <w:pPr>
      <w:widowControl w:val="0"/>
      <w:tabs>
        <w:tab w:val="left" w:pos="198"/>
      </w:tabs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18"/>
      <w:lang w:val="en-GB" w:eastAsia="en-GB"/>
    </w:rPr>
  </w:style>
  <w:style w:type="character" w:customStyle="1" w:styleId="08ArticleTextChar">
    <w:name w:val="08 Article Text Char"/>
    <w:basedOn w:val="Standaardalinea-lettertype"/>
    <w:link w:val="08ArticleText"/>
    <w:rsid w:val="00B871E1"/>
    <w:rPr>
      <w:rFonts w:ascii="Times New Roman" w:eastAsia="Times New Roman" w:hAnsi="Times New Roman" w:cs="Times New Roman"/>
      <w:sz w:val="20"/>
      <w:szCs w:val="18"/>
      <w:lang w:val="en-GB"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871E1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6447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4738"/>
    <w:rPr>
      <w:rFonts w:eastAsiaTheme="minorEastAsia"/>
    </w:rPr>
  </w:style>
  <w:style w:type="paragraph" w:styleId="Voettekst">
    <w:name w:val="footer"/>
    <w:basedOn w:val="Standaard"/>
    <w:link w:val="VoettekstChar"/>
    <w:uiPriority w:val="99"/>
    <w:unhideWhenUsed/>
    <w:rsid w:val="006447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473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8.wmf"/><Relationship Id="rId159" Type="http://schemas.openxmlformats.org/officeDocument/2006/relationships/image" Target="media/image66.wmf"/><Relationship Id="rId170" Type="http://schemas.openxmlformats.org/officeDocument/2006/relationships/oleObject" Target="embeddings/oleObject92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3.wmf"/><Relationship Id="rId149" Type="http://schemas.openxmlformats.org/officeDocument/2006/relationships/image" Target="media/image61.wmf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8.bin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5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7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59.wmf"/><Relationship Id="rId161" Type="http://schemas.openxmlformats.org/officeDocument/2006/relationships/image" Target="media/image6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3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6.bin"/><Relationship Id="rId172" Type="http://schemas.openxmlformats.org/officeDocument/2006/relationships/oleObject" Target="embeddings/oleObject9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9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7.wmf"/><Relationship Id="rId157" Type="http://schemas.openxmlformats.org/officeDocument/2006/relationships/image" Target="media/image65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4.bin"/><Relationship Id="rId173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7.wmf"/><Relationship Id="rId132" Type="http://schemas.openxmlformats.org/officeDocument/2006/relationships/image" Target="media/image55.wmf"/><Relationship Id="rId153" Type="http://schemas.openxmlformats.org/officeDocument/2006/relationships/image" Target="media/image63.wmf"/><Relationship Id="rId17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5.bin"/><Relationship Id="rId175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69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6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24" Type="http://schemas.openxmlformats.org/officeDocument/2006/relationships/image" Target="media/image51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tmp2</dc:creator>
  <cp:lastModifiedBy>tmp2</cp:lastModifiedBy>
  <cp:revision>3</cp:revision>
  <cp:lastPrinted>2017-12-02T16:17:00Z</cp:lastPrinted>
  <dcterms:created xsi:type="dcterms:W3CDTF">2017-12-02T15:16:00Z</dcterms:created>
  <dcterms:modified xsi:type="dcterms:W3CDTF">2017-12-02T16:18:00Z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