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740" w:rsidRDefault="00110740" w:rsidP="00110740">
      <w:pPr>
        <w:pStyle w:val="Heading1"/>
      </w:pPr>
      <w:r>
        <w:t>Accomplishments</w:t>
      </w:r>
    </w:p>
    <w:p w:rsidR="00B918EC" w:rsidRDefault="00B918EC" w:rsidP="00B918EC">
      <w:r>
        <w:t>This week I worked on speeding up and debugging the python + GPU RbmStack, and I looked over the competitions hosted on the Kaggle web site (www.kaggle.com) to see if any of their datasets might be good candidates for my project.</w:t>
      </w:r>
      <w:r w:rsidR="00B95132" w:rsidRPr="00B95132">
        <w:t xml:space="preserve"> </w:t>
      </w:r>
      <w:r w:rsidR="00B95132">
        <w:t xml:space="preserve">I also </w:t>
      </w:r>
      <w:r w:rsidR="00B95132">
        <w:t xml:space="preserve">briefly </w:t>
      </w:r>
      <w:r w:rsidR="00B95132">
        <w:t>reviewed the two papers and time series classification dataset links suggested by Professor Wolfe, and reviewed a competition dataset referenced by one of the papers.</w:t>
      </w:r>
    </w:p>
    <w:p w:rsidR="00633FA0" w:rsidRDefault="00633FA0" w:rsidP="00B95132">
      <w:pPr>
        <w:pStyle w:val="Heading2"/>
      </w:pPr>
      <w:r>
        <w:t>Kaggle</w:t>
      </w:r>
    </w:p>
    <w:p w:rsidR="00633FA0" w:rsidRPr="00633FA0" w:rsidRDefault="00633FA0" w:rsidP="00633FA0">
      <w:pPr>
        <w:rPr>
          <w:b/>
          <w:bCs/>
        </w:rPr>
      </w:pPr>
      <w:hyperlink r:id="rId5" w:history="1">
        <w:r w:rsidRPr="00633FA0">
          <w:rPr>
            <w:rStyle w:val="Hyperlink"/>
            <w:b/>
            <w:bCs/>
          </w:rPr>
          <w:t>American Epilepsy Society Seizure Prediction</w:t>
        </w:r>
      </w:hyperlink>
      <w:bookmarkStart w:id="0" w:name="_GoBack"/>
      <w:bookmarkEnd w:id="0"/>
    </w:p>
    <w:p w:rsidR="00633FA0" w:rsidRPr="00633FA0" w:rsidRDefault="00633FA0" w:rsidP="00633FA0">
      <w:pPr>
        <w:rPr>
          <w:b/>
          <w:bCs/>
        </w:rPr>
      </w:pPr>
      <w:hyperlink r:id="rId6" w:history="1">
        <w:r w:rsidRPr="00633FA0">
          <w:rPr>
            <w:rStyle w:val="Hyperlink"/>
            <w:b/>
            <w:bCs/>
          </w:rPr>
          <w:t>Africa Soil Property Prediction Challenge</w:t>
        </w:r>
      </w:hyperlink>
    </w:p>
    <w:p w:rsidR="00B95132" w:rsidRDefault="00B95132" w:rsidP="00B95132">
      <w:pPr>
        <w:pStyle w:val="Heading2"/>
      </w:pPr>
      <w:r>
        <w:t>RbmStack / MnistAutoencoder</w:t>
      </w:r>
    </w:p>
    <w:p w:rsidR="00B95132" w:rsidRDefault="00B95132" w:rsidP="00B95132">
      <w:r>
        <w:t>I made some additional progress in getting the GPU Python working like the Matlab, but something is still different between them. The table below contrasts RMSE between the two implementations for various parameterizations.</w:t>
      </w:r>
    </w:p>
    <w:p w:rsidR="00B95132" w:rsidRDefault="00B95132" w:rsidP="00B95132">
      <w:r>
        <w:t>Configuration A=</w:t>
      </w:r>
      <w:r w:rsidRPr="00CC59E8">
        <w:t xml:space="preserve"> (784 1000 500 250 30)</w:t>
      </w:r>
      <w:r>
        <w:t>, B=</w:t>
      </w:r>
      <w:r w:rsidRPr="00CC59E8">
        <w:t xml:space="preserve"> (784 2000 1000 500 30)</w:t>
      </w:r>
    </w:p>
    <w:tbl>
      <w:tblPr>
        <w:tblStyle w:val="GridTable5Dark-Accent5"/>
        <w:tblW w:w="0" w:type="auto"/>
        <w:tblLook w:val="04A0" w:firstRow="1" w:lastRow="0" w:firstColumn="1" w:lastColumn="0" w:noHBand="0" w:noVBand="1"/>
      </w:tblPr>
      <w:tblGrid>
        <w:gridCol w:w="858"/>
        <w:gridCol w:w="891"/>
        <w:gridCol w:w="670"/>
        <w:gridCol w:w="1469"/>
        <w:gridCol w:w="830"/>
        <w:gridCol w:w="830"/>
        <w:gridCol w:w="1028"/>
        <w:gridCol w:w="1028"/>
      </w:tblGrid>
      <w:tr w:rsidR="00B95132" w:rsidRPr="00472C9E" w:rsidTr="004F6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95132" w:rsidRPr="00472C9E" w:rsidRDefault="00B95132" w:rsidP="004F6755">
            <w:r>
              <w:t>Epochs</w:t>
            </w:r>
          </w:p>
        </w:tc>
        <w:tc>
          <w:tcPr>
            <w:tcW w:w="0" w:type="auto"/>
          </w:tcPr>
          <w:p w:rsidR="00B95132" w:rsidRPr="00472C9E" w:rsidRDefault="00B95132" w:rsidP="004F6755">
            <w:pPr>
              <w:cnfStyle w:val="100000000000" w:firstRow="1" w:lastRow="0" w:firstColumn="0" w:lastColumn="0" w:oddVBand="0" w:evenVBand="0" w:oddHBand="0" w:evenHBand="0" w:firstRowFirstColumn="0" w:firstRowLastColumn="0" w:lastRowFirstColumn="0" w:lastRowLastColumn="0"/>
            </w:pPr>
            <w:r>
              <w:t>Sample</w:t>
            </w:r>
          </w:p>
        </w:tc>
        <w:tc>
          <w:tcPr>
            <w:tcW w:w="0" w:type="auto"/>
          </w:tcPr>
          <w:p w:rsidR="00B95132" w:rsidRPr="00472C9E" w:rsidRDefault="00B95132" w:rsidP="004F6755">
            <w:pPr>
              <w:cnfStyle w:val="100000000000" w:firstRow="1" w:lastRow="0" w:firstColumn="0" w:lastColumn="0" w:oddVBand="0" w:evenVBand="0" w:oddHBand="0" w:evenHBand="0" w:firstRowFirstColumn="0" w:firstRowLastColumn="0" w:lastRowFirstColumn="0" w:lastRowLastColumn="0"/>
            </w:pPr>
            <w:r>
              <w:t>Drop</w:t>
            </w:r>
          </w:p>
        </w:tc>
        <w:tc>
          <w:tcPr>
            <w:tcW w:w="0" w:type="auto"/>
          </w:tcPr>
          <w:p w:rsidR="00B95132" w:rsidRDefault="00B95132" w:rsidP="004F6755">
            <w:pPr>
              <w:cnfStyle w:val="100000000000" w:firstRow="1" w:lastRow="0" w:firstColumn="0" w:lastColumn="0" w:oddVBand="0" w:evenVBand="0" w:oddHBand="0" w:evenHBand="0" w:firstRowFirstColumn="0" w:firstRowLastColumn="0" w:lastRowFirstColumn="0" w:lastRowLastColumn="0"/>
            </w:pPr>
            <w:r>
              <w:t>Configuration</w:t>
            </w:r>
          </w:p>
        </w:tc>
        <w:tc>
          <w:tcPr>
            <w:tcW w:w="0" w:type="auto"/>
            <w:gridSpan w:val="2"/>
          </w:tcPr>
          <w:p w:rsidR="00B95132" w:rsidRPr="00472C9E" w:rsidRDefault="00B95132" w:rsidP="004F6755">
            <w:pPr>
              <w:cnfStyle w:val="100000000000" w:firstRow="1" w:lastRow="0" w:firstColumn="0" w:lastColumn="0" w:oddVBand="0" w:evenVBand="0" w:oddHBand="0" w:evenHBand="0" w:firstRowFirstColumn="0" w:firstRowLastColumn="0" w:lastRowFirstColumn="0" w:lastRowLastColumn="0"/>
            </w:pPr>
            <w:r>
              <w:t>Matlab RMSE</w:t>
            </w:r>
          </w:p>
        </w:tc>
        <w:tc>
          <w:tcPr>
            <w:tcW w:w="0" w:type="auto"/>
            <w:gridSpan w:val="2"/>
          </w:tcPr>
          <w:p w:rsidR="00B95132" w:rsidRPr="00CC59E8" w:rsidRDefault="00B95132" w:rsidP="004F6755">
            <w:pPr>
              <w:cnfStyle w:val="100000000000" w:firstRow="1" w:lastRow="0" w:firstColumn="0" w:lastColumn="0" w:oddVBand="0" w:evenVBand="0" w:oddHBand="0" w:evenHBand="0" w:firstRowFirstColumn="0" w:firstRowLastColumn="0" w:lastRowFirstColumn="0" w:lastRowLastColumn="0"/>
            </w:pPr>
            <w:r>
              <w:t>Python + GPU RMSE</w:t>
            </w:r>
          </w:p>
        </w:tc>
      </w:tr>
      <w:tr w:rsidR="00B95132" w:rsidRPr="00472C9E" w:rsidTr="004F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95132" w:rsidRDefault="00B95132" w:rsidP="004F6755"/>
        </w:tc>
        <w:tc>
          <w:tcPr>
            <w:tcW w:w="0" w:type="auto"/>
          </w:tcPr>
          <w:p w:rsidR="00B95132" w:rsidRDefault="00B95132" w:rsidP="004F6755">
            <w:pPr>
              <w:cnfStyle w:val="000000100000" w:firstRow="0" w:lastRow="0" w:firstColumn="0" w:lastColumn="0" w:oddVBand="0" w:evenVBand="0" w:oddHBand="1" w:evenHBand="0" w:firstRowFirstColumn="0" w:firstRowLastColumn="0" w:lastRowFirstColumn="0" w:lastRowLastColumn="0"/>
            </w:pPr>
          </w:p>
        </w:tc>
        <w:tc>
          <w:tcPr>
            <w:tcW w:w="0" w:type="auto"/>
          </w:tcPr>
          <w:p w:rsidR="00B95132" w:rsidRDefault="00B95132" w:rsidP="004F6755">
            <w:pPr>
              <w:cnfStyle w:val="000000100000" w:firstRow="0" w:lastRow="0" w:firstColumn="0" w:lastColumn="0" w:oddVBand="0" w:evenVBand="0" w:oddHBand="1" w:evenHBand="0" w:firstRowFirstColumn="0" w:firstRowLastColumn="0" w:lastRowFirstColumn="0" w:lastRowLastColumn="0"/>
            </w:pPr>
          </w:p>
        </w:tc>
        <w:tc>
          <w:tcPr>
            <w:tcW w:w="0" w:type="auto"/>
          </w:tcPr>
          <w:p w:rsidR="00B95132" w:rsidRDefault="00B95132" w:rsidP="004F6755">
            <w:pPr>
              <w:cnfStyle w:val="000000100000" w:firstRow="0" w:lastRow="0" w:firstColumn="0" w:lastColumn="0" w:oddVBand="0" w:evenVBand="0" w:oddHBand="1" w:evenHBand="0" w:firstRowFirstColumn="0" w:firstRowLastColumn="0" w:lastRowFirstColumn="0" w:lastRowLastColumn="0"/>
            </w:pP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t>Train</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t>Test</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t>Train</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t>Test</w:t>
            </w:r>
          </w:p>
        </w:tc>
      </w:tr>
      <w:tr w:rsidR="00B95132" w:rsidRPr="00472C9E" w:rsidTr="004F6755">
        <w:tc>
          <w:tcPr>
            <w:cnfStyle w:val="001000000000" w:firstRow="0" w:lastRow="0" w:firstColumn="1" w:lastColumn="0" w:oddVBand="0" w:evenVBand="0" w:oddHBand="0" w:evenHBand="0" w:firstRowFirstColumn="0" w:firstRowLastColumn="0" w:lastRowFirstColumn="0" w:lastRowLastColumn="0"/>
            <w:tcW w:w="0" w:type="auto"/>
          </w:tcPr>
          <w:p w:rsidR="00B95132" w:rsidRPr="00472C9E" w:rsidRDefault="00B95132" w:rsidP="004F6755">
            <w:r w:rsidRPr="00472C9E">
              <w:t>10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t>A</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0.1294</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0.1275</w:t>
            </w:r>
          </w:p>
        </w:tc>
        <w:tc>
          <w:tcPr>
            <w:tcW w:w="0" w:type="auto"/>
          </w:tcPr>
          <w:p w:rsidR="00B95132" w:rsidRPr="00CC59E8" w:rsidRDefault="00B95132" w:rsidP="004F6755">
            <w:pPr>
              <w:cnfStyle w:val="000000000000" w:firstRow="0" w:lastRow="0" w:firstColumn="0" w:lastColumn="0" w:oddVBand="0" w:evenVBand="0" w:oddHBand="0" w:evenHBand="0" w:firstRowFirstColumn="0" w:firstRowLastColumn="0" w:lastRowFirstColumn="0" w:lastRowLastColumn="0"/>
            </w:pPr>
            <w:r w:rsidRPr="00CC59E8">
              <w:t>0.1465</w:t>
            </w:r>
          </w:p>
        </w:tc>
        <w:tc>
          <w:tcPr>
            <w:tcW w:w="0" w:type="auto"/>
          </w:tcPr>
          <w:p w:rsidR="00B95132" w:rsidRPr="00CC59E8" w:rsidRDefault="00B95132" w:rsidP="004F6755">
            <w:pPr>
              <w:cnfStyle w:val="000000000000" w:firstRow="0" w:lastRow="0" w:firstColumn="0" w:lastColumn="0" w:oddVBand="0" w:evenVBand="0" w:oddHBand="0" w:evenHBand="0" w:firstRowFirstColumn="0" w:firstRowLastColumn="0" w:lastRowFirstColumn="0" w:lastRowLastColumn="0"/>
            </w:pPr>
            <w:r w:rsidRPr="00CC59E8">
              <w:t>0.1454</w:t>
            </w:r>
          </w:p>
        </w:tc>
      </w:tr>
      <w:tr w:rsidR="00B95132" w:rsidRPr="00472C9E" w:rsidTr="004F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95132" w:rsidRPr="00472C9E" w:rsidRDefault="00B95132" w:rsidP="004F6755">
            <w:r w:rsidRPr="00472C9E">
              <w:t>10</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1</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t>A</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0.2256</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0.2261</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rsidRPr="00CC59E8">
              <w:t>0.2566</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rsidRPr="00CC59E8">
              <w:t>0.2569</w:t>
            </w:r>
          </w:p>
        </w:tc>
      </w:tr>
      <w:tr w:rsidR="00B95132" w:rsidRPr="00472C9E" w:rsidTr="004F6755">
        <w:tc>
          <w:tcPr>
            <w:cnfStyle w:val="001000000000" w:firstRow="0" w:lastRow="0" w:firstColumn="1" w:lastColumn="0" w:oddVBand="0" w:evenVBand="0" w:oddHBand="0" w:evenHBand="0" w:firstRowFirstColumn="0" w:firstRowLastColumn="0" w:lastRowFirstColumn="0" w:lastRowLastColumn="0"/>
            <w:tcW w:w="0" w:type="auto"/>
          </w:tcPr>
          <w:p w:rsidR="00B95132" w:rsidRPr="00472C9E" w:rsidRDefault="00B95132" w:rsidP="004F6755">
            <w:r w:rsidRPr="00472C9E">
              <w:t>10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1</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t>A</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0.1458</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0.1450</w:t>
            </w:r>
          </w:p>
        </w:tc>
        <w:tc>
          <w:tcPr>
            <w:tcW w:w="0" w:type="auto"/>
          </w:tcPr>
          <w:p w:rsidR="00B95132" w:rsidRPr="00CC59E8" w:rsidRDefault="00B95132" w:rsidP="004F6755">
            <w:pPr>
              <w:cnfStyle w:val="000000000000" w:firstRow="0" w:lastRow="0" w:firstColumn="0" w:lastColumn="0" w:oddVBand="0" w:evenVBand="0" w:oddHBand="0" w:evenHBand="0" w:firstRowFirstColumn="0" w:firstRowLastColumn="0" w:lastRowFirstColumn="0" w:lastRowLastColumn="0"/>
            </w:pPr>
            <w:r w:rsidRPr="00CC59E8">
              <w:t>0.1474</w:t>
            </w:r>
          </w:p>
        </w:tc>
        <w:tc>
          <w:tcPr>
            <w:tcW w:w="0" w:type="auto"/>
          </w:tcPr>
          <w:p w:rsidR="00B95132" w:rsidRPr="00CC59E8" w:rsidRDefault="00B95132" w:rsidP="004F6755">
            <w:pPr>
              <w:cnfStyle w:val="000000000000" w:firstRow="0" w:lastRow="0" w:firstColumn="0" w:lastColumn="0" w:oddVBand="0" w:evenVBand="0" w:oddHBand="0" w:evenHBand="0" w:firstRowFirstColumn="0" w:firstRowLastColumn="0" w:lastRowFirstColumn="0" w:lastRowLastColumn="0"/>
            </w:pPr>
            <w:r w:rsidRPr="00CC59E8">
              <w:t>0.1467</w:t>
            </w:r>
          </w:p>
        </w:tc>
      </w:tr>
      <w:tr w:rsidR="00B95132" w:rsidRPr="00472C9E" w:rsidTr="004F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95132" w:rsidRPr="00472C9E" w:rsidRDefault="00B95132" w:rsidP="004F6755">
            <w:r w:rsidRPr="00472C9E">
              <w:t>10</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1</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1</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t>A</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0.2913</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0.2939</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rsidRPr="00CC59E8">
              <w:t>0.2165</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rsidRPr="00CC59E8">
              <w:t>0.2160</w:t>
            </w:r>
          </w:p>
        </w:tc>
      </w:tr>
      <w:tr w:rsidR="00B95132" w:rsidRPr="00472C9E" w:rsidTr="004F6755">
        <w:tc>
          <w:tcPr>
            <w:cnfStyle w:val="001000000000" w:firstRow="0" w:lastRow="0" w:firstColumn="1" w:lastColumn="0" w:oddVBand="0" w:evenVBand="0" w:oddHBand="0" w:evenHBand="0" w:firstRowFirstColumn="0" w:firstRowLastColumn="0" w:lastRowFirstColumn="0" w:lastRowLastColumn="0"/>
            <w:tcW w:w="0" w:type="auto"/>
          </w:tcPr>
          <w:p w:rsidR="00B95132" w:rsidRPr="00472C9E" w:rsidRDefault="00B95132" w:rsidP="004F6755">
            <w:r w:rsidRPr="00472C9E">
              <w:t>10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t>B</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0.1252</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0.1232</w:t>
            </w:r>
          </w:p>
        </w:tc>
        <w:tc>
          <w:tcPr>
            <w:tcW w:w="0" w:type="auto"/>
          </w:tcPr>
          <w:p w:rsidR="00B95132" w:rsidRPr="00CC59E8" w:rsidRDefault="00B95132" w:rsidP="004F6755">
            <w:pPr>
              <w:cnfStyle w:val="000000000000" w:firstRow="0" w:lastRow="0" w:firstColumn="0" w:lastColumn="0" w:oddVBand="0" w:evenVBand="0" w:oddHBand="0" w:evenHBand="0" w:firstRowFirstColumn="0" w:firstRowLastColumn="0" w:lastRowFirstColumn="0" w:lastRowLastColumn="0"/>
            </w:pPr>
            <w:r w:rsidRPr="00CC59E8">
              <w:t>0.1372</w:t>
            </w:r>
          </w:p>
        </w:tc>
        <w:tc>
          <w:tcPr>
            <w:tcW w:w="0" w:type="auto"/>
          </w:tcPr>
          <w:p w:rsidR="00B95132" w:rsidRPr="00CC59E8" w:rsidRDefault="00B95132" w:rsidP="004F6755">
            <w:pPr>
              <w:cnfStyle w:val="000000000000" w:firstRow="0" w:lastRow="0" w:firstColumn="0" w:lastColumn="0" w:oddVBand="0" w:evenVBand="0" w:oddHBand="0" w:evenHBand="0" w:firstRowFirstColumn="0" w:firstRowLastColumn="0" w:lastRowFirstColumn="0" w:lastRowLastColumn="0"/>
            </w:pPr>
            <w:r w:rsidRPr="00CC59E8">
              <w:t>0.1355</w:t>
            </w:r>
          </w:p>
        </w:tc>
      </w:tr>
      <w:tr w:rsidR="00B95132" w:rsidRPr="00472C9E" w:rsidTr="004F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95132" w:rsidRPr="00472C9E" w:rsidRDefault="00B95132" w:rsidP="004F6755">
            <w:r w:rsidRPr="00472C9E">
              <w:t>10</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1</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t>B</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0.2361</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0.2364</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rsidRPr="00CC59E8">
              <w:t>0.2350</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rsidRPr="00CC59E8">
              <w:t>0.2353</w:t>
            </w:r>
          </w:p>
        </w:tc>
      </w:tr>
      <w:tr w:rsidR="00B95132" w:rsidRPr="00472C9E" w:rsidTr="004F6755">
        <w:tc>
          <w:tcPr>
            <w:cnfStyle w:val="001000000000" w:firstRow="0" w:lastRow="0" w:firstColumn="1" w:lastColumn="0" w:oddVBand="0" w:evenVBand="0" w:oddHBand="0" w:evenHBand="0" w:firstRowFirstColumn="0" w:firstRowLastColumn="0" w:lastRowFirstColumn="0" w:lastRowLastColumn="0"/>
            <w:tcW w:w="0" w:type="auto"/>
          </w:tcPr>
          <w:p w:rsidR="00B95132" w:rsidRPr="00472C9E" w:rsidRDefault="00B95132" w:rsidP="004F6755">
            <w:r w:rsidRPr="00472C9E">
              <w:t>10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1</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t>B</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0.1465</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0.1456</w:t>
            </w:r>
          </w:p>
        </w:tc>
        <w:tc>
          <w:tcPr>
            <w:tcW w:w="0" w:type="auto"/>
          </w:tcPr>
          <w:p w:rsidR="00B95132" w:rsidRPr="00CC59E8" w:rsidRDefault="00B95132" w:rsidP="004F6755">
            <w:pPr>
              <w:cnfStyle w:val="000000000000" w:firstRow="0" w:lastRow="0" w:firstColumn="0" w:lastColumn="0" w:oddVBand="0" w:evenVBand="0" w:oddHBand="0" w:evenHBand="0" w:firstRowFirstColumn="0" w:firstRowLastColumn="0" w:lastRowFirstColumn="0" w:lastRowLastColumn="0"/>
            </w:pPr>
            <w:r w:rsidRPr="00CC59E8">
              <w:t>0.1475</w:t>
            </w:r>
          </w:p>
        </w:tc>
        <w:tc>
          <w:tcPr>
            <w:tcW w:w="0" w:type="auto"/>
          </w:tcPr>
          <w:p w:rsidR="00B95132" w:rsidRPr="00CC59E8" w:rsidRDefault="00B95132" w:rsidP="004F6755">
            <w:pPr>
              <w:cnfStyle w:val="000000000000" w:firstRow="0" w:lastRow="0" w:firstColumn="0" w:lastColumn="0" w:oddVBand="0" w:evenVBand="0" w:oddHBand="0" w:evenHBand="0" w:firstRowFirstColumn="0" w:firstRowLastColumn="0" w:lastRowFirstColumn="0" w:lastRowLastColumn="0"/>
            </w:pPr>
            <w:r w:rsidRPr="00CC59E8">
              <w:t>0.1475</w:t>
            </w:r>
          </w:p>
        </w:tc>
      </w:tr>
      <w:tr w:rsidR="00B95132" w:rsidRPr="00472C9E" w:rsidTr="004F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95132" w:rsidRPr="00472C9E" w:rsidRDefault="00B95132" w:rsidP="004F6755">
            <w:r w:rsidRPr="00472C9E">
              <w:t>10</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1</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1</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t>B</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0.3017</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0.3043</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rsidRPr="00CC59E8">
              <w:t>0.2235</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rsidRPr="00CC59E8">
              <w:t>0.2236</w:t>
            </w:r>
          </w:p>
        </w:tc>
      </w:tr>
      <w:tr w:rsidR="00B95132" w:rsidRPr="00472C9E" w:rsidTr="004F6755">
        <w:tc>
          <w:tcPr>
            <w:cnfStyle w:val="001000000000" w:firstRow="0" w:lastRow="0" w:firstColumn="1" w:lastColumn="0" w:oddVBand="0" w:evenVBand="0" w:oddHBand="0" w:evenHBand="0" w:firstRowFirstColumn="0" w:firstRowLastColumn="0" w:lastRowFirstColumn="0" w:lastRowLastColumn="0"/>
            <w:tcW w:w="0" w:type="auto"/>
          </w:tcPr>
          <w:p w:rsidR="00B95132" w:rsidRPr="00472C9E" w:rsidRDefault="00B95132" w:rsidP="004F6755">
            <w:r w:rsidRPr="00472C9E">
              <w:t>50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t>A</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0.1257</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0.1235</w:t>
            </w:r>
          </w:p>
        </w:tc>
        <w:tc>
          <w:tcPr>
            <w:tcW w:w="0" w:type="auto"/>
          </w:tcPr>
          <w:p w:rsidR="00B95132" w:rsidRPr="00CC59E8" w:rsidRDefault="00B95132" w:rsidP="004F6755">
            <w:pPr>
              <w:cnfStyle w:val="000000000000" w:firstRow="0" w:lastRow="0" w:firstColumn="0" w:lastColumn="0" w:oddVBand="0" w:evenVBand="0" w:oddHBand="0" w:evenHBand="0" w:firstRowFirstColumn="0" w:firstRowLastColumn="0" w:lastRowFirstColumn="0" w:lastRowLastColumn="0"/>
            </w:pPr>
            <w:r w:rsidRPr="00CC59E8">
              <w:t>0.1474</w:t>
            </w:r>
          </w:p>
        </w:tc>
        <w:tc>
          <w:tcPr>
            <w:tcW w:w="0" w:type="auto"/>
          </w:tcPr>
          <w:p w:rsidR="00B95132" w:rsidRPr="00CC59E8" w:rsidRDefault="00B95132" w:rsidP="004F6755">
            <w:pPr>
              <w:cnfStyle w:val="000000000000" w:firstRow="0" w:lastRow="0" w:firstColumn="0" w:lastColumn="0" w:oddVBand="0" w:evenVBand="0" w:oddHBand="0" w:evenHBand="0" w:firstRowFirstColumn="0" w:firstRowLastColumn="0" w:lastRowFirstColumn="0" w:lastRowLastColumn="0"/>
            </w:pPr>
            <w:r w:rsidRPr="00CC59E8">
              <w:t>0.1456</w:t>
            </w:r>
          </w:p>
        </w:tc>
      </w:tr>
      <w:tr w:rsidR="00B95132" w:rsidRPr="00472C9E" w:rsidTr="004F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95132" w:rsidRPr="00472C9E" w:rsidRDefault="00B95132" w:rsidP="004F6755">
            <w:r w:rsidRPr="00472C9E">
              <w:t>50</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1</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t>A</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0.2255</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0.2252</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rsidRPr="00CC59E8">
              <w:t>0.3140</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rsidRPr="00CC59E8">
              <w:t>0.3162</w:t>
            </w:r>
          </w:p>
        </w:tc>
      </w:tr>
      <w:tr w:rsidR="00B95132" w:rsidRPr="00472C9E" w:rsidTr="004F6755">
        <w:tc>
          <w:tcPr>
            <w:cnfStyle w:val="001000000000" w:firstRow="0" w:lastRow="0" w:firstColumn="1" w:lastColumn="0" w:oddVBand="0" w:evenVBand="0" w:oddHBand="0" w:evenHBand="0" w:firstRowFirstColumn="0" w:firstRowLastColumn="0" w:lastRowFirstColumn="0" w:lastRowLastColumn="0"/>
            <w:tcW w:w="0" w:type="auto"/>
          </w:tcPr>
          <w:p w:rsidR="00B95132" w:rsidRPr="00472C9E" w:rsidRDefault="00B95132" w:rsidP="004F6755">
            <w:r w:rsidRPr="00472C9E">
              <w:t>50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1</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t>A</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0.1348</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0.1344</w:t>
            </w:r>
          </w:p>
        </w:tc>
        <w:tc>
          <w:tcPr>
            <w:tcW w:w="0" w:type="auto"/>
          </w:tcPr>
          <w:p w:rsidR="00B95132" w:rsidRPr="00CC59E8" w:rsidRDefault="00B95132" w:rsidP="004F6755">
            <w:pPr>
              <w:cnfStyle w:val="000000000000" w:firstRow="0" w:lastRow="0" w:firstColumn="0" w:lastColumn="0" w:oddVBand="0" w:evenVBand="0" w:oddHBand="0" w:evenHBand="0" w:firstRowFirstColumn="0" w:firstRowLastColumn="0" w:lastRowFirstColumn="0" w:lastRowLastColumn="0"/>
            </w:pPr>
            <w:r w:rsidRPr="00CC59E8">
              <w:t>0.1399</w:t>
            </w:r>
          </w:p>
        </w:tc>
        <w:tc>
          <w:tcPr>
            <w:tcW w:w="0" w:type="auto"/>
          </w:tcPr>
          <w:p w:rsidR="00B95132" w:rsidRPr="00CC59E8" w:rsidRDefault="00B95132" w:rsidP="004F6755">
            <w:pPr>
              <w:cnfStyle w:val="000000000000" w:firstRow="0" w:lastRow="0" w:firstColumn="0" w:lastColumn="0" w:oddVBand="0" w:evenVBand="0" w:oddHBand="0" w:evenHBand="0" w:firstRowFirstColumn="0" w:firstRowLastColumn="0" w:lastRowFirstColumn="0" w:lastRowLastColumn="0"/>
            </w:pPr>
            <w:r w:rsidRPr="00CC59E8">
              <w:t>0.1388</w:t>
            </w:r>
          </w:p>
        </w:tc>
      </w:tr>
      <w:tr w:rsidR="00B95132" w:rsidRPr="00472C9E" w:rsidTr="004F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95132" w:rsidRPr="00472C9E" w:rsidRDefault="00B95132" w:rsidP="004F6755">
            <w:r w:rsidRPr="00472C9E">
              <w:t>50</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1</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1</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t>A</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0.2881</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0.2898</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rsidRPr="00CC59E8">
              <w:t>0.2429</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rsidRPr="00CC59E8">
              <w:t>0.2433</w:t>
            </w:r>
          </w:p>
        </w:tc>
      </w:tr>
      <w:tr w:rsidR="00B95132" w:rsidRPr="00472C9E" w:rsidTr="004F6755">
        <w:tc>
          <w:tcPr>
            <w:cnfStyle w:val="001000000000" w:firstRow="0" w:lastRow="0" w:firstColumn="1" w:lastColumn="0" w:oddVBand="0" w:evenVBand="0" w:oddHBand="0" w:evenHBand="0" w:firstRowFirstColumn="0" w:firstRowLastColumn="0" w:lastRowFirstColumn="0" w:lastRowLastColumn="0"/>
            <w:tcW w:w="0" w:type="auto"/>
          </w:tcPr>
          <w:p w:rsidR="00B95132" w:rsidRPr="00472C9E" w:rsidRDefault="00B95132" w:rsidP="004F6755">
            <w:r w:rsidRPr="00472C9E">
              <w:t>50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t>B</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0.1200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0.1175</w:t>
            </w:r>
          </w:p>
        </w:tc>
        <w:tc>
          <w:tcPr>
            <w:tcW w:w="0" w:type="auto"/>
          </w:tcPr>
          <w:p w:rsidR="00B95132" w:rsidRPr="00CC59E8" w:rsidRDefault="00B95132" w:rsidP="004F6755">
            <w:pPr>
              <w:cnfStyle w:val="000000000000" w:firstRow="0" w:lastRow="0" w:firstColumn="0" w:lastColumn="0" w:oddVBand="0" w:evenVBand="0" w:oddHBand="0" w:evenHBand="0" w:firstRowFirstColumn="0" w:firstRowLastColumn="0" w:lastRowFirstColumn="0" w:lastRowLastColumn="0"/>
            </w:pPr>
            <w:r w:rsidRPr="00CC59E8">
              <w:t>0.1271</w:t>
            </w:r>
          </w:p>
        </w:tc>
        <w:tc>
          <w:tcPr>
            <w:tcW w:w="0" w:type="auto"/>
          </w:tcPr>
          <w:p w:rsidR="00B95132" w:rsidRPr="00CC59E8" w:rsidRDefault="00B95132" w:rsidP="004F6755">
            <w:pPr>
              <w:cnfStyle w:val="000000000000" w:firstRow="0" w:lastRow="0" w:firstColumn="0" w:lastColumn="0" w:oddVBand="0" w:evenVBand="0" w:oddHBand="0" w:evenHBand="0" w:firstRowFirstColumn="0" w:firstRowLastColumn="0" w:lastRowFirstColumn="0" w:lastRowLastColumn="0"/>
            </w:pPr>
            <w:r w:rsidRPr="00CC59E8">
              <w:t>0.1252</w:t>
            </w:r>
          </w:p>
        </w:tc>
      </w:tr>
      <w:tr w:rsidR="00B95132" w:rsidRPr="00472C9E" w:rsidTr="004F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95132" w:rsidRPr="00472C9E" w:rsidRDefault="00B95132" w:rsidP="004F6755">
            <w:r w:rsidRPr="00472C9E">
              <w:t>50</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1</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t>B</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0.2391</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0.2388</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rsidRPr="00CC59E8">
              <w:t>0.2870</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rsidRPr="00CC59E8">
              <w:t>0.2889</w:t>
            </w:r>
          </w:p>
        </w:tc>
      </w:tr>
      <w:tr w:rsidR="00B95132" w:rsidRPr="00472C9E" w:rsidTr="004F6755">
        <w:tc>
          <w:tcPr>
            <w:cnfStyle w:val="001000000000" w:firstRow="0" w:lastRow="0" w:firstColumn="1" w:lastColumn="0" w:oddVBand="0" w:evenVBand="0" w:oddHBand="0" w:evenHBand="0" w:firstRowFirstColumn="0" w:firstRowLastColumn="0" w:lastRowFirstColumn="0" w:lastRowLastColumn="0"/>
            <w:tcW w:w="0" w:type="auto"/>
          </w:tcPr>
          <w:p w:rsidR="00B95132" w:rsidRPr="00472C9E" w:rsidRDefault="00B95132" w:rsidP="004F6755">
            <w:r w:rsidRPr="00472C9E">
              <w:t>50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1</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t>B</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0.1380</w:t>
            </w:r>
          </w:p>
        </w:tc>
        <w:tc>
          <w:tcPr>
            <w:tcW w:w="0" w:type="auto"/>
          </w:tcPr>
          <w:p w:rsidR="00B95132" w:rsidRPr="00472C9E" w:rsidRDefault="00B95132" w:rsidP="004F6755">
            <w:pPr>
              <w:cnfStyle w:val="000000000000" w:firstRow="0" w:lastRow="0" w:firstColumn="0" w:lastColumn="0" w:oddVBand="0" w:evenVBand="0" w:oddHBand="0" w:evenHBand="0" w:firstRowFirstColumn="0" w:firstRowLastColumn="0" w:lastRowFirstColumn="0" w:lastRowLastColumn="0"/>
            </w:pPr>
            <w:r w:rsidRPr="00472C9E">
              <w:t>0.1387</w:t>
            </w:r>
          </w:p>
        </w:tc>
        <w:tc>
          <w:tcPr>
            <w:tcW w:w="0" w:type="auto"/>
          </w:tcPr>
          <w:p w:rsidR="00B95132" w:rsidRPr="00CC59E8" w:rsidRDefault="00B95132" w:rsidP="004F6755">
            <w:pPr>
              <w:cnfStyle w:val="000000000000" w:firstRow="0" w:lastRow="0" w:firstColumn="0" w:lastColumn="0" w:oddVBand="0" w:evenVBand="0" w:oddHBand="0" w:evenHBand="0" w:firstRowFirstColumn="0" w:firstRowLastColumn="0" w:lastRowFirstColumn="0" w:lastRowLastColumn="0"/>
            </w:pPr>
            <w:r w:rsidRPr="00CC59E8">
              <w:t>0.1380</w:t>
            </w:r>
          </w:p>
        </w:tc>
        <w:tc>
          <w:tcPr>
            <w:tcW w:w="0" w:type="auto"/>
          </w:tcPr>
          <w:p w:rsidR="00B95132" w:rsidRPr="00CC59E8" w:rsidRDefault="00B95132" w:rsidP="004F6755">
            <w:pPr>
              <w:cnfStyle w:val="000000000000" w:firstRow="0" w:lastRow="0" w:firstColumn="0" w:lastColumn="0" w:oddVBand="0" w:evenVBand="0" w:oddHBand="0" w:evenHBand="0" w:firstRowFirstColumn="0" w:firstRowLastColumn="0" w:lastRowFirstColumn="0" w:lastRowLastColumn="0"/>
            </w:pPr>
            <w:r w:rsidRPr="00CC59E8">
              <w:t>0.1372</w:t>
            </w:r>
          </w:p>
        </w:tc>
      </w:tr>
      <w:tr w:rsidR="00B95132" w:rsidRPr="00472C9E" w:rsidTr="004F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95132" w:rsidRPr="00472C9E" w:rsidRDefault="00B95132" w:rsidP="004F6755">
            <w:r w:rsidRPr="00472C9E">
              <w:t>50</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1</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1</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t>B</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0.2940</w:t>
            </w:r>
          </w:p>
        </w:tc>
        <w:tc>
          <w:tcPr>
            <w:tcW w:w="0" w:type="auto"/>
          </w:tcPr>
          <w:p w:rsidR="00B95132" w:rsidRPr="00472C9E" w:rsidRDefault="00B95132" w:rsidP="004F6755">
            <w:pPr>
              <w:cnfStyle w:val="000000100000" w:firstRow="0" w:lastRow="0" w:firstColumn="0" w:lastColumn="0" w:oddVBand="0" w:evenVBand="0" w:oddHBand="1" w:evenHBand="0" w:firstRowFirstColumn="0" w:firstRowLastColumn="0" w:lastRowFirstColumn="0" w:lastRowLastColumn="0"/>
            </w:pPr>
            <w:r w:rsidRPr="00472C9E">
              <w:t>0.2958</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rsidRPr="00CC59E8">
              <w:t>0.2776</w:t>
            </w:r>
          </w:p>
        </w:tc>
        <w:tc>
          <w:tcPr>
            <w:tcW w:w="0" w:type="auto"/>
          </w:tcPr>
          <w:p w:rsidR="00B95132" w:rsidRPr="00CC59E8" w:rsidRDefault="00B95132" w:rsidP="004F6755">
            <w:pPr>
              <w:cnfStyle w:val="000000100000" w:firstRow="0" w:lastRow="0" w:firstColumn="0" w:lastColumn="0" w:oddVBand="0" w:evenVBand="0" w:oddHBand="1" w:evenHBand="0" w:firstRowFirstColumn="0" w:firstRowLastColumn="0" w:lastRowFirstColumn="0" w:lastRowLastColumn="0"/>
            </w:pPr>
            <w:r w:rsidRPr="00CC59E8">
              <w:t>0.2793</w:t>
            </w:r>
          </w:p>
        </w:tc>
      </w:tr>
    </w:tbl>
    <w:p w:rsidR="00933EF0" w:rsidRDefault="00933EF0" w:rsidP="00933EF0">
      <w:pPr>
        <w:pStyle w:val="Heading2"/>
      </w:pPr>
      <w:r>
        <w:t>Data</w:t>
      </w:r>
    </w:p>
    <w:p w:rsidR="00933EF0" w:rsidRDefault="00933EF0" w:rsidP="00933EF0">
      <w:pPr>
        <w:pStyle w:val="PlainText"/>
      </w:pPr>
      <w:r>
        <w:t xml:space="preserve">Data sets: </w:t>
      </w:r>
      <w:hyperlink r:id="rId7" w:history="1">
        <w:r>
          <w:rPr>
            <w:rStyle w:val="Hyperlink"/>
          </w:rPr>
          <w:t>http://www.cs.ucr.edu/~eamonn/time_series_data/</w:t>
        </w:r>
      </w:hyperlink>
    </w:p>
    <w:p w:rsidR="00933EF0" w:rsidRDefault="00933EF0" w:rsidP="00933EF0">
      <w:pPr>
        <w:pStyle w:val="PlainText"/>
      </w:pPr>
      <w:r>
        <w:t>These time series data sets range in length from 24 to 1882 samples and have 20 to 1800 training examples with a small number of classes. I</w:t>
      </w:r>
      <w:r w:rsidR="003D48F0">
        <w:t xml:space="preserve"> did have not requested access to the data which requires a password to unlock the zip file.</w:t>
      </w:r>
      <w:r>
        <w:t xml:space="preserve"> </w:t>
      </w:r>
    </w:p>
    <w:p w:rsidR="00B918EC" w:rsidRDefault="005361E1" w:rsidP="00110740">
      <w:pPr>
        <w:pStyle w:val="Heading2"/>
      </w:pPr>
      <w:r>
        <w:t>Papers</w:t>
      </w:r>
    </w:p>
    <w:p w:rsidR="00A15BFE" w:rsidRDefault="003D48F0" w:rsidP="00A15BFE">
      <w:r>
        <w:t>Review from the AI field:</w:t>
      </w:r>
    </w:p>
    <w:p w:rsidR="00933EF0" w:rsidRDefault="00933EF0" w:rsidP="00A15BFE">
      <w:pPr>
        <w:pStyle w:val="ListParagraph"/>
        <w:numPr>
          <w:ilvl w:val="0"/>
          <w:numId w:val="20"/>
        </w:numPr>
      </w:pPr>
      <w:hyperlink r:id="rId8" w:history="1">
        <w:r>
          <w:rPr>
            <w:rStyle w:val="Hyperlink"/>
          </w:rPr>
          <w:t>http://www.sciencedirect.com/science/</w:t>
        </w:r>
        <w:r>
          <w:rPr>
            <w:rStyle w:val="Hyperlink"/>
          </w:rPr>
          <w:t>a</w:t>
        </w:r>
        <w:r>
          <w:rPr>
            <w:rStyle w:val="Hyperlink"/>
          </w:rPr>
          <w:t>rticle/pii/S0952197610001727</w:t>
        </w:r>
      </w:hyperlink>
    </w:p>
    <w:p w:rsidR="007A1DB5" w:rsidRDefault="007A1DB5" w:rsidP="00A15BFE">
      <w:pPr>
        <w:pStyle w:val="ListParagraph"/>
        <w:numPr>
          <w:ilvl w:val="0"/>
          <w:numId w:val="20"/>
        </w:numPr>
      </w:pPr>
      <w:r>
        <w:t>Engineering Applications of Artificial Intelligence</w:t>
      </w:r>
    </w:p>
    <w:p w:rsidR="007A1DB5" w:rsidRDefault="007A1DB5" w:rsidP="00A15BFE">
      <w:pPr>
        <w:pStyle w:val="ListParagraph"/>
        <w:numPr>
          <w:ilvl w:val="0"/>
          <w:numId w:val="20"/>
        </w:numPr>
      </w:pPr>
      <w:r>
        <w:t>Volume 24, Issue 1, February 2011, Pages 164–181</w:t>
      </w:r>
    </w:p>
    <w:p w:rsidR="007A1DB5" w:rsidRPr="00A15BFE" w:rsidRDefault="007A1DB5" w:rsidP="00A15BFE">
      <w:pPr>
        <w:pStyle w:val="ListParagraph"/>
        <w:numPr>
          <w:ilvl w:val="0"/>
          <w:numId w:val="20"/>
        </w:numPr>
        <w:rPr>
          <w:i/>
        </w:rPr>
      </w:pPr>
      <w:r w:rsidRPr="00A15BFE">
        <w:rPr>
          <w:i/>
        </w:rPr>
        <w:t>A review on time series data mining</w:t>
      </w:r>
    </w:p>
    <w:p w:rsidR="00A15BFE" w:rsidRDefault="007A1DB5" w:rsidP="00A15BFE">
      <w:r>
        <w:t xml:space="preserve">Review from the forecasting field: </w:t>
      </w:r>
    </w:p>
    <w:p w:rsidR="007A1DB5" w:rsidRDefault="00A15BFE" w:rsidP="00A15BFE">
      <w:pPr>
        <w:pStyle w:val="ListParagraph"/>
        <w:numPr>
          <w:ilvl w:val="0"/>
          <w:numId w:val="22"/>
        </w:numPr>
      </w:pPr>
      <w:hyperlink r:id="rId9" w:history="1">
        <w:r w:rsidRPr="00AB00DA">
          <w:rPr>
            <w:rStyle w:val="Hyperlink"/>
          </w:rPr>
          <w:t>http://www.scie</w:t>
        </w:r>
        <w:r w:rsidRPr="00AB00DA">
          <w:rPr>
            <w:rStyle w:val="Hyperlink"/>
          </w:rPr>
          <w:t>n</w:t>
        </w:r>
        <w:r w:rsidRPr="00AB00DA">
          <w:rPr>
            <w:rStyle w:val="Hyperlink"/>
          </w:rPr>
          <w:t>cedirect.com/science/article/pii/S0169207011000616#</w:t>
        </w:r>
      </w:hyperlink>
    </w:p>
    <w:p w:rsidR="00A15BFE" w:rsidRPr="00A15BFE" w:rsidRDefault="00933EF0" w:rsidP="00A15BFE">
      <w:pPr>
        <w:pStyle w:val="ListParagraph"/>
        <w:numPr>
          <w:ilvl w:val="0"/>
          <w:numId w:val="21"/>
        </w:numPr>
        <w:rPr>
          <w:rFonts w:ascii="Calibri" w:hAnsi="Calibri"/>
          <w:szCs w:val="21"/>
        </w:rPr>
      </w:pPr>
      <w:r w:rsidRPr="00A15BFE">
        <w:rPr>
          <w:rFonts w:ascii="Calibri" w:hAnsi="Calibri"/>
          <w:szCs w:val="21"/>
        </w:rPr>
        <w:t>International Journal of Forecasting</w:t>
      </w:r>
    </w:p>
    <w:p w:rsidR="00933EF0" w:rsidRPr="00A15BFE" w:rsidRDefault="00933EF0" w:rsidP="00A15BFE">
      <w:pPr>
        <w:pStyle w:val="ListParagraph"/>
        <w:numPr>
          <w:ilvl w:val="0"/>
          <w:numId w:val="21"/>
        </w:numPr>
        <w:rPr>
          <w:rFonts w:ascii="Calibri" w:hAnsi="Calibri"/>
          <w:szCs w:val="21"/>
        </w:rPr>
      </w:pPr>
      <w:r w:rsidRPr="00A15BFE">
        <w:rPr>
          <w:rFonts w:ascii="Calibri" w:hAnsi="Calibri"/>
          <w:szCs w:val="21"/>
        </w:rPr>
        <w:t>Volume 27, Issue 3, July–September 2011, Pages 635–660</w:t>
      </w:r>
    </w:p>
    <w:p w:rsidR="007A1DB5" w:rsidRPr="00B95132" w:rsidRDefault="00933EF0" w:rsidP="00A15BFE">
      <w:pPr>
        <w:pStyle w:val="ListParagraph"/>
        <w:numPr>
          <w:ilvl w:val="0"/>
          <w:numId w:val="21"/>
        </w:numPr>
        <w:rPr>
          <w:i/>
        </w:rPr>
      </w:pPr>
      <w:r w:rsidRPr="00A15BFE">
        <w:rPr>
          <w:rFonts w:ascii="Calibri" w:hAnsi="Calibri"/>
          <w:i/>
          <w:szCs w:val="21"/>
        </w:rPr>
        <w:t>Advances in forecasting with neural networks? Empirical evidence from the NN3 competition on time series prediction</w:t>
      </w:r>
    </w:p>
    <w:p w:rsidR="00B95132" w:rsidRDefault="00B95132" w:rsidP="00B95132">
      <w:r>
        <w:t>This paper referenced the NN3 competition from which I downloaded the competition dataset</w:t>
      </w:r>
      <w:r w:rsidR="003D48F0">
        <w:t>. There were a total of 111 time series ranging from 62 to 162 samples in length.</w:t>
      </w:r>
    </w:p>
    <w:p w:rsidR="003D48F0" w:rsidRDefault="003D48F0" w:rsidP="00B95132">
      <w:r>
        <w:rPr>
          <w:noProof/>
        </w:rPr>
        <w:drawing>
          <wp:inline distT="0" distB="0" distL="0" distR="0">
            <wp:extent cx="5296535" cy="2846070"/>
            <wp:effectExtent l="0" t="0" r="0" b="0"/>
            <wp:docPr id="4" name="Picture 4" descr="http://www.neural-forecasting-competition.com/images/dat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neural-forecasting-competition.com/images/dat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6535" cy="2846070"/>
                    </a:xfrm>
                    <a:prstGeom prst="rect">
                      <a:avLst/>
                    </a:prstGeom>
                    <a:noFill/>
                    <a:ln>
                      <a:noFill/>
                    </a:ln>
                  </pic:spPr>
                </pic:pic>
              </a:graphicData>
            </a:graphic>
          </wp:inline>
        </w:drawing>
      </w:r>
    </w:p>
    <w:p w:rsidR="003D48F0" w:rsidRDefault="003D48F0" w:rsidP="00B95132">
      <w:r>
        <w:rPr>
          <w:noProof/>
        </w:rPr>
        <w:lastRenderedPageBreak/>
        <w:drawing>
          <wp:inline distT="0" distB="0" distL="0" distR="0">
            <wp:extent cx="5116830" cy="2809875"/>
            <wp:effectExtent l="0" t="0" r="7620" b="9525"/>
            <wp:docPr id="5" name="Picture 5" descr="http://www.neural-forecasting-competition.com/images/datase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neural-forecasting-competition.com/images/datase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6830" cy="2809875"/>
                    </a:xfrm>
                    <a:prstGeom prst="rect">
                      <a:avLst/>
                    </a:prstGeom>
                    <a:noFill/>
                    <a:ln>
                      <a:noFill/>
                    </a:ln>
                  </pic:spPr>
                </pic:pic>
              </a:graphicData>
            </a:graphic>
          </wp:inline>
        </w:drawing>
      </w:r>
    </w:p>
    <w:p w:rsidR="003D48F0" w:rsidRDefault="003D48F0" w:rsidP="00B95132">
      <w:r>
        <w:rPr>
          <w:noProof/>
        </w:rPr>
        <w:drawing>
          <wp:inline distT="0" distB="0" distL="0" distR="0">
            <wp:extent cx="5306695" cy="2840990"/>
            <wp:effectExtent l="0" t="0" r="8255" b="0"/>
            <wp:docPr id="6" name="Picture 6" descr="http://www.neural-forecasting-competition.com/images/datas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neural-forecasting-competition.com/images/datase1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6695" cy="2840990"/>
                    </a:xfrm>
                    <a:prstGeom prst="rect">
                      <a:avLst/>
                    </a:prstGeom>
                    <a:noFill/>
                    <a:ln>
                      <a:noFill/>
                    </a:ln>
                  </pic:spPr>
                </pic:pic>
              </a:graphicData>
            </a:graphic>
          </wp:inline>
        </w:drawing>
      </w:r>
    </w:p>
    <w:p w:rsidR="003D48F0" w:rsidRDefault="003D48F0" w:rsidP="00B95132"/>
    <w:sectPr w:rsidR="003D4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4D7"/>
    <w:multiLevelType w:val="hybridMultilevel"/>
    <w:tmpl w:val="44A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0793"/>
    <w:multiLevelType w:val="hybridMultilevel"/>
    <w:tmpl w:val="9E5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A2306"/>
    <w:multiLevelType w:val="hybridMultilevel"/>
    <w:tmpl w:val="D0B4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C289F"/>
    <w:multiLevelType w:val="hybridMultilevel"/>
    <w:tmpl w:val="251E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529A2"/>
    <w:multiLevelType w:val="hybridMultilevel"/>
    <w:tmpl w:val="B6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0EA6CF1"/>
    <w:multiLevelType w:val="hybridMultilevel"/>
    <w:tmpl w:val="7554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01DF7"/>
    <w:multiLevelType w:val="hybridMultilevel"/>
    <w:tmpl w:val="7868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324C50"/>
    <w:multiLevelType w:val="hybridMultilevel"/>
    <w:tmpl w:val="D65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3678E"/>
    <w:multiLevelType w:val="hybridMultilevel"/>
    <w:tmpl w:val="FC82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A1512B"/>
    <w:multiLevelType w:val="hybridMultilevel"/>
    <w:tmpl w:val="43E0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C1C0D"/>
    <w:multiLevelType w:val="hybridMultilevel"/>
    <w:tmpl w:val="ABAA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F21487"/>
    <w:multiLevelType w:val="hybridMultilevel"/>
    <w:tmpl w:val="80F6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AF7307"/>
    <w:multiLevelType w:val="hybridMultilevel"/>
    <w:tmpl w:val="387E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2B4CDA"/>
    <w:multiLevelType w:val="hybridMultilevel"/>
    <w:tmpl w:val="5462C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627913"/>
    <w:multiLevelType w:val="hybridMultilevel"/>
    <w:tmpl w:val="48A6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3D65927"/>
    <w:multiLevelType w:val="hybridMultilevel"/>
    <w:tmpl w:val="EC18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145570"/>
    <w:multiLevelType w:val="hybridMultilevel"/>
    <w:tmpl w:val="E564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5A4CED"/>
    <w:multiLevelType w:val="hybridMultilevel"/>
    <w:tmpl w:val="CCD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BF56BB"/>
    <w:multiLevelType w:val="hybridMultilevel"/>
    <w:tmpl w:val="1B7EF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B8A3522"/>
    <w:multiLevelType w:val="hybridMultilevel"/>
    <w:tmpl w:val="189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3"/>
  </w:num>
  <w:num w:numId="4">
    <w:abstractNumId w:val="8"/>
  </w:num>
  <w:num w:numId="5">
    <w:abstractNumId w:val="18"/>
  </w:num>
  <w:num w:numId="6">
    <w:abstractNumId w:val="11"/>
  </w:num>
  <w:num w:numId="7">
    <w:abstractNumId w:val="2"/>
  </w:num>
  <w:num w:numId="8">
    <w:abstractNumId w:val="3"/>
  </w:num>
  <w:num w:numId="9">
    <w:abstractNumId w:val="2"/>
  </w:num>
  <w:num w:numId="10">
    <w:abstractNumId w:val="14"/>
  </w:num>
  <w:num w:numId="11">
    <w:abstractNumId w:val="4"/>
  </w:num>
  <w:num w:numId="12">
    <w:abstractNumId w:val="10"/>
  </w:num>
  <w:num w:numId="13">
    <w:abstractNumId w:val="9"/>
  </w:num>
  <w:num w:numId="14">
    <w:abstractNumId w:val="0"/>
  </w:num>
  <w:num w:numId="15">
    <w:abstractNumId w:val="19"/>
  </w:num>
  <w:num w:numId="16">
    <w:abstractNumId w:val="6"/>
  </w:num>
  <w:num w:numId="17">
    <w:abstractNumId w:val="1"/>
  </w:num>
  <w:num w:numId="18">
    <w:abstractNumId w:val="5"/>
  </w:num>
  <w:num w:numId="19">
    <w:abstractNumId w:val="12"/>
  </w:num>
  <w:num w:numId="20">
    <w:abstractNumId w:val="7"/>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A8"/>
    <w:rsid w:val="00003562"/>
    <w:rsid w:val="00017693"/>
    <w:rsid w:val="000330E2"/>
    <w:rsid w:val="000816D2"/>
    <w:rsid w:val="0009302A"/>
    <w:rsid w:val="00110740"/>
    <w:rsid w:val="0016636F"/>
    <w:rsid w:val="001A7749"/>
    <w:rsid w:val="001B0D80"/>
    <w:rsid w:val="001E62DC"/>
    <w:rsid w:val="0024087F"/>
    <w:rsid w:val="002F04A8"/>
    <w:rsid w:val="003118C4"/>
    <w:rsid w:val="003167CF"/>
    <w:rsid w:val="00384F94"/>
    <w:rsid w:val="00394EBD"/>
    <w:rsid w:val="003C280B"/>
    <w:rsid w:val="003D48F0"/>
    <w:rsid w:val="003D592A"/>
    <w:rsid w:val="003E513B"/>
    <w:rsid w:val="00464F84"/>
    <w:rsid w:val="004650A9"/>
    <w:rsid w:val="00472C9E"/>
    <w:rsid w:val="00504394"/>
    <w:rsid w:val="005361E1"/>
    <w:rsid w:val="00555998"/>
    <w:rsid w:val="00565072"/>
    <w:rsid w:val="005667FE"/>
    <w:rsid w:val="00571A1A"/>
    <w:rsid w:val="005C48F0"/>
    <w:rsid w:val="0063147E"/>
    <w:rsid w:val="00633FA0"/>
    <w:rsid w:val="0077234C"/>
    <w:rsid w:val="00775668"/>
    <w:rsid w:val="007A1DB5"/>
    <w:rsid w:val="00807C44"/>
    <w:rsid w:val="00820881"/>
    <w:rsid w:val="008B73DD"/>
    <w:rsid w:val="008D0C14"/>
    <w:rsid w:val="00904D8C"/>
    <w:rsid w:val="00920A2B"/>
    <w:rsid w:val="009247A5"/>
    <w:rsid w:val="00933EF0"/>
    <w:rsid w:val="0095154E"/>
    <w:rsid w:val="009C585D"/>
    <w:rsid w:val="00A0156D"/>
    <w:rsid w:val="00A15BFE"/>
    <w:rsid w:val="00A33349"/>
    <w:rsid w:val="00A344F5"/>
    <w:rsid w:val="00A8572A"/>
    <w:rsid w:val="00AB5DEC"/>
    <w:rsid w:val="00AB74AB"/>
    <w:rsid w:val="00B2652A"/>
    <w:rsid w:val="00B31E29"/>
    <w:rsid w:val="00B60129"/>
    <w:rsid w:val="00B918EC"/>
    <w:rsid w:val="00B95132"/>
    <w:rsid w:val="00CC0CBA"/>
    <w:rsid w:val="00CC59E8"/>
    <w:rsid w:val="00CD7BC1"/>
    <w:rsid w:val="00CF253E"/>
    <w:rsid w:val="00D32D86"/>
    <w:rsid w:val="00D65E54"/>
    <w:rsid w:val="00D861A9"/>
    <w:rsid w:val="00DA50F5"/>
    <w:rsid w:val="00DB0DC9"/>
    <w:rsid w:val="00E31E97"/>
    <w:rsid w:val="00E4760C"/>
    <w:rsid w:val="00E8562F"/>
    <w:rsid w:val="00E92130"/>
    <w:rsid w:val="00EA2F4B"/>
    <w:rsid w:val="00FA44C4"/>
    <w:rsid w:val="00FA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28EB-51FA-4B2F-BF1E-EE6FE2EB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FE"/>
    <w:pPr>
      <w:spacing w:line="256" w:lineRule="auto"/>
    </w:pPr>
  </w:style>
  <w:style w:type="paragraph" w:styleId="Heading1">
    <w:name w:val="heading 1"/>
    <w:basedOn w:val="Normal"/>
    <w:next w:val="Normal"/>
    <w:link w:val="Heading1Char"/>
    <w:uiPriority w:val="9"/>
    <w:qFormat/>
    <w:rsid w:val="00110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1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30"/>
    <w:pPr>
      <w:ind w:left="720"/>
      <w:contextualSpacing/>
    </w:pPr>
  </w:style>
  <w:style w:type="table" w:styleId="TableGrid">
    <w:name w:val="Table Grid"/>
    <w:basedOn w:val="TableNormal"/>
    <w:uiPriority w:val="39"/>
    <w:rsid w:val="00820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208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2088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E513B"/>
    <w:rPr>
      <w:color w:val="808080"/>
    </w:rPr>
  </w:style>
  <w:style w:type="paragraph" w:styleId="HTMLPreformatted">
    <w:name w:val="HTML Preformatted"/>
    <w:basedOn w:val="Normal"/>
    <w:link w:val="HTMLPreformattedChar"/>
    <w:uiPriority w:val="99"/>
    <w:semiHidden/>
    <w:unhideWhenUsed/>
    <w:rsid w:val="005C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8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48F0"/>
    <w:rPr>
      <w:rFonts w:ascii="Courier New" w:eastAsia="Times New Roman" w:hAnsi="Courier New" w:cs="Courier New"/>
      <w:sz w:val="20"/>
      <w:szCs w:val="20"/>
    </w:rPr>
  </w:style>
  <w:style w:type="character" w:styleId="Hyperlink">
    <w:name w:val="Hyperlink"/>
    <w:basedOn w:val="DefaultParagraphFont"/>
    <w:uiPriority w:val="99"/>
    <w:unhideWhenUsed/>
    <w:rsid w:val="00571A1A"/>
    <w:rPr>
      <w:color w:val="0563C1" w:themeColor="hyperlink"/>
      <w:u w:val="single"/>
    </w:rPr>
  </w:style>
  <w:style w:type="character" w:customStyle="1" w:styleId="Heading1Char">
    <w:name w:val="Heading 1 Char"/>
    <w:basedOn w:val="DefaultParagraphFont"/>
    <w:link w:val="Heading1"/>
    <w:uiPriority w:val="9"/>
    <w:rsid w:val="001107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10740"/>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semiHidden/>
    <w:unhideWhenUsed/>
    <w:rsid w:val="007A1DB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A1DB5"/>
    <w:rPr>
      <w:rFonts w:ascii="Calibri" w:hAnsi="Calibri"/>
      <w:szCs w:val="21"/>
    </w:rPr>
  </w:style>
  <w:style w:type="character" w:styleId="FollowedHyperlink">
    <w:name w:val="FollowedHyperlink"/>
    <w:basedOn w:val="DefaultParagraphFont"/>
    <w:uiPriority w:val="99"/>
    <w:semiHidden/>
    <w:unhideWhenUsed/>
    <w:rsid w:val="007A1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370661">
      <w:bodyDiv w:val="1"/>
      <w:marLeft w:val="0"/>
      <w:marRight w:val="0"/>
      <w:marTop w:val="0"/>
      <w:marBottom w:val="0"/>
      <w:divBdr>
        <w:top w:val="none" w:sz="0" w:space="0" w:color="auto"/>
        <w:left w:val="none" w:sz="0" w:space="0" w:color="auto"/>
        <w:bottom w:val="none" w:sz="0" w:space="0" w:color="auto"/>
        <w:right w:val="none" w:sz="0" w:space="0" w:color="auto"/>
      </w:divBdr>
      <w:divsChild>
        <w:div w:id="1569726168">
          <w:marLeft w:val="0"/>
          <w:marRight w:val="0"/>
          <w:marTop w:val="225"/>
          <w:marBottom w:val="315"/>
          <w:divBdr>
            <w:top w:val="single" w:sz="6" w:space="0" w:color="D7D7D7"/>
            <w:left w:val="none" w:sz="0" w:space="0" w:color="auto"/>
            <w:bottom w:val="single" w:sz="6" w:space="0" w:color="D7D7D7"/>
            <w:right w:val="none" w:sz="0" w:space="0" w:color="auto"/>
          </w:divBdr>
          <w:divsChild>
            <w:div w:id="1062370844">
              <w:marLeft w:val="0"/>
              <w:marRight w:val="0"/>
              <w:marTop w:val="0"/>
              <w:marBottom w:val="0"/>
              <w:divBdr>
                <w:top w:val="none" w:sz="0" w:space="0" w:color="auto"/>
                <w:left w:val="none" w:sz="0" w:space="0" w:color="auto"/>
                <w:bottom w:val="none" w:sz="0" w:space="0" w:color="auto"/>
                <w:right w:val="none" w:sz="0" w:space="0" w:color="auto"/>
              </w:divBdr>
            </w:div>
            <w:div w:id="439615504">
              <w:marLeft w:val="0"/>
              <w:marRight w:val="0"/>
              <w:marTop w:val="0"/>
              <w:marBottom w:val="0"/>
              <w:divBdr>
                <w:top w:val="none" w:sz="0" w:space="0" w:color="auto"/>
                <w:left w:val="none" w:sz="0" w:space="0" w:color="auto"/>
                <w:bottom w:val="none" w:sz="0" w:space="0" w:color="auto"/>
                <w:right w:val="none" w:sz="0" w:space="0" w:color="auto"/>
              </w:divBdr>
            </w:div>
          </w:divsChild>
        </w:div>
        <w:div w:id="1490711894">
          <w:marLeft w:val="0"/>
          <w:marRight w:val="0"/>
          <w:marTop w:val="0"/>
          <w:marBottom w:val="0"/>
          <w:divBdr>
            <w:top w:val="none" w:sz="0" w:space="0" w:color="auto"/>
            <w:left w:val="none" w:sz="0" w:space="0" w:color="auto"/>
            <w:bottom w:val="none" w:sz="0" w:space="0" w:color="auto"/>
            <w:right w:val="none" w:sz="0" w:space="0" w:color="auto"/>
          </w:divBdr>
        </w:div>
      </w:divsChild>
    </w:div>
    <w:div w:id="501702361">
      <w:bodyDiv w:val="1"/>
      <w:marLeft w:val="0"/>
      <w:marRight w:val="0"/>
      <w:marTop w:val="0"/>
      <w:marBottom w:val="0"/>
      <w:divBdr>
        <w:top w:val="none" w:sz="0" w:space="0" w:color="auto"/>
        <w:left w:val="none" w:sz="0" w:space="0" w:color="auto"/>
        <w:bottom w:val="none" w:sz="0" w:space="0" w:color="auto"/>
        <w:right w:val="none" w:sz="0" w:space="0" w:color="auto"/>
      </w:divBdr>
    </w:div>
    <w:div w:id="629019633">
      <w:bodyDiv w:val="1"/>
      <w:marLeft w:val="0"/>
      <w:marRight w:val="0"/>
      <w:marTop w:val="0"/>
      <w:marBottom w:val="0"/>
      <w:divBdr>
        <w:top w:val="none" w:sz="0" w:space="0" w:color="auto"/>
        <w:left w:val="none" w:sz="0" w:space="0" w:color="auto"/>
        <w:bottom w:val="none" w:sz="0" w:space="0" w:color="auto"/>
        <w:right w:val="none" w:sz="0" w:space="0" w:color="auto"/>
      </w:divBdr>
    </w:div>
    <w:div w:id="630356715">
      <w:bodyDiv w:val="1"/>
      <w:marLeft w:val="0"/>
      <w:marRight w:val="0"/>
      <w:marTop w:val="0"/>
      <w:marBottom w:val="0"/>
      <w:divBdr>
        <w:top w:val="none" w:sz="0" w:space="0" w:color="auto"/>
        <w:left w:val="none" w:sz="0" w:space="0" w:color="auto"/>
        <w:bottom w:val="none" w:sz="0" w:space="0" w:color="auto"/>
        <w:right w:val="none" w:sz="0" w:space="0" w:color="auto"/>
      </w:divBdr>
    </w:div>
    <w:div w:id="729423625">
      <w:bodyDiv w:val="1"/>
      <w:marLeft w:val="0"/>
      <w:marRight w:val="0"/>
      <w:marTop w:val="0"/>
      <w:marBottom w:val="0"/>
      <w:divBdr>
        <w:top w:val="none" w:sz="0" w:space="0" w:color="auto"/>
        <w:left w:val="none" w:sz="0" w:space="0" w:color="auto"/>
        <w:bottom w:val="none" w:sz="0" w:space="0" w:color="auto"/>
        <w:right w:val="none" w:sz="0" w:space="0" w:color="auto"/>
      </w:divBdr>
    </w:div>
    <w:div w:id="786971422">
      <w:bodyDiv w:val="1"/>
      <w:marLeft w:val="0"/>
      <w:marRight w:val="0"/>
      <w:marTop w:val="0"/>
      <w:marBottom w:val="0"/>
      <w:divBdr>
        <w:top w:val="none" w:sz="0" w:space="0" w:color="auto"/>
        <w:left w:val="none" w:sz="0" w:space="0" w:color="auto"/>
        <w:bottom w:val="none" w:sz="0" w:space="0" w:color="auto"/>
        <w:right w:val="none" w:sz="0" w:space="0" w:color="auto"/>
      </w:divBdr>
    </w:div>
    <w:div w:id="899098720">
      <w:bodyDiv w:val="1"/>
      <w:marLeft w:val="0"/>
      <w:marRight w:val="0"/>
      <w:marTop w:val="0"/>
      <w:marBottom w:val="0"/>
      <w:divBdr>
        <w:top w:val="none" w:sz="0" w:space="0" w:color="auto"/>
        <w:left w:val="none" w:sz="0" w:space="0" w:color="auto"/>
        <w:bottom w:val="none" w:sz="0" w:space="0" w:color="auto"/>
        <w:right w:val="none" w:sz="0" w:space="0" w:color="auto"/>
      </w:divBdr>
    </w:div>
    <w:div w:id="964653174">
      <w:bodyDiv w:val="1"/>
      <w:marLeft w:val="0"/>
      <w:marRight w:val="0"/>
      <w:marTop w:val="0"/>
      <w:marBottom w:val="0"/>
      <w:divBdr>
        <w:top w:val="none" w:sz="0" w:space="0" w:color="auto"/>
        <w:left w:val="none" w:sz="0" w:space="0" w:color="auto"/>
        <w:bottom w:val="none" w:sz="0" w:space="0" w:color="auto"/>
        <w:right w:val="none" w:sz="0" w:space="0" w:color="auto"/>
      </w:divBdr>
      <w:divsChild>
        <w:div w:id="2022850648">
          <w:marLeft w:val="0"/>
          <w:marRight w:val="0"/>
          <w:marTop w:val="225"/>
          <w:marBottom w:val="315"/>
          <w:divBdr>
            <w:top w:val="single" w:sz="6" w:space="0" w:color="D7D7D7"/>
            <w:left w:val="none" w:sz="0" w:space="0" w:color="auto"/>
            <w:bottom w:val="single" w:sz="6" w:space="0" w:color="D7D7D7"/>
            <w:right w:val="none" w:sz="0" w:space="0" w:color="auto"/>
          </w:divBdr>
          <w:divsChild>
            <w:div w:id="1618485257">
              <w:marLeft w:val="0"/>
              <w:marRight w:val="0"/>
              <w:marTop w:val="0"/>
              <w:marBottom w:val="0"/>
              <w:divBdr>
                <w:top w:val="none" w:sz="0" w:space="0" w:color="auto"/>
                <w:left w:val="none" w:sz="0" w:space="0" w:color="auto"/>
                <w:bottom w:val="none" w:sz="0" w:space="0" w:color="auto"/>
                <w:right w:val="none" w:sz="0" w:space="0" w:color="auto"/>
              </w:divBdr>
            </w:div>
            <w:div w:id="245268218">
              <w:marLeft w:val="0"/>
              <w:marRight w:val="0"/>
              <w:marTop w:val="0"/>
              <w:marBottom w:val="0"/>
              <w:divBdr>
                <w:top w:val="none" w:sz="0" w:space="0" w:color="auto"/>
                <w:left w:val="none" w:sz="0" w:space="0" w:color="auto"/>
                <w:bottom w:val="none" w:sz="0" w:space="0" w:color="auto"/>
                <w:right w:val="none" w:sz="0" w:space="0" w:color="auto"/>
              </w:divBdr>
            </w:div>
          </w:divsChild>
        </w:div>
        <w:div w:id="66072130">
          <w:marLeft w:val="0"/>
          <w:marRight w:val="0"/>
          <w:marTop w:val="0"/>
          <w:marBottom w:val="0"/>
          <w:divBdr>
            <w:top w:val="none" w:sz="0" w:space="0" w:color="auto"/>
            <w:left w:val="none" w:sz="0" w:space="0" w:color="auto"/>
            <w:bottom w:val="none" w:sz="0" w:space="0" w:color="auto"/>
            <w:right w:val="none" w:sz="0" w:space="0" w:color="auto"/>
          </w:divBdr>
        </w:div>
      </w:divsChild>
    </w:div>
    <w:div w:id="1076972869">
      <w:bodyDiv w:val="1"/>
      <w:marLeft w:val="0"/>
      <w:marRight w:val="0"/>
      <w:marTop w:val="0"/>
      <w:marBottom w:val="0"/>
      <w:divBdr>
        <w:top w:val="none" w:sz="0" w:space="0" w:color="auto"/>
        <w:left w:val="none" w:sz="0" w:space="0" w:color="auto"/>
        <w:bottom w:val="none" w:sz="0" w:space="0" w:color="auto"/>
        <w:right w:val="none" w:sz="0" w:space="0" w:color="auto"/>
      </w:divBdr>
    </w:div>
    <w:div w:id="1533879662">
      <w:bodyDiv w:val="1"/>
      <w:marLeft w:val="0"/>
      <w:marRight w:val="0"/>
      <w:marTop w:val="0"/>
      <w:marBottom w:val="0"/>
      <w:divBdr>
        <w:top w:val="none" w:sz="0" w:space="0" w:color="auto"/>
        <w:left w:val="none" w:sz="0" w:space="0" w:color="auto"/>
        <w:bottom w:val="none" w:sz="0" w:space="0" w:color="auto"/>
        <w:right w:val="none" w:sz="0" w:space="0" w:color="auto"/>
      </w:divBdr>
    </w:div>
    <w:div w:id="1652514065">
      <w:bodyDiv w:val="1"/>
      <w:marLeft w:val="0"/>
      <w:marRight w:val="0"/>
      <w:marTop w:val="0"/>
      <w:marBottom w:val="0"/>
      <w:divBdr>
        <w:top w:val="none" w:sz="0" w:space="0" w:color="auto"/>
        <w:left w:val="none" w:sz="0" w:space="0" w:color="auto"/>
        <w:bottom w:val="none" w:sz="0" w:space="0" w:color="auto"/>
        <w:right w:val="none" w:sz="0" w:space="0" w:color="auto"/>
      </w:divBdr>
    </w:div>
    <w:div w:id="1801994741">
      <w:bodyDiv w:val="1"/>
      <w:marLeft w:val="0"/>
      <w:marRight w:val="0"/>
      <w:marTop w:val="0"/>
      <w:marBottom w:val="0"/>
      <w:divBdr>
        <w:top w:val="none" w:sz="0" w:space="0" w:color="auto"/>
        <w:left w:val="none" w:sz="0" w:space="0" w:color="auto"/>
        <w:bottom w:val="none" w:sz="0" w:space="0" w:color="auto"/>
        <w:right w:val="none" w:sz="0" w:space="0" w:color="auto"/>
      </w:divBdr>
    </w:div>
    <w:div w:id="1939437092">
      <w:bodyDiv w:val="1"/>
      <w:marLeft w:val="0"/>
      <w:marRight w:val="0"/>
      <w:marTop w:val="0"/>
      <w:marBottom w:val="0"/>
      <w:divBdr>
        <w:top w:val="none" w:sz="0" w:space="0" w:color="auto"/>
        <w:left w:val="none" w:sz="0" w:space="0" w:color="auto"/>
        <w:bottom w:val="none" w:sz="0" w:space="0" w:color="auto"/>
        <w:right w:val="none" w:sz="0" w:space="0" w:color="auto"/>
      </w:divBdr>
    </w:div>
    <w:div w:id="20058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95219761000172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cr.edu/~eamonn/time_series_data/" TargetMode="External"/><Relationship Id="rId12"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c/afsis-soil-properties" TargetMode="External"/><Relationship Id="rId11" Type="http://schemas.openxmlformats.org/officeDocument/2006/relationships/image" Target="media/image2.gif"/><Relationship Id="rId5" Type="http://schemas.openxmlformats.org/officeDocument/2006/relationships/hyperlink" Target="http://www.kaggle.com/c/seizure-prediction"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www.sciencedirect.com/science/article/pii/S016920701100061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5</cp:revision>
  <dcterms:created xsi:type="dcterms:W3CDTF">2014-09-24T17:07:00Z</dcterms:created>
  <dcterms:modified xsi:type="dcterms:W3CDTF">2014-09-24T19:09:00Z</dcterms:modified>
</cp:coreProperties>
</file>