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0A0436" w:rsidP="006B7E32">
      <w:pPr>
        <w:pStyle w:val="Title"/>
        <w:jc w:val="center"/>
        <w:rPr>
          <w:rFonts w:ascii="Cambria"/>
          <w:b/>
          <w:sz w:val="43"/>
        </w:rPr>
      </w:pPr>
      <w:r>
        <w:rPr>
          <w:sz w:val="72"/>
          <w:szCs w:val="72"/>
        </w:rPr>
        <w:t>GLOVIA OM</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sdt>
      <w:sdtPr>
        <w:id w:val="1450664513"/>
        <w:docPartObj>
          <w:docPartGallery w:val="Table of Contents"/>
          <w:docPartUnique/>
        </w:docPartObj>
      </w:sdtPr>
      <w:sdtEndPr>
        <w:rPr>
          <w:b/>
          <w:bCs/>
          <w:noProof/>
        </w:rPr>
      </w:sdtEndPr>
      <w:sdtContent>
        <w:p w:rsidR="005627A0"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5627A0" w:rsidRDefault="005627A0">
          <w:pPr>
            <w:pStyle w:val="TOC1"/>
            <w:rPr>
              <w:rFonts w:asciiTheme="minorHAnsi" w:eastAsiaTheme="minorEastAsia" w:hAnsiTheme="minorHAnsi" w:cstheme="minorBidi"/>
            </w:rPr>
          </w:pPr>
          <w:r>
            <w:t>1.   Summary</w:t>
          </w:r>
          <w:r>
            <w:tab/>
          </w:r>
          <w:r>
            <w:fldChar w:fldCharType="begin"/>
          </w:r>
          <w:r>
            <w:instrText xml:space="preserve"> PAGEREF _Toc13245855 \h </w:instrText>
          </w:r>
          <w:r>
            <w:fldChar w:fldCharType="separate"/>
          </w:r>
          <w:r>
            <w:t>3</w:t>
          </w:r>
          <w:r>
            <w:fldChar w:fldCharType="end"/>
          </w:r>
        </w:p>
        <w:p w:rsidR="005627A0" w:rsidRDefault="005627A0">
          <w:pPr>
            <w:pStyle w:val="TOC1"/>
            <w:rPr>
              <w:rFonts w:asciiTheme="minorHAnsi" w:eastAsiaTheme="minorEastAsia" w:hAnsiTheme="minorHAnsi" w:cstheme="minorBidi"/>
            </w:rPr>
          </w:pPr>
          <w:r>
            <w:t>2.   Component Overview</w:t>
          </w:r>
          <w:r>
            <w:tab/>
          </w:r>
          <w:r>
            <w:fldChar w:fldCharType="begin"/>
          </w:r>
          <w:r>
            <w:instrText xml:space="preserve"> PAGEREF _Toc13245856 \h </w:instrText>
          </w:r>
          <w:r>
            <w:fldChar w:fldCharType="separate"/>
          </w:r>
          <w:r>
            <w:t>3</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_Toc13245857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2.2</w:t>
          </w:r>
          <w:r>
            <w:rPr>
              <w:rFonts w:asciiTheme="minorHAnsi" w:eastAsiaTheme="minorEastAsia" w:hAnsiTheme="minorHAnsi" w:cstheme="minorBidi"/>
              <w:noProof/>
            </w:rPr>
            <w:tab/>
          </w:r>
          <w:r>
            <w:rPr>
              <w:noProof/>
            </w:rPr>
            <w:t>Use</w:t>
          </w:r>
          <w:r w:rsidRPr="004400DE">
            <w:rPr>
              <w:noProof/>
              <w:spacing w:val="-36"/>
            </w:rPr>
            <w:t xml:space="preserve"> </w:t>
          </w:r>
          <w:r>
            <w:rPr>
              <w:noProof/>
            </w:rPr>
            <w:t>Cases</w:t>
          </w:r>
          <w:r>
            <w:rPr>
              <w:noProof/>
            </w:rPr>
            <w:tab/>
          </w:r>
          <w:r>
            <w:rPr>
              <w:noProof/>
            </w:rPr>
            <w:fldChar w:fldCharType="begin"/>
          </w:r>
          <w:r>
            <w:rPr>
              <w:noProof/>
            </w:rPr>
            <w:instrText xml:space="preserve"> PAGEREF _Toc13245858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2.3</w:t>
          </w:r>
          <w:r>
            <w:rPr>
              <w:rFonts w:asciiTheme="minorHAnsi" w:eastAsiaTheme="minorEastAsia" w:hAnsiTheme="minorHAnsi" w:cstheme="minorBidi"/>
              <w:noProof/>
            </w:rPr>
            <w:tab/>
          </w:r>
          <w:r>
            <w:rPr>
              <w:noProof/>
            </w:rPr>
            <w:t>Limitations,</w:t>
          </w:r>
          <w:r w:rsidRPr="004400DE">
            <w:rPr>
              <w:noProof/>
              <w:spacing w:val="15"/>
            </w:rPr>
            <w:t xml:space="preserve"> </w:t>
          </w:r>
          <w:r>
            <w:rPr>
              <w:noProof/>
            </w:rPr>
            <w:t>Constraints</w:t>
          </w:r>
          <w:r>
            <w:rPr>
              <w:noProof/>
            </w:rPr>
            <w:tab/>
          </w:r>
          <w:r>
            <w:rPr>
              <w:noProof/>
            </w:rPr>
            <w:fldChar w:fldCharType="begin"/>
          </w:r>
          <w:r>
            <w:rPr>
              <w:noProof/>
            </w:rPr>
            <w:instrText xml:space="preserve"> PAGEREF _Toc13245859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_Toc13245860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2.5</w:t>
          </w:r>
          <w:r>
            <w:rPr>
              <w:rFonts w:asciiTheme="minorHAnsi" w:eastAsiaTheme="minorEastAsia" w:hAnsiTheme="minorHAnsi" w:cstheme="minorBidi"/>
              <w:noProof/>
            </w:rPr>
            <w:tab/>
          </w:r>
          <w:r>
            <w:rPr>
              <w:noProof/>
            </w:rPr>
            <w:t>Privacy,</w:t>
          </w:r>
          <w:r w:rsidRPr="004400DE">
            <w:rPr>
              <w:noProof/>
              <w:spacing w:val="-3"/>
            </w:rPr>
            <w:t xml:space="preserve"> </w:t>
          </w:r>
          <w:r>
            <w:rPr>
              <w:noProof/>
            </w:rPr>
            <w:t>Payment</w:t>
          </w:r>
          <w:r>
            <w:rPr>
              <w:noProof/>
            </w:rPr>
            <w:tab/>
          </w:r>
          <w:r>
            <w:rPr>
              <w:noProof/>
            </w:rPr>
            <w:fldChar w:fldCharType="begin"/>
          </w:r>
          <w:r>
            <w:rPr>
              <w:noProof/>
            </w:rPr>
            <w:instrText xml:space="preserve"> PAGEREF _Toc13245861 \h </w:instrText>
          </w:r>
          <w:r>
            <w:rPr>
              <w:noProof/>
            </w:rPr>
          </w:r>
          <w:r>
            <w:rPr>
              <w:noProof/>
            </w:rPr>
            <w:fldChar w:fldCharType="separate"/>
          </w:r>
          <w:r>
            <w:rPr>
              <w:noProof/>
            </w:rPr>
            <w:t>4</w:t>
          </w:r>
          <w:r>
            <w:rPr>
              <w:noProof/>
            </w:rPr>
            <w:fldChar w:fldCharType="end"/>
          </w:r>
        </w:p>
        <w:p w:rsidR="005627A0" w:rsidRDefault="005627A0">
          <w:pPr>
            <w:pStyle w:val="TOC1"/>
            <w:rPr>
              <w:rFonts w:asciiTheme="minorHAnsi" w:eastAsiaTheme="minorEastAsia" w:hAnsiTheme="minorHAnsi" w:cstheme="minorBidi"/>
            </w:rPr>
          </w:pPr>
          <w:r>
            <w:t>3.   Implementation Guide</w:t>
          </w:r>
          <w:r>
            <w:tab/>
          </w:r>
          <w:r>
            <w:fldChar w:fldCharType="begin"/>
          </w:r>
          <w:r>
            <w:instrText xml:space="preserve"> PAGEREF _Toc13245862 \h </w:instrText>
          </w:r>
          <w:r>
            <w:fldChar w:fldCharType="separate"/>
          </w:r>
          <w:r>
            <w:t>4</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_Toc13245863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3.2</w:t>
          </w:r>
          <w:r>
            <w:rPr>
              <w:rFonts w:asciiTheme="minorHAnsi" w:eastAsiaTheme="minorEastAsia" w:hAnsiTheme="minorHAnsi" w:cstheme="minorBidi"/>
              <w:noProof/>
            </w:rPr>
            <w:tab/>
          </w:r>
          <w:r w:rsidRPr="004400DE">
            <w:rPr>
              <w:noProof/>
              <w:w w:val="105"/>
            </w:rPr>
            <w:t>Configuration</w:t>
          </w:r>
          <w:r>
            <w:rPr>
              <w:noProof/>
            </w:rPr>
            <w:tab/>
          </w:r>
          <w:r>
            <w:rPr>
              <w:noProof/>
            </w:rPr>
            <w:fldChar w:fldCharType="begin"/>
          </w:r>
          <w:r>
            <w:rPr>
              <w:noProof/>
            </w:rPr>
            <w:instrText xml:space="preserve"> PAGEREF _Toc13245864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_Toc13245865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Import Metadata</w:t>
          </w:r>
          <w:r>
            <w:rPr>
              <w:noProof/>
            </w:rPr>
            <w:tab/>
          </w:r>
          <w:r>
            <w:rPr>
              <w:noProof/>
            </w:rPr>
            <w:fldChar w:fldCharType="begin"/>
          </w:r>
          <w:r>
            <w:rPr>
              <w:noProof/>
            </w:rPr>
            <w:instrText xml:space="preserve"> PAGEREF _Toc13245866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3.2.3</w:t>
          </w:r>
          <w:r>
            <w:rPr>
              <w:rFonts w:asciiTheme="minorHAnsi" w:eastAsiaTheme="minorEastAsia" w:hAnsiTheme="minorHAnsi" w:cstheme="minorBidi"/>
              <w:noProof/>
            </w:rPr>
            <w:tab/>
          </w:r>
          <w:r>
            <w:rPr>
              <w:noProof/>
            </w:rPr>
            <w:t>Service Framework Setup</w:t>
          </w:r>
          <w:r>
            <w:rPr>
              <w:noProof/>
            </w:rPr>
            <w:tab/>
          </w:r>
          <w:r>
            <w:rPr>
              <w:noProof/>
            </w:rPr>
            <w:fldChar w:fldCharType="begin"/>
          </w:r>
          <w:r>
            <w:rPr>
              <w:noProof/>
            </w:rPr>
            <w:instrText xml:space="preserve"> PAGEREF _Toc13245867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3.2.4</w:t>
          </w:r>
          <w:r>
            <w:rPr>
              <w:rFonts w:asciiTheme="minorHAnsi" w:eastAsiaTheme="minorEastAsia" w:hAnsiTheme="minorHAnsi" w:cstheme="minorBidi"/>
              <w:noProof/>
            </w:rPr>
            <w:tab/>
          </w:r>
          <w:r>
            <w:rPr>
              <w:noProof/>
            </w:rPr>
            <w:t>Custom Site Preference</w:t>
          </w:r>
          <w:r>
            <w:rPr>
              <w:noProof/>
            </w:rPr>
            <w:tab/>
          </w:r>
          <w:r>
            <w:rPr>
              <w:noProof/>
            </w:rPr>
            <w:fldChar w:fldCharType="begin"/>
          </w:r>
          <w:r>
            <w:rPr>
              <w:noProof/>
            </w:rPr>
            <w:instrText xml:space="preserve"> PAGEREF _Toc13245868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3.3</w:t>
          </w:r>
          <w:r>
            <w:rPr>
              <w:rFonts w:asciiTheme="minorHAnsi" w:eastAsiaTheme="minorEastAsia" w:hAnsiTheme="minorHAnsi" w:cstheme="minorBidi"/>
              <w:noProof/>
            </w:rPr>
            <w:tab/>
          </w:r>
          <w:r>
            <w:rPr>
              <w:noProof/>
            </w:rPr>
            <w:t>External</w:t>
          </w:r>
          <w:r w:rsidRPr="004400DE">
            <w:rPr>
              <w:noProof/>
              <w:spacing w:val="20"/>
            </w:rPr>
            <w:t xml:space="preserve"> </w:t>
          </w:r>
          <w:r>
            <w:rPr>
              <w:noProof/>
            </w:rPr>
            <w:t>Interfaces</w:t>
          </w:r>
          <w:r>
            <w:rPr>
              <w:noProof/>
            </w:rPr>
            <w:tab/>
          </w:r>
          <w:r>
            <w:rPr>
              <w:noProof/>
            </w:rPr>
            <w:fldChar w:fldCharType="begin"/>
          </w:r>
          <w:r>
            <w:rPr>
              <w:noProof/>
            </w:rPr>
            <w:instrText xml:space="preserve"> PAGEREF _Toc13245869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3.4</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_Toc13245870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3.5</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_Toc13245871 \h </w:instrText>
          </w:r>
          <w:r>
            <w:rPr>
              <w:noProof/>
            </w:rPr>
          </w:r>
          <w:r>
            <w:rPr>
              <w:noProof/>
            </w:rPr>
            <w:fldChar w:fldCharType="separate"/>
          </w:r>
          <w:r>
            <w:rPr>
              <w:noProof/>
            </w:rPr>
            <w:t>5</w:t>
          </w:r>
          <w:r>
            <w:rPr>
              <w:noProof/>
            </w:rPr>
            <w:fldChar w:fldCharType="end"/>
          </w:r>
        </w:p>
        <w:p w:rsidR="005627A0" w:rsidRDefault="005627A0">
          <w:pPr>
            <w:pStyle w:val="TOC1"/>
            <w:rPr>
              <w:rFonts w:asciiTheme="minorHAnsi" w:eastAsiaTheme="minorEastAsia" w:hAnsiTheme="minorHAnsi" w:cstheme="minorBidi"/>
            </w:rPr>
          </w:pPr>
          <w:r>
            <w:t>4.   Operations, Maintenance</w:t>
          </w:r>
          <w:r>
            <w:tab/>
          </w:r>
          <w:r>
            <w:fldChar w:fldCharType="begin"/>
          </w:r>
          <w:r>
            <w:instrText xml:space="preserve"> PAGEREF _Toc13245872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_Toc13245873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_Toc13245874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4.3</w:t>
          </w:r>
          <w:r>
            <w:rPr>
              <w:rFonts w:asciiTheme="minorHAnsi" w:eastAsiaTheme="minorEastAsia" w:hAnsiTheme="minorHAnsi" w:cstheme="minorBidi"/>
              <w:noProof/>
            </w:rPr>
            <w:tab/>
          </w:r>
          <w:r w:rsidRPr="004400DE">
            <w:rPr>
              <w:noProof/>
              <w:w w:val="105"/>
            </w:rPr>
            <w:t>Support</w:t>
          </w:r>
          <w:r>
            <w:rPr>
              <w:noProof/>
            </w:rPr>
            <w:tab/>
          </w:r>
          <w:r>
            <w:rPr>
              <w:noProof/>
            </w:rPr>
            <w:fldChar w:fldCharType="begin"/>
          </w:r>
          <w:r>
            <w:rPr>
              <w:noProof/>
            </w:rPr>
            <w:instrText xml:space="preserve"> PAGEREF _Toc13245875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5.   User Guide</w:t>
          </w:r>
          <w:r>
            <w:tab/>
          </w:r>
          <w:r>
            <w:fldChar w:fldCharType="begin"/>
          </w:r>
          <w:r>
            <w:instrText xml:space="preserve"> PAGEREF _Toc13245876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_Toc13245877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5.2</w:t>
          </w:r>
          <w:r>
            <w:rPr>
              <w:rFonts w:asciiTheme="minorHAnsi" w:eastAsiaTheme="minorEastAsia" w:hAnsiTheme="minorHAnsi" w:cstheme="minorBidi"/>
              <w:noProof/>
            </w:rPr>
            <w:tab/>
          </w:r>
          <w:r>
            <w:rPr>
              <w:noProof/>
            </w:rPr>
            <w:t>Business</w:t>
          </w:r>
          <w:r w:rsidRPr="004400DE">
            <w:rPr>
              <w:noProof/>
              <w:spacing w:val="-4"/>
            </w:rPr>
            <w:t xml:space="preserve"> </w:t>
          </w:r>
          <w:r>
            <w:rPr>
              <w:noProof/>
            </w:rPr>
            <w:t>Manager</w:t>
          </w:r>
          <w:r>
            <w:rPr>
              <w:noProof/>
            </w:rPr>
            <w:tab/>
          </w:r>
          <w:r>
            <w:rPr>
              <w:noProof/>
            </w:rPr>
            <w:fldChar w:fldCharType="begin"/>
          </w:r>
          <w:r>
            <w:rPr>
              <w:noProof/>
            </w:rPr>
            <w:instrText xml:space="preserve"> PAGEREF _Toc13245878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5.3</w:t>
          </w:r>
          <w:r>
            <w:rPr>
              <w:rFonts w:asciiTheme="minorHAnsi" w:eastAsiaTheme="minorEastAsia" w:hAnsiTheme="minorHAnsi" w:cstheme="minorBidi"/>
              <w:noProof/>
            </w:rPr>
            <w:tab/>
          </w:r>
          <w:r>
            <w:rPr>
              <w:noProof/>
            </w:rPr>
            <w:t>Storefront</w:t>
          </w:r>
          <w:r w:rsidRPr="004400DE">
            <w:rPr>
              <w:noProof/>
              <w:spacing w:val="52"/>
            </w:rPr>
            <w:t xml:space="preserve"> </w:t>
          </w:r>
          <w:r>
            <w:rPr>
              <w:noProof/>
            </w:rPr>
            <w:t>Functionality</w:t>
          </w:r>
          <w:r>
            <w:rPr>
              <w:noProof/>
            </w:rPr>
            <w:tab/>
          </w:r>
          <w:r>
            <w:rPr>
              <w:noProof/>
            </w:rPr>
            <w:fldChar w:fldCharType="begin"/>
          </w:r>
          <w:r>
            <w:rPr>
              <w:noProof/>
            </w:rPr>
            <w:instrText xml:space="preserve"> PAGEREF _Toc13245879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6.   Known Issues</w:t>
          </w:r>
          <w:r>
            <w:tab/>
          </w:r>
          <w:r>
            <w:fldChar w:fldCharType="begin"/>
          </w:r>
          <w:r>
            <w:instrText xml:space="preserve"> PAGEREF _Toc13245880 \h </w:instrText>
          </w:r>
          <w:r>
            <w:fldChar w:fldCharType="separate"/>
          </w:r>
          <w:r>
            <w:t>6</w:t>
          </w:r>
          <w:r>
            <w:fldChar w:fldCharType="end"/>
          </w:r>
        </w:p>
        <w:p w:rsidR="005627A0" w:rsidRDefault="005627A0">
          <w:pPr>
            <w:pStyle w:val="TOC1"/>
            <w:rPr>
              <w:rFonts w:asciiTheme="minorHAnsi" w:eastAsiaTheme="minorEastAsia" w:hAnsiTheme="minorHAnsi" w:cstheme="minorBidi"/>
            </w:rPr>
          </w:pPr>
          <w:r>
            <w:t>7.   Release History</w:t>
          </w:r>
          <w:r>
            <w:tab/>
          </w:r>
          <w:r>
            <w:fldChar w:fldCharType="begin"/>
          </w:r>
          <w:r>
            <w:instrText xml:space="preserve"> PAGEREF _Toc13245881 \h </w:instrText>
          </w:r>
          <w:r>
            <w:fldChar w:fldCharType="separate"/>
          </w:r>
          <w:r>
            <w:t>6</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3245855"/>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5009AA"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GLOVIAOM cartridge</w:t>
      </w:r>
      <w:r w:rsidR="002B05A5" w:rsidRPr="00BA1D8A">
        <w:rPr>
          <w:i/>
          <w:color w:val="808080"/>
          <w:sz w:val="20"/>
          <w:szCs w:val="20"/>
        </w:rPr>
        <w:t xml:space="preserve"> designed and implemented to work with </w:t>
      </w:r>
      <w:r w:rsidR="00DD2AB7" w:rsidRPr="00BA1D8A">
        <w:rPr>
          <w:i/>
          <w:color w:val="808080"/>
          <w:sz w:val="20"/>
          <w:szCs w:val="20"/>
        </w:rPr>
        <w:t>Salesforce Commerce Cloud</w:t>
      </w:r>
      <w:r w:rsidR="00010C7B">
        <w:rPr>
          <w:i/>
          <w:color w:val="808080"/>
          <w:sz w:val="20"/>
          <w:szCs w:val="20"/>
        </w:rPr>
        <w:t xml:space="preserve"> </w:t>
      </w:r>
      <w:r w:rsidR="005B5E1B" w:rsidRPr="005B5E1B">
        <w:rPr>
          <w:i/>
          <w:color w:val="808080"/>
          <w:sz w:val="20"/>
          <w:szCs w:val="20"/>
        </w:rPr>
        <w:t>version 19</w:t>
      </w:r>
      <w:r w:rsidR="002B05A5" w:rsidRPr="005B5E1B">
        <w:rPr>
          <w:i/>
          <w:color w:val="808080"/>
          <w:sz w:val="20"/>
          <w:szCs w:val="20"/>
        </w:rPr>
        <w:t>.</w:t>
      </w:r>
      <w:r w:rsidR="005B5E1B" w:rsidRPr="005B5E1B">
        <w:rPr>
          <w:i/>
          <w:color w:val="808080"/>
          <w:sz w:val="20"/>
          <w:szCs w:val="20"/>
        </w:rPr>
        <w:t>5 and S</w:t>
      </w:r>
      <w:r w:rsidR="005B5E1B">
        <w:rPr>
          <w:i/>
          <w:color w:val="808080"/>
          <w:sz w:val="20"/>
          <w:szCs w:val="20"/>
        </w:rPr>
        <w:t>torefront Reference Architecture (SFRA)</w:t>
      </w:r>
      <w:r w:rsidR="002B05A5"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r w:rsidR="00010C7B">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9B001D">
        <w:rPr>
          <w:rStyle w:val="SubtleEmphasis"/>
          <w:color w:val="808080" w:themeColor="background1" w:themeShade="80"/>
          <w:sz w:val="20"/>
          <w:szCs w:val="20"/>
        </w:rPr>
        <w:t>_sfra</w:t>
      </w:r>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2" w:name="_Toc493849509"/>
      <w:bookmarkStart w:id="3" w:name="_Toc13245856"/>
      <w:r>
        <w:t>2.   Component Overview</w:t>
      </w:r>
      <w:bookmarkEnd w:id="2"/>
      <w:bookmarkEnd w:id="3"/>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13245857"/>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 xml:space="preserve">This </w:t>
      </w:r>
      <w:r w:rsidR="005009AA">
        <w:rPr>
          <w:color w:val="808080"/>
          <w:sz w:val="20"/>
          <w:szCs w:val="20"/>
        </w:rPr>
        <w:t>cartridge</w:t>
      </w:r>
      <w:r w:rsidRPr="003158EE">
        <w:rPr>
          <w:color w:val="808080"/>
          <w:sz w:val="20"/>
          <w:szCs w:val="20"/>
        </w:rPr>
        <w:t xml:space="preserve"> </w:t>
      </w:r>
      <w:r w:rsidR="005009AA">
        <w:rPr>
          <w:color w:val="808080"/>
          <w:sz w:val="20"/>
          <w:szCs w:val="20"/>
        </w:rPr>
        <w:t>is design</w:t>
      </w:r>
      <w:r w:rsidRPr="003158EE">
        <w:rPr>
          <w:color w:val="808080"/>
          <w:sz w:val="20"/>
          <w:szCs w:val="20"/>
        </w:rPr>
        <w:t xml:space="preserve"> and implemented to work with Salesforce Commerce Cloud version 19.5 and Storefront Reference Architecture (SFRA).</w:t>
      </w:r>
    </w:p>
    <w:p w:rsidR="00A1544C" w:rsidRDefault="00A1544C">
      <w:pPr>
        <w:pStyle w:val="BodyText"/>
        <w:spacing w:before="10"/>
        <w:rPr>
          <w:sz w:val="17"/>
        </w:rPr>
      </w:pPr>
    </w:p>
    <w:p w:rsidR="00A1544C" w:rsidRDefault="00CA1CE3" w:rsidP="0024415F">
      <w:pPr>
        <w:pStyle w:val="Heading2"/>
      </w:pPr>
      <w:bookmarkStart w:id="6" w:name="_Toc493849511"/>
      <w:bookmarkStart w:id="7" w:name="_Toc13245858"/>
      <w:r>
        <w:t>Use</w:t>
      </w:r>
      <w:r>
        <w:rPr>
          <w:spacing w:val="-36"/>
        </w:rPr>
        <w:t xml:space="preserve"> </w:t>
      </w:r>
      <w:r>
        <w:t>Cases</w:t>
      </w:r>
      <w:bookmarkEnd w:id="6"/>
      <w:bookmarkEnd w:id="7"/>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w:t>
      </w:r>
      <w:proofErr w:type="spellStart"/>
      <w:r>
        <w:rPr>
          <w:color w:val="808080"/>
          <w:sz w:val="20"/>
          <w:szCs w:val="20"/>
        </w:rPr>
        <w:t>ExternalOrderNumber</w:t>
      </w:r>
      <w:proofErr w:type="spellEnd"/>
      <w:r>
        <w:rPr>
          <w:color w:val="808080"/>
          <w:sz w:val="20"/>
          <w:szCs w:val="20"/>
        </w:rPr>
        <w:t xml:space="preserve">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8" w:name="_Toc493849512"/>
      <w:bookmarkStart w:id="9" w:name="_Toc13245859"/>
      <w:r w:rsidRPr="0024415F">
        <w:t>Limitations</w:t>
      </w:r>
      <w:r>
        <w:t>,</w:t>
      </w:r>
      <w:r>
        <w:rPr>
          <w:spacing w:val="15"/>
        </w:rPr>
        <w:t xml:space="preserve"> </w:t>
      </w:r>
      <w:r>
        <w:t>Constraints</w:t>
      </w:r>
      <w:bookmarkEnd w:id="8"/>
      <w:bookmarkEnd w:id="9"/>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0" w:name="_Toc493849513"/>
      <w:bookmarkStart w:id="11" w:name="_Toc13245860"/>
      <w:r>
        <w:t>Compatibility</w:t>
      </w:r>
      <w:bookmarkEnd w:id="10"/>
      <w:bookmarkEnd w:id="11"/>
    </w:p>
    <w:p w:rsidR="00A1544C" w:rsidRDefault="00A1544C">
      <w:pPr>
        <w:pStyle w:val="BodyText"/>
        <w:rPr>
          <w:rFonts w:ascii="Arial"/>
          <w:i w:val="0"/>
          <w:sz w:val="28"/>
        </w:rPr>
      </w:pPr>
    </w:p>
    <w:p w:rsidR="00A1544C" w:rsidRPr="00BA1D8A" w:rsidRDefault="005009AA">
      <w:pPr>
        <w:pStyle w:val="BodyText"/>
        <w:ind w:left="1321"/>
        <w:rPr>
          <w:sz w:val="20"/>
          <w:szCs w:val="20"/>
        </w:rPr>
      </w:pPr>
      <w:r>
        <w:rPr>
          <w:color w:val="808080"/>
          <w:sz w:val="20"/>
          <w:szCs w:val="20"/>
        </w:rPr>
        <w:t>GLOVIAOM cartridge is design</w:t>
      </w:r>
      <w:r w:rsidR="008D40F3" w:rsidRPr="00BA1D8A">
        <w:rPr>
          <w:color w:val="808080"/>
          <w:sz w:val="20"/>
          <w:szCs w:val="20"/>
        </w:rPr>
        <w:t xml:space="preserve"> to work with Salesforce Commerce Cloud</w:t>
      </w:r>
      <w:r w:rsidR="00265143" w:rsidRPr="00265143">
        <w:rPr>
          <w:i w:val="0"/>
          <w:color w:val="808080"/>
          <w:sz w:val="20"/>
          <w:szCs w:val="20"/>
        </w:rPr>
        <w:t xml:space="preserve"> </w:t>
      </w:r>
      <w:r w:rsidR="00265143" w:rsidRPr="005B5E1B">
        <w:rPr>
          <w:i w:val="0"/>
          <w:color w:val="808080"/>
          <w:sz w:val="20"/>
          <w:szCs w:val="20"/>
        </w:rPr>
        <w:t>version 19.5 and S</w:t>
      </w:r>
      <w:r w:rsidR="00265143">
        <w:rPr>
          <w:i w:val="0"/>
          <w:color w:val="808080"/>
          <w:sz w:val="20"/>
          <w:szCs w:val="20"/>
        </w:rPr>
        <w:t>torefront Reference Architecture (SFRA)</w:t>
      </w:r>
      <w:r w:rsidR="008D40F3" w:rsidRPr="00BA1D8A">
        <w:rPr>
          <w:color w:val="808080"/>
          <w:sz w:val="20"/>
          <w:szCs w:val="20"/>
        </w:rPr>
        <w:t>.</w:t>
      </w:r>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2" w:name="_Toc493849514"/>
      <w:bookmarkStart w:id="13" w:name="_Toc13245861"/>
      <w:r>
        <w:lastRenderedPageBreak/>
        <w:t>Privacy,</w:t>
      </w:r>
      <w:r>
        <w:rPr>
          <w:spacing w:val="-3"/>
        </w:rPr>
        <w:t xml:space="preserve"> </w:t>
      </w:r>
      <w:r>
        <w:t>Payment</w:t>
      </w:r>
      <w:bookmarkEnd w:id="12"/>
      <w:bookmarkEnd w:id="13"/>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4" w:name="_Toc493849515"/>
      <w:bookmarkStart w:id="15" w:name="_Toc13245862"/>
      <w:r>
        <w:t>3.   Implementation Guide</w:t>
      </w:r>
      <w:bookmarkEnd w:id="14"/>
      <w:bookmarkEnd w:id="15"/>
    </w:p>
    <w:p w:rsidR="00A1544C" w:rsidRDefault="00A1544C">
      <w:pPr>
        <w:pStyle w:val="BodyText"/>
        <w:spacing w:before="3"/>
        <w:rPr>
          <w:sz w:val="23"/>
        </w:rPr>
      </w:pPr>
    </w:p>
    <w:p w:rsidR="0024415F" w:rsidRDefault="0024415F" w:rsidP="0024415F">
      <w:pPr>
        <w:pStyle w:val="Heading2"/>
        <w:numPr>
          <w:ilvl w:val="1"/>
          <w:numId w:val="3"/>
        </w:numPr>
      </w:pPr>
      <w:bookmarkStart w:id="16" w:name="_Toc493849516"/>
      <w:bookmarkStart w:id="17" w:name="_Toc13245863"/>
      <w:r>
        <w:t>Setup</w:t>
      </w:r>
      <w:bookmarkEnd w:id="16"/>
      <w:bookmarkEnd w:id="17"/>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 xml:space="preserve">Unzip the link release file, </w:t>
      </w:r>
      <w:r w:rsidR="005009AA">
        <w:rPr>
          <w:rStyle w:val="SubtleEmphasis"/>
          <w:color w:val="808080" w:themeColor="background1" w:themeShade="80"/>
          <w:sz w:val="20"/>
          <w:szCs w:val="20"/>
        </w:rPr>
        <w:t>and</w:t>
      </w:r>
      <w:r w:rsidRPr="00BA1D8A">
        <w:rPr>
          <w:rStyle w:val="SubtleEmphasis"/>
          <w:color w:val="808080" w:themeColor="background1" w:themeShade="80"/>
          <w:sz w:val="20"/>
          <w:szCs w:val="20"/>
        </w:rPr>
        <w:t xml:space="preserve">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r w:rsidRPr="00140F8A">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AB5274">
        <w:rPr>
          <w:rStyle w:val="SubtleEmphasis"/>
          <w:color w:val="808080" w:themeColor="background1" w:themeShade="80"/>
          <w:sz w:val="20"/>
          <w:szCs w:val="20"/>
        </w:rPr>
        <w:t>_sfra</w:t>
      </w:r>
    </w:p>
    <w:p w:rsidR="00A1544C" w:rsidRDefault="00CA1CE3" w:rsidP="0024415F">
      <w:pPr>
        <w:pStyle w:val="Heading2"/>
        <w:numPr>
          <w:ilvl w:val="1"/>
          <w:numId w:val="3"/>
        </w:numPr>
      </w:pPr>
      <w:bookmarkStart w:id="18" w:name="_Toc493849519"/>
      <w:bookmarkStart w:id="19" w:name="_Toc13245864"/>
      <w:r>
        <w:rPr>
          <w:w w:val="105"/>
        </w:rPr>
        <w:t>Configuration</w:t>
      </w:r>
      <w:bookmarkEnd w:id="18"/>
      <w:bookmarkEnd w:id="19"/>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0" w:name="_Toc13245865"/>
      <w:r>
        <w:t>Site Cartridge Path</w:t>
      </w:r>
      <w:bookmarkEnd w:id="20"/>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r w:rsidR="00693088" w:rsidRPr="00693088">
        <w:rPr>
          <w:sz w:val="20"/>
          <w:szCs w:val="20"/>
        </w:rPr>
        <w:t>app_storefront_base</w:t>
      </w:r>
      <w:r w:rsidR="00693088">
        <w:rPr>
          <w:sz w:val="20"/>
          <w:szCs w:val="20"/>
        </w:rPr>
        <w:t>”</w:t>
      </w:r>
      <w:r w:rsidRPr="00BA1D8A">
        <w:rPr>
          <w:sz w:val="20"/>
          <w:szCs w:val="20"/>
        </w:rPr>
        <w:t>:</w:t>
      </w:r>
    </w:p>
    <w:p w:rsidR="001B2C0B" w:rsidRPr="0017624B" w:rsidRDefault="00A55375"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r>
        <w:rPr>
          <w:rFonts w:ascii="Arial Narrow" w:hAnsi="Arial Narrow"/>
          <w:sz w:val="20"/>
          <w:szCs w:val="20"/>
          <w:lang w:val="fr-FR"/>
        </w:rPr>
        <w:t>i</w:t>
      </w:r>
      <w:r w:rsidR="000A0436">
        <w:rPr>
          <w:rFonts w:ascii="Arial Narrow" w:hAnsi="Arial Narrow"/>
          <w:sz w:val="20"/>
          <w:szCs w:val="20"/>
          <w:lang w:val="fr-FR"/>
        </w:rPr>
        <w:t>nt_gloviaom</w:t>
      </w:r>
      <w:r w:rsidR="00A53934">
        <w:rPr>
          <w:rFonts w:ascii="Arial Narrow" w:hAnsi="Arial Narrow"/>
          <w:sz w:val="20"/>
          <w:szCs w:val="20"/>
          <w:lang w:val="fr-FR"/>
        </w:rPr>
        <w:t>_sfra</w:t>
      </w:r>
      <w:r w:rsidR="005D09BE">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3158EE" w:rsidRPr="00587F39" w:rsidRDefault="00A06EAD" w:rsidP="00935FE4">
      <w:pPr>
        <w:pStyle w:val="Heading3"/>
        <w:numPr>
          <w:ilvl w:val="0"/>
          <w:numId w:val="8"/>
        </w:numPr>
      </w:pPr>
      <w:bookmarkStart w:id="21" w:name="_Toc13245866"/>
      <w:r>
        <w:t>Import Metadata</w:t>
      </w:r>
      <w:bookmarkEnd w:id="21"/>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000A0436">
        <w:rPr>
          <w:sz w:val="20"/>
          <w:szCs w:val="20"/>
        </w:rPr>
        <w:t>gloviaom</w:t>
      </w:r>
      <w:r w:rsidR="00F4409D">
        <w:rPr>
          <w:sz w:val="20"/>
          <w:szCs w:val="20"/>
        </w:rPr>
        <w:t>_metadata</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000A0436">
        <w:rPr>
          <w:sz w:val="20"/>
          <w:szCs w:val="20"/>
        </w:rPr>
        <w:t>gloviaom</w:t>
      </w:r>
      <w:r w:rsidR="00F4409D">
        <w:rPr>
          <w:sz w:val="20"/>
          <w:szCs w:val="20"/>
        </w:rPr>
        <w:t>_metadata</w:t>
      </w:r>
      <w:r w:rsidRPr="00BA1D8A">
        <w:rPr>
          <w:sz w:val="20"/>
          <w:szCs w:val="20"/>
        </w:rPr>
        <w:t>.x</w:t>
      </w:r>
      <w:r>
        <w:rPr>
          <w:sz w:val="20"/>
          <w:szCs w:val="20"/>
        </w:rPr>
        <w:t>ml and click Next button on the right</w:t>
      </w:r>
    </w:p>
    <w:p w:rsidR="003158EE"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993516" w:rsidRPr="00587F39" w:rsidRDefault="00993516" w:rsidP="00993516">
      <w:pPr>
        <w:pStyle w:val="Heading3"/>
        <w:numPr>
          <w:ilvl w:val="0"/>
          <w:numId w:val="8"/>
        </w:numPr>
      </w:pPr>
      <w:bookmarkStart w:id="22" w:name="_Toc13245867"/>
      <w:r>
        <w:t>Service Framework Setup</w:t>
      </w:r>
      <w:bookmarkEnd w:id="22"/>
    </w:p>
    <w:p w:rsidR="00852A1C" w:rsidRDefault="00993516" w:rsidP="00993516">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Pr>
          <w:sz w:val="20"/>
          <w:szCs w:val="20"/>
        </w:rPr>
        <w:t>Operation</w:t>
      </w:r>
      <w:r w:rsidR="00852A1C">
        <w:rPr>
          <w:sz w:val="20"/>
          <w:szCs w:val="20"/>
        </w:rPr>
        <w:t>s</w:t>
      </w:r>
      <w:r w:rsidR="00BB5734">
        <w:rPr>
          <w:sz w:val="20"/>
          <w:szCs w:val="20"/>
        </w:rPr>
        <w:t xml:space="preserve"> -&gt; Services </w:t>
      </w:r>
      <w:r w:rsidR="00852A1C">
        <w:rPr>
          <w:sz w:val="20"/>
          <w:szCs w:val="20"/>
        </w:rPr>
        <w:t>–</w:t>
      </w:r>
    </w:p>
    <w:p w:rsidR="00993516"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Credentials Tab: </w:t>
      </w:r>
      <w:r w:rsidR="00852A1C">
        <w:rPr>
          <w:sz w:val="20"/>
          <w:szCs w:val="20"/>
        </w:rPr>
        <w:t>P</w:t>
      </w:r>
      <w:r w:rsidR="00993516">
        <w:rPr>
          <w:sz w:val="20"/>
          <w:szCs w:val="20"/>
        </w:rPr>
        <w:t>rovide oAuth</w:t>
      </w:r>
      <w:r w:rsidR="005009AA">
        <w:rPr>
          <w:sz w:val="20"/>
          <w:szCs w:val="20"/>
        </w:rPr>
        <w:t>2</w:t>
      </w:r>
      <w:r w:rsidR="00993516">
        <w:rPr>
          <w:sz w:val="20"/>
          <w:szCs w:val="20"/>
        </w:rPr>
        <w:t xml:space="preserve"> Connected App detail </w:t>
      </w:r>
      <w:r w:rsidR="00852A1C">
        <w:rPr>
          <w:sz w:val="20"/>
          <w:szCs w:val="20"/>
        </w:rPr>
        <w:t>with credential of Salesforce Org</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Production: </w:t>
      </w:r>
      <w:r w:rsidRPr="00BC4C55">
        <w:rPr>
          <w:sz w:val="20"/>
          <w:szCs w:val="20"/>
        </w:rPr>
        <w:t>https://login.salesforce.com/services/oauth2/token</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Sandbox: </w:t>
      </w:r>
      <w:r w:rsidRPr="00BC4C55">
        <w:rPr>
          <w:sz w:val="20"/>
          <w:szCs w:val="20"/>
        </w:rPr>
        <w:t>https://</w:t>
      </w:r>
      <w:r>
        <w:rPr>
          <w:sz w:val="20"/>
          <w:szCs w:val="20"/>
        </w:rPr>
        <w:t>test</w:t>
      </w:r>
      <w:r w:rsidRPr="00BC4C55">
        <w:rPr>
          <w:sz w:val="20"/>
          <w:szCs w:val="20"/>
        </w:rPr>
        <w:t>.salesforce.com/services/oauth2/token</w:t>
      </w:r>
    </w:p>
    <w:p w:rsidR="00F90400" w:rsidRDefault="00F90400" w:rsidP="00BC4C55">
      <w:pPr>
        <w:pStyle w:val="ListParagraph"/>
        <w:widowControl/>
        <w:autoSpaceDE/>
        <w:autoSpaceDN/>
        <w:spacing w:after="200" w:line="276" w:lineRule="auto"/>
        <w:ind w:left="2856" w:firstLine="0"/>
        <w:contextualSpacing/>
        <w:rPr>
          <w:sz w:val="20"/>
          <w:szCs w:val="20"/>
        </w:rPr>
      </w:pPr>
      <w:r>
        <w:rPr>
          <w:noProof/>
          <w:sz w:val="20"/>
          <w:szCs w:val="20"/>
        </w:rPr>
        <w:lastRenderedPageBreak/>
        <w:drawing>
          <wp:inline distT="0" distB="0" distL="0" distR="0">
            <wp:extent cx="469582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p w:rsidR="00F90400" w:rsidRDefault="00F90400" w:rsidP="00BC4C55">
      <w:pPr>
        <w:pStyle w:val="ListParagraph"/>
        <w:widowControl/>
        <w:autoSpaceDE/>
        <w:autoSpaceDN/>
        <w:spacing w:after="200" w:line="276" w:lineRule="auto"/>
        <w:ind w:left="2856" w:firstLine="0"/>
        <w:contextualSpacing/>
        <w:rPr>
          <w:sz w:val="20"/>
          <w:szCs w:val="20"/>
        </w:rPr>
      </w:pP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Profiles Tab: Setup Profile Information</w:t>
      </w: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Services Tab: Setup Service Information </w:t>
      </w:r>
    </w:p>
    <w:p w:rsidR="005009AA" w:rsidRDefault="005009AA" w:rsidP="005009AA">
      <w:pPr>
        <w:pStyle w:val="ListParagraph"/>
        <w:widowControl/>
        <w:numPr>
          <w:ilvl w:val="2"/>
          <w:numId w:val="12"/>
        </w:numPr>
        <w:autoSpaceDE/>
        <w:autoSpaceDN/>
        <w:spacing w:after="200" w:line="276" w:lineRule="auto"/>
        <w:contextualSpacing/>
        <w:rPr>
          <w:sz w:val="20"/>
          <w:szCs w:val="20"/>
        </w:rPr>
      </w:pPr>
      <w:r>
        <w:rPr>
          <w:sz w:val="20"/>
          <w:szCs w:val="20"/>
        </w:rPr>
        <w:t>The Service name needs to be update on Custom Site Preference as mentioned in below point.</w:t>
      </w:r>
    </w:p>
    <w:p w:rsidR="00993516" w:rsidRPr="00993516" w:rsidRDefault="00993516" w:rsidP="00993516">
      <w:pPr>
        <w:widowControl/>
        <w:autoSpaceDE/>
        <w:autoSpaceDN/>
        <w:spacing w:after="200" w:line="276" w:lineRule="auto"/>
        <w:contextualSpacing/>
        <w:rPr>
          <w:sz w:val="20"/>
          <w:szCs w:val="20"/>
        </w:rPr>
      </w:pPr>
    </w:p>
    <w:p w:rsidR="00AC38C4" w:rsidRPr="00587F39" w:rsidRDefault="00AC38C4" w:rsidP="00AC38C4">
      <w:pPr>
        <w:pStyle w:val="Heading3"/>
        <w:numPr>
          <w:ilvl w:val="0"/>
          <w:numId w:val="8"/>
        </w:numPr>
      </w:pPr>
      <w:bookmarkStart w:id="23" w:name="_Toc13245868"/>
      <w:r>
        <w:t>Custom Site Preference</w:t>
      </w:r>
      <w:bookmarkEnd w:id="23"/>
    </w:p>
    <w:p w:rsidR="00AC38C4" w:rsidRDefault="00AC38C4" w:rsidP="00780C79">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sidR="00BD199D">
        <w:rPr>
          <w:sz w:val="20"/>
          <w:szCs w:val="20"/>
        </w:rPr>
        <w:t xml:space="preserve">Merchant Tools -&gt; Site Preference -&gt; </w:t>
      </w:r>
      <w:r w:rsidR="00780C79">
        <w:rPr>
          <w:sz w:val="20"/>
          <w:szCs w:val="20"/>
        </w:rPr>
        <w:t xml:space="preserve">Custom Site Preference  and provide </w:t>
      </w:r>
      <w:r w:rsidR="006B6386">
        <w:rPr>
          <w:sz w:val="20"/>
          <w:szCs w:val="20"/>
        </w:rPr>
        <w:t>Service Name which has been setup as per 3.2.3</w:t>
      </w:r>
    </w:p>
    <w:p w:rsidR="00780C79" w:rsidRDefault="00780C79" w:rsidP="00780C79">
      <w:pPr>
        <w:pStyle w:val="ListParagraph"/>
        <w:widowControl/>
        <w:autoSpaceDE/>
        <w:autoSpaceDN/>
        <w:spacing w:after="200" w:line="276" w:lineRule="auto"/>
        <w:ind w:left="2136" w:firstLine="0"/>
        <w:contextualSpacing/>
        <w:rPr>
          <w:sz w:val="20"/>
          <w:szCs w:val="20"/>
        </w:rPr>
      </w:pPr>
    </w:p>
    <w:p w:rsidR="00BD199D" w:rsidRPr="00BA1D8A" w:rsidRDefault="00001750" w:rsidP="0034668D">
      <w:pPr>
        <w:pStyle w:val="ListParagraph"/>
        <w:widowControl/>
        <w:autoSpaceDE/>
        <w:autoSpaceDN/>
        <w:spacing w:after="200" w:line="276" w:lineRule="auto"/>
        <w:ind w:left="1321" w:firstLine="0"/>
        <w:contextualSpacing/>
        <w:rPr>
          <w:sz w:val="20"/>
          <w:szCs w:val="20"/>
        </w:rPr>
      </w:pPr>
      <w:r>
        <w:rPr>
          <w:noProof/>
          <w:sz w:val="20"/>
          <w:szCs w:val="20"/>
        </w:rPr>
        <w:drawing>
          <wp:inline distT="0" distB="0" distL="0" distR="0">
            <wp:extent cx="5733415" cy="24059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928" cy="2416200"/>
                    </a:xfrm>
                    <a:prstGeom prst="rect">
                      <a:avLst/>
                    </a:prstGeom>
                    <a:noFill/>
                    <a:ln>
                      <a:noFill/>
                    </a:ln>
                  </pic:spPr>
                </pic:pic>
              </a:graphicData>
            </a:graphic>
          </wp:inline>
        </w:drawing>
      </w:r>
    </w:p>
    <w:p w:rsidR="00A1544C" w:rsidRDefault="00A1544C" w:rsidP="00AC38C4">
      <w:pPr>
        <w:pStyle w:val="BodyText"/>
        <w:ind w:left="1321"/>
        <w:rPr>
          <w:sz w:val="20"/>
        </w:rPr>
      </w:pPr>
    </w:p>
    <w:p w:rsidR="00BE4416" w:rsidRDefault="00CA1CE3" w:rsidP="00C749B3">
      <w:pPr>
        <w:pStyle w:val="Heading2"/>
        <w:numPr>
          <w:ilvl w:val="1"/>
          <w:numId w:val="3"/>
        </w:numPr>
      </w:pPr>
      <w:bookmarkStart w:id="24" w:name="_Toc493849521"/>
      <w:bookmarkStart w:id="25" w:name="_Toc13245869"/>
      <w:r>
        <w:t>External</w:t>
      </w:r>
      <w:r>
        <w:rPr>
          <w:spacing w:val="20"/>
        </w:rPr>
        <w:t xml:space="preserve"> </w:t>
      </w:r>
      <w:r>
        <w:t>Interfaces</w:t>
      </w:r>
      <w:bookmarkEnd w:id="24"/>
      <w:bookmarkEnd w:id="25"/>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6" w:name="_Toc493849522"/>
      <w:bookmarkStart w:id="27" w:name="_Toc13245870"/>
      <w:r>
        <w:t>Firewall Requirements</w:t>
      </w:r>
      <w:bookmarkEnd w:id="26"/>
      <w:bookmarkEnd w:id="27"/>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0A0436">
        <w:rPr>
          <w:rStyle w:val="SubtleEmphasis"/>
          <w:color w:val="808080" w:themeColor="background1" w:themeShade="80"/>
          <w:sz w:val="20"/>
          <w:szCs w:val="20"/>
        </w:rPr>
        <w:t xml:space="preserve">GLOVIA OM </w:t>
      </w:r>
      <w:r>
        <w:rPr>
          <w:rStyle w:val="SubtleEmphasis"/>
          <w:color w:val="808080" w:themeColor="background1" w:themeShade="80"/>
          <w:sz w:val="20"/>
          <w:szCs w:val="20"/>
        </w:rPr>
        <w:t xml:space="preserve">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 xml:space="preserve">you will have to setup connected app and put the client id, secret </w:t>
      </w:r>
      <w:proofErr w:type="spellStart"/>
      <w:r w:rsidR="002136E5">
        <w:rPr>
          <w:rStyle w:val="SubtleEmphasis"/>
          <w:color w:val="808080" w:themeColor="background1" w:themeShade="80"/>
          <w:sz w:val="20"/>
          <w:szCs w:val="20"/>
        </w:rPr>
        <w:t>etc</w:t>
      </w:r>
      <w:proofErr w:type="spellEnd"/>
      <w:r w:rsidR="002136E5">
        <w:rPr>
          <w:rStyle w:val="SubtleEmphasis"/>
          <w:color w:val="808080" w:themeColor="background1" w:themeShade="80"/>
          <w:sz w:val="20"/>
          <w:szCs w:val="20"/>
        </w:rPr>
        <w:t xml:space="preserve"> information as per given in 3.</w:t>
      </w:r>
      <w:r w:rsidR="005E70EB">
        <w:rPr>
          <w:rStyle w:val="SubtleEmphasis"/>
          <w:color w:val="808080" w:themeColor="background1" w:themeShade="80"/>
          <w:sz w:val="20"/>
          <w:szCs w:val="20"/>
        </w:rPr>
        <w:t>2.</w:t>
      </w:r>
      <w:r w:rsidR="002136E5">
        <w:rPr>
          <w:rStyle w:val="SubtleEmphasis"/>
          <w:color w:val="808080" w:themeColor="background1" w:themeShade="80"/>
          <w:sz w:val="20"/>
          <w:szCs w:val="20"/>
        </w:rPr>
        <w:t>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8" w:name="_Toc493849523"/>
      <w:bookmarkStart w:id="29" w:name="_Toc13245871"/>
      <w:r>
        <w:t>Testing</w:t>
      </w:r>
      <w:bookmarkEnd w:id="28"/>
      <w:bookmarkEnd w:id="29"/>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t>
      </w:r>
      <w:proofErr w:type="gramStart"/>
      <w:r w:rsidRPr="00500798">
        <w:rPr>
          <w:rStyle w:val="SubtleEmphasis"/>
          <w:i/>
          <w:color w:val="808080" w:themeColor="background1" w:themeShade="80"/>
          <w:sz w:val="20"/>
          <w:szCs w:val="20"/>
        </w:rPr>
        <w:t>will be granted</w:t>
      </w:r>
      <w:proofErr w:type="gramEnd"/>
      <w:r w:rsidRPr="00500798">
        <w:rPr>
          <w:rStyle w:val="SubtleEmphasis"/>
          <w:i/>
          <w:color w:val="808080" w:themeColor="background1" w:themeShade="80"/>
          <w:sz w:val="20"/>
          <w:szCs w:val="20"/>
        </w:rPr>
        <w:t xml:space="preserve">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sidR="000A0436">
        <w:rPr>
          <w:rStyle w:val="SubtleEmphasis"/>
          <w:i/>
          <w:color w:val="808080" w:themeColor="background1" w:themeShade="80"/>
          <w:sz w:val="20"/>
          <w:szCs w:val="20"/>
        </w:rPr>
        <w:t xml:space="preserve"> OM</w:t>
      </w:r>
      <w:r>
        <w:rPr>
          <w:rStyle w:val="SubtleEmphasis"/>
          <w:i/>
          <w:color w:val="808080" w:themeColor="background1" w:themeShade="80"/>
          <w:sz w:val="20"/>
          <w:szCs w:val="20"/>
        </w:rPr>
        <w:t>, the first step is to test placing orders</w:t>
      </w:r>
      <w:r w:rsidR="00C93795">
        <w:rPr>
          <w:rStyle w:val="SubtleEmphasis"/>
          <w:i/>
          <w:color w:val="808080" w:themeColor="background1" w:themeShade="80"/>
          <w:sz w:val="20"/>
          <w:szCs w:val="20"/>
        </w:rPr>
        <w:t xml:space="preserve"> into Commerce </w:t>
      </w:r>
      <w:proofErr w:type="gramStart"/>
      <w:r w:rsidR="00C93795">
        <w:rPr>
          <w:rStyle w:val="SubtleEmphasis"/>
          <w:i/>
          <w:color w:val="808080" w:themeColor="background1" w:themeShade="80"/>
          <w:sz w:val="20"/>
          <w:szCs w:val="20"/>
        </w:rPr>
        <w:t>Cloud</w:t>
      </w:r>
      <w:r w:rsidR="002806CA">
        <w:rPr>
          <w:rStyle w:val="SubtleEmphasis"/>
          <w:i/>
          <w:color w:val="808080" w:themeColor="background1" w:themeShade="80"/>
          <w:sz w:val="20"/>
          <w:szCs w:val="20"/>
        </w:rPr>
        <w:t xml:space="preserve"> which</w:t>
      </w:r>
      <w:proofErr w:type="gramEnd"/>
      <w:r w:rsidR="002806CA">
        <w:rPr>
          <w:rStyle w:val="SubtleEmphasis"/>
          <w:i/>
          <w:color w:val="808080" w:themeColor="background1" w:themeShade="80"/>
          <w:sz w:val="20"/>
          <w:szCs w:val="20"/>
        </w:rPr>
        <w:t xml:space="preserve"> will create order into GLOVIA OM</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r w:rsidRPr="00E73EC9">
        <w:rPr>
          <w:rStyle w:val="SubtleEmphasis"/>
          <w:i/>
          <w:color w:val="808080" w:themeColor="background1" w:themeShade="80"/>
          <w:sz w:val="20"/>
          <w:szCs w:val="20"/>
          <w:u w:val="single"/>
        </w:rPr>
        <w:t>Request URL:</w:t>
      </w:r>
      <w:r>
        <w:rPr>
          <w:rStyle w:val="SubtleEmphasis"/>
          <w:i/>
          <w:color w:val="808080" w:themeColor="background1" w:themeShade="80"/>
          <w:sz w:val="20"/>
          <w:szCs w:val="20"/>
        </w:rPr>
        <w:t xml:space="preserve"> </w:t>
      </w:r>
    </w:p>
    <w:p w:rsidR="00E73EC9" w:rsidRDefault="00E73EC9" w:rsidP="00E73EC9">
      <w:pPr>
        <w:pStyle w:val="BodyText"/>
        <w:ind w:left="1321"/>
        <w:rPr>
          <w:rStyle w:val="SubtleEmphasis"/>
          <w:i/>
          <w:color w:val="808080" w:themeColor="background1" w:themeShade="80"/>
          <w:sz w:val="20"/>
          <w:szCs w:val="20"/>
        </w:rPr>
      </w:pPr>
    </w:p>
    <w:p w:rsidR="002806CA" w:rsidRDefault="00B87355" w:rsidP="00E73EC9">
      <w:pPr>
        <w:pStyle w:val="BodyText"/>
        <w:ind w:left="1321"/>
        <w:rPr>
          <w:rStyle w:val="SubtleEmphasis"/>
          <w:i/>
          <w:color w:val="808080" w:themeColor="background1" w:themeShade="80"/>
          <w:sz w:val="20"/>
          <w:szCs w:val="20"/>
        </w:rPr>
      </w:pPr>
      <w:hyperlink w:history="1">
        <w:r w:rsidR="00E73EC9" w:rsidRPr="0065177A">
          <w:rPr>
            <w:rStyle w:val="Hyperlink"/>
            <w:sz w:val="20"/>
            <w:szCs w:val="20"/>
          </w:rPr>
          <w:t>https://&lt;&lt;INSTANCE_NAME&gt;&gt;.demandware.net/s/&lt;&lt;SITE_ID&gt;&gt;/dw/shop/v19_5/orders/&lt;&lt;COMMERCE_CLOUD_ORDERNO</w:t>
        </w:r>
      </w:hyperlink>
      <w:r w:rsidR="00E73EC9" w:rsidRPr="00E73EC9">
        <w:rPr>
          <w:rStyle w:val="SubtleEmphasis"/>
          <w:i/>
          <w:color w:val="808080" w:themeColor="background1" w:themeShade="80"/>
          <w:sz w:val="20"/>
          <w:szCs w:val="20"/>
        </w:rPr>
        <w:t>&gt;&gt;</w:t>
      </w:r>
    </w:p>
    <w:p w:rsidR="00E73EC9" w:rsidRDefault="00E73EC9" w:rsidP="00E73EC9">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p>
    <w:p w:rsidR="00E73EC9" w:rsidRPr="00E73EC9" w:rsidRDefault="00E73EC9" w:rsidP="00E73EC9">
      <w:pPr>
        <w:pStyle w:val="BodyText"/>
        <w:ind w:left="1321"/>
        <w:rPr>
          <w:rStyle w:val="SubtleEmphasis"/>
          <w:i/>
          <w:color w:val="808080" w:themeColor="background1" w:themeShade="80"/>
          <w:sz w:val="20"/>
          <w:szCs w:val="20"/>
          <w:u w:val="single"/>
        </w:rPr>
      </w:pPr>
      <w:r w:rsidRPr="00E73EC9">
        <w:rPr>
          <w:rStyle w:val="SubtleEmphasis"/>
          <w:i/>
          <w:color w:val="808080" w:themeColor="background1" w:themeShade="80"/>
          <w:sz w:val="20"/>
          <w:szCs w:val="20"/>
          <w:u w:val="single"/>
        </w:rPr>
        <w:t>Request Body:</w:t>
      </w:r>
    </w:p>
    <w:p w:rsidR="00E73EC9" w:rsidRDefault="00E73EC9"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w:t>
      </w:r>
      <w:r w:rsidR="006D6027">
        <w:rPr>
          <w:rStyle w:val="SubtleEmphasis"/>
          <w:i/>
          <w:color w:val="808080" w:themeColor="background1" w:themeShade="80"/>
          <w:sz w:val="20"/>
          <w:szCs w:val="20"/>
        </w:rPr>
        <w:t>OM</w:t>
      </w:r>
      <w:r w:rsidRPr="00DC6491">
        <w:rPr>
          <w:rStyle w:val="SubtleEmphasis"/>
          <w:i/>
          <w:color w:val="808080" w:themeColor="background1" w:themeShade="80"/>
          <w:sz w:val="20"/>
          <w:szCs w:val="20"/>
        </w:rPr>
        <w:t xml:space="preserve">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If you h</w:t>
      </w:r>
      <w:bookmarkStart w:id="30" w:name="_GoBack"/>
      <w:bookmarkEnd w:id="30"/>
      <w:r w:rsidRPr="004367C9">
        <w:rPr>
          <w:rStyle w:val="SubtleEmphasis"/>
          <w:color w:val="808080" w:themeColor="background1" w:themeShade="80"/>
          <w:sz w:val="20"/>
          <w:szCs w:val="20"/>
        </w:rPr>
        <w:t xml:space="preserve">ave setup hostname, username </w:t>
      </w:r>
      <w:proofErr w:type="spellStart"/>
      <w:r w:rsidRPr="004367C9">
        <w:rPr>
          <w:rStyle w:val="SubtleEmphasis"/>
          <w:color w:val="808080" w:themeColor="background1" w:themeShade="80"/>
          <w:sz w:val="20"/>
          <w:szCs w:val="20"/>
        </w:rPr>
        <w:t>etc</w:t>
      </w:r>
      <w:proofErr w:type="spellEnd"/>
      <w:r w:rsidRPr="004367C9">
        <w:rPr>
          <w:rStyle w:val="SubtleEmphasis"/>
          <w:color w:val="808080" w:themeColor="background1" w:themeShade="80"/>
          <w:sz w:val="20"/>
          <w:szCs w:val="20"/>
        </w:rPr>
        <w:t xml:space="preserve">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 xml:space="preserve">If you have not setup in </w:t>
      </w:r>
      <w:proofErr w:type="spellStart"/>
      <w:r w:rsidRPr="004367C9">
        <w:rPr>
          <w:rStyle w:val="SubtleEmphasis"/>
          <w:color w:val="808080" w:themeColor="background1" w:themeShade="80"/>
          <w:sz w:val="20"/>
          <w:szCs w:val="20"/>
        </w:rPr>
        <w:t>dw.json</w:t>
      </w:r>
      <w:proofErr w:type="spellEnd"/>
      <w:r w:rsidRPr="004367C9">
        <w:rPr>
          <w:rStyle w:val="SubtleEmphasis"/>
          <w:color w:val="808080" w:themeColor="background1" w:themeShade="80"/>
          <w:sz w:val="20"/>
          <w:szCs w:val="20"/>
        </w:rPr>
        <w:t xml:space="preserve"> then use following command to run automation testing - </w:t>
      </w:r>
      <w:proofErr w:type="spellStart"/>
      <w:r w:rsidRPr="004367C9">
        <w:rPr>
          <w:rStyle w:val="SubtleEmphasis"/>
          <w:color w:val="808080" w:themeColor="background1" w:themeShade="80"/>
          <w:sz w:val="20"/>
          <w:szCs w:val="20"/>
        </w:rPr>
        <w:t>npm</w:t>
      </w:r>
      <w:proofErr w:type="spellEnd"/>
      <w:r w:rsidRPr="004367C9">
        <w:rPr>
          <w:rStyle w:val="SubtleEmphasis"/>
          <w:color w:val="808080" w:themeColor="background1" w:themeShade="80"/>
          <w:sz w:val="20"/>
          <w:szCs w:val="20"/>
        </w:rPr>
        <w:t xml:space="preserve"> run </w:t>
      </w:r>
      <w:proofErr w:type="spellStart"/>
      <w:r w:rsidRPr="004367C9">
        <w:rPr>
          <w:rStyle w:val="SubtleEmphasis"/>
          <w:color w:val="808080" w:themeColor="background1" w:themeShade="80"/>
          <w:sz w:val="20"/>
          <w:szCs w:val="20"/>
        </w:rPr>
        <w:t>test:integration</w:t>
      </w:r>
      <w:proofErr w:type="spellEnd"/>
      <w:r w:rsidRPr="004367C9">
        <w:rPr>
          <w:rStyle w:val="SubtleEmphasis"/>
          <w:color w:val="808080" w:themeColor="background1" w:themeShade="80"/>
          <w:sz w:val="20"/>
          <w:szCs w:val="20"/>
        </w:rPr>
        <w:t xml:space="preserve"> -- --</w:t>
      </w:r>
      <w:proofErr w:type="spellStart"/>
      <w:r w:rsidRPr="004367C9">
        <w:rPr>
          <w:rStyle w:val="SubtleEmphasis"/>
          <w:color w:val="808080" w:themeColor="background1" w:themeShade="80"/>
          <w:sz w:val="20"/>
          <w:szCs w:val="20"/>
        </w:rPr>
        <w:t>baseUrl</w:t>
      </w:r>
      <w:proofErr w:type="spellEnd"/>
      <w:r w:rsidRPr="004367C9">
        <w:rPr>
          <w:rStyle w:val="SubtleEmphasis"/>
          <w:color w:val="808080" w:themeColor="background1" w:themeShade="80"/>
          <w:sz w:val="20"/>
          <w:szCs w:val="20"/>
        </w:rPr>
        <w:t xml:space="preserve"> &lt;&lt;DOMAIN_URL_COMMERCE_CLOUD&gt;&gt;</w:t>
      </w:r>
    </w:p>
    <w:p w:rsidR="004367C9" w:rsidRDefault="004367C9">
      <w:pPr>
        <w:pStyle w:val="BodyText"/>
        <w:spacing w:before="7"/>
        <w:rPr>
          <w:rFonts w:ascii="Arial"/>
          <w:i w:val="0"/>
          <w:sz w:val="22"/>
        </w:rPr>
      </w:pPr>
    </w:p>
    <w:p w:rsidR="00A1544C" w:rsidRDefault="00A1544C">
      <w:pPr>
        <w:pStyle w:val="BodyText"/>
        <w:ind w:left="1321"/>
      </w:pPr>
    </w:p>
    <w:p w:rsidR="0024415F" w:rsidRDefault="0024415F" w:rsidP="0024415F">
      <w:pPr>
        <w:pStyle w:val="Heading1"/>
      </w:pPr>
      <w:bookmarkStart w:id="31" w:name="_Toc493849524"/>
      <w:bookmarkStart w:id="32" w:name="_Toc13245872"/>
      <w:r>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3245873"/>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3245874"/>
      <w:r>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w:t>
      </w:r>
      <w:r w:rsidRPr="007E5BFC">
        <w:rPr>
          <w:i/>
          <w:color w:val="7F7F7F" w:themeColor="text1" w:themeTint="80"/>
          <w:shd w:val="clear" w:color="auto" w:fill="FFFFFF"/>
        </w:rPr>
        <w:t xml:space="preserve"> c</w:t>
      </w:r>
      <w:r w:rsidR="005009AA">
        <w:rPr>
          <w:i/>
          <w:color w:val="7F7F7F" w:themeColor="text1" w:themeTint="80"/>
          <w:shd w:val="clear" w:color="auto" w:fill="FFFFFF"/>
        </w:rPr>
        <w:t xml:space="preserve">ommunication points </w:t>
      </w:r>
      <w:proofErr w:type="gramStart"/>
      <w:r w:rsidR="005009AA">
        <w:rPr>
          <w:i/>
          <w:color w:val="7F7F7F" w:themeColor="text1" w:themeTint="80"/>
          <w:shd w:val="clear" w:color="auto" w:fill="FFFFFF"/>
        </w:rPr>
        <w:t>are expect</w:t>
      </w:r>
      <w:r w:rsidR="00687CDB">
        <w:rPr>
          <w:i/>
          <w:color w:val="7F7F7F" w:themeColor="text1" w:themeTint="80"/>
          <w:shd w:val="clear" w:color="auto" w:fill="FFFFFF"/>
        </w:rPr>
        <w:t>ed</w:t>
      </w:r>
      <w:proofErr w:type="gramEnd"/>
      <w:r w:rsidRPr="007E5BFC">
        <w:rPr>
          <w:i/>
          <w:color w:val="7F7F7F" w:themeColor="text1" w:themeTint="80"/>
          <w:shd w:val="clear" w:color="auto" w:fill="FFFFFF"/>
        </w:rPr>
        <w:t xml:space="preserve"> to be available at all times. </w:t>
      </w:r>
      <w:r w:rsidR="008624A9">
        <w:rPr>
          <w:i/>
          <w:color w:val="7F7F7F" w:themeColor="text1" w:themeTint="80"/>
          <w:shd w:val="clear" w:color="auto" w:fill="FFFFFF"/>
        </w:rPr>
        <w:t xml:space="preserve">The main connection point is via an API hosted by </w:t>
      </w:r>
      <w:r w:rsidR="000A0436">
        <w:rPr>
          <w:i/>
          <w:color w:val="7F7F7F" w:themeColor="text1" w:themeTint="80"/>
          <w:shd w:val="clear" w:color="auto" w:fill="FFFFFF"/>
        </w:rPr>
        <w:t>GLOVIA OM</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005009AA">
        <w:rPr>
          <w:i/>
          <w:color w:val="7F7F7F" w:themeColor="text1" w:themeTint="80"/>
          <w:shd w:val="clear" w:color="auto" w:fill="FFFFFF"/>
        </w:rPr>
        <w:t xml:space="preserve"> </w:t>
      </w:r>
      <w:r w:rsidRPr="007E5BFC">
        <w:rPr>
          <w:i/>
          <w:color w:val="7F7F7F" w:themeColor="text1" w:themeTint="80"/>
          <w:shd w:val="clear" w:color="auto" w:fill="FFFFFF"/>
        </w:rPr>
        <w:t>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3245875"/>
      <w:r>
        <w:rPr>
          <w:w w:val="105"/>
        </w:rPr>
        <w:t>Support</w:t>
      </w:r>
      <w:bookmarkEnd w:id="37"/>
      <w:bookmarkEnd w:id="38"/>
    </w:p>
    <w:p w:rsidR="00A1544C" w:rsidRDefault="000A0436"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39" w:name="_Toc493849528"/>
      <w:bookmarkStart w:id="40" w:name="_Toc13245876"/>
      <w:r>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3245877"/>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0A0436">
        <w:rPr>
          <w:rFonts w:eastAsia="Times New Roman" w:cs="Arial"/>
          <w:i/>
          <w:color w:val="7F7F7F" w:themeColor="text1" w:themeTint="80"/>
          <w:sz w:val="20"/>
          <w:szCs w:val="20"/>
        </w:rPr>
        <w:t>GLOVIA OM</w:t>
      </w:r>
      <w:r w:rsidRPr="007E5BFC">
        <w:rPr>
          <w:rFonts w:eastAsia="Times New Roman" w:cs="Arial"/>
          <w:i/>
          <w:color w:val="7F7F7F" w:themeColor="text1" w:themeTint="80"/>
          <w:sz w:val="20"/>
          <w:szCs w:val="20"/>
        </w:rPr>
        <w:t xml:space="preserve"> will provide a list of site preference val</w:t>
      </w:r>
      <w:r w:rsidR="005009AA">
        <w:rPr>
          <w:rFonts w:eastAsia="Times New Roman" w:cs="Arial"/>
          <w:i/>
          <w:color w:val="7F7F7F" w:themeColor="text1" w:themeTint="80"/>
          <w:sz w:val="20"/>
          <w:szCs w:val="20"/>
        </w:rPr>
        <w:t>ues that will need to be enter</w:t>
      </w:r>
      <w:r w:rsidRPr="007E5BFC">
        <w:rPr>
          <w:rFonts w:eastAsia="Times New Roman" w:cs="Arial"/>
          <w:i/>
          <w:color w:val="7F7F7F" w:themeColor="text1" w:themeTint="80"/>
          <w:sz w:val="20"/>
          <w:szCs w:val="20"/>
        </w:rPr>
        <w:t xml:space="preserve"> to support the integration to OM.</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3245878"/>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w:t>
      </w:r>
      <w:r w:rsidR="005009AA">
        <w:rPr>
          <w:color w:val="808080"/>
          <w:sz w:val="20"/>
          <w:szCs w:val="20"/>
        </w:rPr>
        <w:t xml:space="preserve">e preferences </w:t>
      </w:r>
      <w:r w:rsidR="00687CDB">
        <w:rPr>
          <w:color w:val="808080"/>
          <w:sz w:val="20"/>
          <w:szCs w:val="20"/>
        </w:rPr>
        <w:t>needs</w:t>
      </w:r>
      <w:r w:rsidR="005009AA">
        <w:rPr>
          <w:color w:val="808080"/>
          <w:sz w:val="20"/>
          <w:szCs w:val="20"/>
        </w:rPr>
        <w:t xml:space="preserve"> to </w:t>
      </w:r>
      <w:proofErr w:type="gramStart"/>
      <w:r w:rsidR="005009AA">
        <w:rPr>
          <w:color w:val="808080"/>
          <w:sz w:val="20"/>
          <w:szCs w:val="20"/>
        </w:rPr>
        <w:t>be updated</w:t>
      </w:r>
      <w:proofErr w:type="gramEnd"/>
      <w:r w:rsidRPr="0009693F">
        <w:rPr>
          <w:color w:val="808080"/>
          <w:sz w:val="20"/>
          <w:szCs w:val="20"/>
        </w:rPr>
        <w:t>.</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5" w:name="_Toc493849531"/>
      <w:bookmarkStart w:id="46" w:name="_Toc13245879"/>
      <w:r>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7" w:name="_Toc493849532"/>
      <w:bookmarkStart w:id="48" w:name="_Toc13245880"/>
      <w:r>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49" w:name="_Toc493849533"/>
      <w:bookmarkStart w:id="50" w:name="_Toc13245881"/>
      <w:r>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1"/>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355" w:rsidRDefault="00B87355">
      <w:r>
        <w:separator/>
      </w:r>
    </w:p>
  </w:endnote>
  <w:endnote w:type="continuationSeparator" w:id="0">
    <w:p w:rsidR="00B87355" w:rsidRDefault="00B87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4367C9">
                            <w:rPr>
                              <w:rFonts w:ascii="Consolas"/>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4367C9">
                      <w:rPr>
                        <w:rFonts w:ascii="Consolas"/>
                        <w:noProof/>
                        <w:sz w:val="18"/>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355" w:rsidRDefault="00B87355">
      <w:r>
        <w:separator/>
      </w:r>
    </w:p>
  </w:footnote>
  <w:footnote w:type="continuationSeparator" w:id="0">
    <w:p w:rsidR="00B87355" w:rsidRDefault="00B87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Lnrg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35D8325C"/>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0C1A"/>
    <w:multiLevelType w:val="multilevel"/>
    <w:tmpl w:val="F69EC602"/>
    <w:lvl w:ilvl="0">
      <w:start w:val="1"/>
      <w:numFmt w:val="bullet"/>
      <w:lvlText w:val=""/>
      <w:lvlJc w:val="left"/>
      <w:pPr>
        <w:ind w:left="2042" w:hanging="721"/>
      </w:pPr>
      <w:rPr>
        <w:rFonts w:ascii="Symbol" w:hAnsi="Symbol"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6"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7"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9"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0"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2"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3"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6"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7"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9"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0"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1"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2"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1"/>
  </w:num>
  <w:num w:numId="2">
    <w:abstractNumId w:val="8"/>
  </w:num>
  <w:num w:numId="3">
    <w:abstractNumId w:val="18"/>
  </w:num>
  <w:num w:numId="4">
    <w:abstractNumId w:val="14"/>
  </w:num>
  <w:num w:numId="5">
    <w:abstractNumId w:val="2"/>
  </w:num>
  <w:num w:numId="6">
    <w:abstractNumId w:val="14"/>
    <w:lvlOverride w:ilvl="0">
      <w:startOverride w:val="3"/>
    </w:lvlOverride>
    <w:lvlOverride w:ilvl="1">
      <w:startOverride w:val="1"/>
    </w:lvlOverride>
  </w:num>
  <w:num w:numId="7">
    <w:abstractNumId w:val="14"/>
    <w:lvlOverride w:ilvl="0">
      <w:startOverride w:val="3"/>
    </w:lvlOverride>
    <w:lvlOverride w:ilvl="1">
      <w:startOverride w:val="1"/>
    </w:lvlOverride>
  </w:num>
  <w:num w:numId="8">
    <w:abstractNumId w:val="1"/>
  </w:num>
  <w:num w:numId="9">
    <w:abstractNumId w:val="4"/>
  </w:num>
  <w:num w:numId="10">
    <w:abstractNumId w:val="20"/>
  </w:num>
  <w:num w:numId="11">
    <w:abstractNumId w:val="10"/>
  </w:num>
  <w:num w:numId="12">
    <w:abstractNumId w:val="3"/>
  </w:num>
  <w:num w:numId="13">
    <w:abstractNumId w:val="22"/>
  </w:num>
  <w:num w:numId="14">
    <w:abstractNumId w:val="15"/>
  </w:num>
  <w:num w:numId="15">
    <w:abstractNumId w:val="17"/>
  </w:num>
  <w:num w:numId="16">
    <w:abstractNumId w:val="6"/>
  </w:num>
  <w:num w:numId="17">
    <w:abstractNumId w:val="24"/>
  </w:num>
  <w:num w:numId="18">
    <w:abstractNumId w:val="19"/>
  </w:num>
  <w:num w:numId="19">
    <w:abstractNumId w:val="0"/>
  </w:num>
  <w:num w:numId="20">
    <w:abstractNumId w:val="13"/>
  </w:num>
  <w:num w:numId="21">
    <w:abstractNumId w:val="11"/>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2"/>
  </w:num>
  <w:num w:numId="24">
    <w:abstractNumId w:val="9"/>
  </w:num>
  <w:num w:numId="25">
    <w:abstractNumId w:val="16"/>
  </w:num>
  <w:num w:numId="26">
    <w:abstractNumId w:val="7"/>
  </w:num>
  <w:num w:numId="27">
    <w:abstractNumId w:val="23"/>
  </w:num>
  <w:num w:numId="28">
    <w:abstractNumId w:val="25"/>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01750"/>
    <w:rsid w:val="00010C7B"/>
    <w:rsid w:val="000571C6"/>
    <w:rsid w:val="0007491C"/>
    <w:rsid w:val="0009693F"/>
    <w:rsid w:val="000A0436"/>
    <w:rsid w:val="0011258F"/>
    <w:rsid w:val="001219B1"/>
    <w:rsid w:val="00140F8A"/>
    <w:rsid w:val="0014272E"/>
    <w:rsid w:val="00177911"/>
    <w:rsid w:val="0018026A"/>
    <w:rsid w:val="001A3FED"/>
    <w:rsid w:val="001A54C4"/>
    <w:rsid w:val="001B2C0B"/>
    <w:rsid w:val="001B6F8F"/>
    <w:rsid w:val="001D074D"/>
    <w:rsid w:val="001E237D"/>
    <w:rsid w:val="00202ADE"/>
    <w:rsid w:val="00204E87"/>
    <w:rsid w:val="00207D10"/>
    <w:rsid w:val="002136E5"/>
    <w:rsid w:val="00216B45"/>
    <w:rsid w:val="00222DBA"/>
    <w:rsid w:val="0024415F"/>
    <w:rsid w:val="00251661"/>
    <w:rsid w:val="00254093"/>
    <w:rsid w:val="00265143"/>
    <w:rsid w:val="002806CA"/>
    <w:rsid w:val="002B05A5"/>
    <w:rsid w:val="002D7E45"/>
    <w:rsid w:val="003158EE"/>
    <w:rsid w:val="00343EF0"/>
    <w:rsid w:val="0034668D"/>
    <w:rsid w:val="00361987"/>
    <w:rsid w:val="00364E81"/>
    <w:rsid w:val="003C401F"/>
    <w:rsid w:val="00414D09"/>
    <w:rsid w:val="0041701D"/>
    <w:rsid w:val="00430D95"/>
    <w:rsid w:val="004367C9"/>
    <w:rsid w:val="004C6DCF"/>
    <w:rsid w:val="005009AA"/>
    <w:rsid w:val="00506F68"/>
    <w:rsid w:val="005160F4"/>
    <w:rsid w:val="00541F2B"/>
    <w:rsid w:val="00547704"/>
    <w:rsid w:val="00557D63"/>
    <w:rsid w:val="005627A0"/>
    <w:rsid w:val="00584B5A"/>
    <w:rsid w:val="00587F39"/>
    <w:rsid w:val="005B5E1B"/>
    <w:rsid w:val="005C48A5"/>
    <w:rsid w:val="005D09BE"/>
    <w:rsid w:val="005E70EB"/>
    <w:rsid w:val="0062063D"/>
    <w:rsid w:val="00622386"/>
    <w:rsid w:val="00687CDB"/>
    <w:rsid w:val="00692B9B"/>
    <w:rsid w:val="00693088"/>
    <w:rsid w:val="006A4866"/>
    <w:rsid w:val="006B4B36"/>
    <w:rsid w:val="006B6386"/>
    <w:rsid w:val="006B7E32"/>
    <w:rsid w:val="006C1EDD"/>
    <w:rsid w:val="006D6027"/>
    <w:rsid w:val="007473CF"/>
    <w:rsid w:val="00765DDE"/>
    <w:rsid w:val="00773B38"/>
    <w:rsid w:val="00777F83"/>
    <w:rsid w:val="00780040"/>
    <w:rsid w:val="00780C79"/>
    <w:rsid w:val="007D7E18"/>
    <w:rsid w:val="007F4C78"/>
    <w:rsid w:val="0080528C"/>
    <w:rsid w:val="008254C0"/>
    <w:rsid w:val="00827D3F"/>
    <w:rsid w:val="00850317"/>
    <w:rsid w:val="00852A1C"/>
    <w:rsid w:val="00853488"/>
    <w:rsid w:val="008624A9"/>
    <w:rsid w:val="008778EC"/>
    <w:rsid w:val="00883348"/>
    <w:rsid w:val="0089158F"/>
    <w:rsid w:val="008C05BD"/>
    <w:rsid w:val="008C5982"/>
    <w:rsid w:val="008D40F3"/>
    <w:rsid w:val="008D51B5"/>
    <w:rsid w:val="00902B22"/>
    <w:rsid w:val="00904D18"/>
    <w:rsid w:val="00935FE4"/>
    <w:rsid w:val="00990481"/>
    <w:rsid w:val="00990E86"/>
    <w:rsid w:val="00993516"/>
    <w:rsid w:val="009964DA"/>
    <w:rsid w:val="009A074F"/>
    <w:rsid w:val="009B001D"/>
    <w:rsid w:val="009B6635"/>
    <w:rsid w:val="009B7312"/>
    <w:rsid w:val="009F7F87"/>
    <w:rsid w:val="00A05C6A"/>
    <w:rsid w:val="00A06EAD"/>
    <w:rsid w:val="00A0738E"/>
    <w:rsid w:val="00A1544C"/>
    <w:rsid w:val="00A53934"/>
    <w:rsid w:val="00A55375"/>
    <w:rsid w:val="00AB5274"/>
    <w:rsid w:val="00AB52F1"/>
    <w:rsid w:val="00AC158E"/>
    <w:rsid w:val="00AC38C4"/>
    <w:rsid w:val="00AC6D17"/>
    <w:rsid w:val="00AE54CD"/>
    <w:rsid w:val="00B00FA6"/>
    <w:rsid w:val="00B1520A"/>
    <w:rsid w:val="00B6040F"/>
    <w:rsid w:val="00B85CBE"/>
    <w:rsid w:val="00B87355"/>
    <w:rsid w:val="00B93D2C"/>
    <w:rsid w:val="00BA1D8A"/>
    <w:rsid w:val="00BB5734"/>
    <w:rsid w:val="00BC4C55"/>
    <w:rsid w:val="00BD199D"/>
    <w:rsid w:val="00BD2615"/>
    <w:rsid w:val="00BE4416"/>
    <w:rsid w:val="00BF3B79"/>
    <w:rsid w:val="00C21D3E"/>
    <w:rsid w:val="00C52207"/>
    <w:rsid w:val="00C53D71"/>
    <w:rsid w:val="00C54910"/>
    <w:rsid w:val="00C552FC"/>
    <w:rsid w:val="00C60213"/>
    <w:rsid w:val="00C749B3"/>
    <w:rsid w:val="00C8141F"/>
    <w:rsid w:val="00C825BC"/>
    <w:rsid w:val="00C93795"/>
    <w:rsid w:val="00CA1CE3"/>
    <w:rsid w:val="00CE3423"/>
    <w:rsid w:val="00CF2BE6"/>
    <w:rsid w:val="00D344AE"/>
    <w:rsid w:val="00D44035"/>
    <w:rsid w:val="00D60895"/>
    <w:rsid w:val="00D633AB"/>
    <w:rsid w:val="00D93F63"/>
    <w:rsid w:val="00D943E7"/>
    <w:rsid w:val="00DA47D0"/>
    <w:rsid w:val="00DB2D12"/>
    <w:rsid w:val="00DC6491"/>
    <w:rsid w:val="00DD2AB7"/>
    <w:rsid w:val="00DE56E8"/>
    <w:rsid w:val="00DE5AE4"/>
    <w:rsid w:val="00DF1AC5"/>
    <w:rsid w:val="00E172AD"/>
    <w:rsid w:val="00E56F3C"/>
    <w:rsid w:val="00E57A29"/>
    <w:rsid w:val="00E61DCB"/>
    <w:rsid w:val="00E73EC9"/>
    <w:rsid w:val="00EC0C82"/>
    <w:rsid w:val="00ED0660"/>
    <w:rsid w:val="00EE1537"/>
    <w:rsid w:val="00F1230A"/>
    <w:rsid w:val="00F1234C"/>
    <w:rsid w:val="00F12D35"/>
    <w:rsid w:val="00F4409D"/>
    <w:rsid w:val="00F90400"/>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91207"/>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104378431">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6913</TotalTime>
  <Pages>6</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42</cp:revision>
  <dcterms:created xsi:type="dcterms:W3CDTF">2019-06-05T01:00:00Z</dcterms:created>
  <dcterms:modified xsi:type="dcterms:W3CDTF">2019-07-17T16:14:00Z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