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BAED" w14:textId="42416324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TEHNIČKO VELEUČILIŠTE U ZAGREBU</w:t>
      </w:r>
    </w:p>
    <w:p w14:paraId="00C6FA2F" w14:textId="54E65665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POLITEHNIČKI SPECIJALISTIČKI DIPLOMSKI STRUČNI STUDIJ</w:t>
      </w:r>
    </w:p>
    <w:p w14:paraId="6C7880F6" w14:textId="77777777" w:rsidR="001F17C8" w:rsidRPr="001F17C8" w:rsidRDefault="001F17C8" w:rsidP="001F17C8">
      <w:pPr>
        <w:jc w:val="center"/>
        <w:rPr>
          <w:noProof/>
          <w:sz w:val="36"/>
          <w:szCs w:val="36"/>
          <w:lang w:val="en-US"/>
        </w:rPr>
      </w:pPr>
      <w:r w:rsidRPr="001F17C8">
        <w:rPr>
          <w:noProof/>
          <w:sz w:val="36"/>
          <w:szCs w:val="36"/>
          <w:lang w:val="en-US"/>
        </w:rPr>
        <w:t>SPECIJALIZACIJA INFORMATIKA</w:t>
      </w:r>
    </w:p>
    <w:p w14:paraId="65F85DCB" w14:textId="77777777" w:rsidR="001F17C8" w:rsidRPr="001F17C8" w:rsidRDefault="001F17C8" w:rsidP="001F17C8">
      <w:pPr>
        <w:rPr>
          <w:noProof/>
          <w:lang w:val="en-US"/>
        </w:rPr>
      </w:pPr>
    </w:p>
    <w:p w14:paraId="043326DE" w14:textId="77777777" w:rsidR="001F17C8" w:rsidRPr="001F17C8" w:rsidRDefault="001F17C8" w:rsidP="001F17C8">
      <w:pPr>
        <w:rPr>
          <w:noProof/>
          <w:lang w:val="en-US"/>
        </w:rPr>
      </w:pPr>
    </w:p>
    <w:p w14:paraId="3966B843" w14:textId="4184F8B8" w:rsidR="001F17C8" w:rsidRPr="001F17C8" w:rsidRDefault="001F17C8" w:rsidP="001F17C8">
      <w:pPr>
        <w:rPr>
          <w:noProof/>
          <w:lang w:val="en-US"/>
        </w:rPr>
      </w:pPr>
      <w:r w:rsidRPr="001F17C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6FA4CD" wp14:editId="63666B06">
            <wp:simplePos x="0" y="0"/>
            <wp:positionH relativeFrom="column">
              <wp:posOffset>2249170</wp:posOffset>
            </wp:positionH>
            <wp:positionV relativeFrom="paragraph">
              <wp:posOffset>118745</wp:posOffset>
            </wp:positionV>
            <wp:extent cx="1430655" cy="1440815"/>
            <wp:effectExtent l="0" t="0" r="0" b="6985"/>
            <wp:wrapSquare wrapText="bothSides"/>
            <wp:docPr id="851457741" name="Picture 2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7741" name="Picture 2" descr="A blue circ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7C339" w14:textId="77777777" w:rsidR="001F17C8" w:rsidRPr="001F17C8" w:rsidRDefault="001F17C8" w:rsidP="001F17C8">
      <w:pPr>
        <w:rPr>
          <w:noProof/>
          <w:lang w:val="en-US"/>
        </w:rPr>
      </w:pPr>
    </w:p>
    <w:p w14:paraId="08C9363B" w14:textId="77777777" w:rsidR="001F17C8" w:rsidRPr="001F17C8" w:rsidRDefault="001F17C8" w:rsidP="001F17C8">
      <w:pPr>
        <w:rPr>
          <w:noProof/>
          <w:lang w:val="en-US"/>
        </w:rPr>
      </w:pPr>
    </w:p>
    <w:p w14:paraId="2A3224B7" w14:textId="77777777" w:rsidR="001F17C8" w:rsidRPr="001F17C8" w:rsidRDefault="001F17C8" w:rsidP="001F17C8">
      <w:pPr>
        <w:rPr>
          <w:noProof/>
          <w:lang w:val="en-US"/>
        </w:rPr>
      </w:pPr>
    </w:p>
    <w:p w14:paraId="60B74B8F" w14:textId="77777777" w:rsidR="001F17C8" w:rsidRPr="001F17C8" w:rsidRDefault="001F17C8" w:rsidP="001F17C8">
      <w:pPr>
        <w:rPr>
          <w:noProof/>
          <w:lang w:val="en-US"/>
        </w:rPr>
      </w:pPr>
    </w:p>
    <w:p w14:paraId="72DA86EF" w14:textId="77777777" w:rsidR="001F17C8" w:rsidRPr="001F17C8" w:rsidRDefault="001F17C8" w:rsidP="001F17C8">
      <w:pPr>
        <w:rPr>
          <w:noProof/>
          <w:lang w:val="en-US"/>
        </w:rPr>
      </w:pPr>
    </w:p>
    <w:p w14:paraId="447784CC" w14:textId="77777777" w:rsidR="001F17C8" w:rsidRPr="001F17C8" w:rsidRDefault="001F17C8" w:rsidP="001F17C8">
      <w:pPr>
        <w:rPr>
          <w:noProof/>
          <w:lang w:val="en-US"/>
        </w:rPr>
      </w:pPr>
    </w:p>
    <w:p w14:paraId="65C9D247" w14:textId="77777777" w:rsidR="001F17C8" w:rsidRPr="001F17C8" w:rsidRDefault="001F17C8" w:rsidP="001F17C8">
      <w:pPr>
        <w:rPr>
          <w:noProof/>
          <w:lang w:val="en-US"/>
        </w:rPr>
      </w:pPr>
    </w:p>
    <w:p w14:paraId="0E27C510" w14:textId="036DCED4" w:rsidR="001F17C8" w:rsidRPr="001F17C8" w:rsidRDefault="001F17C8" w:rsidP="001F17C8">
      <w:pPr>
        <w:jc w:val="center"/>
        <w:rPr>
          <w:noProof/>
          <w:sz w:val="28"/>
          <w:szCs w:val="28"/>
          <w:lang w:val="en-US"/>
        </w:rPr>
      </w:pPr>
      <w:r w:rsidRPr="001F17C8">
        <w:rPr>
          <w:noProof/>
          <w:sz w:val="28"/>
          <w:szCs w:val="28"/>
          <w:lang w:val="en-US"/>
        </w:rPr>
        <w:t>Grgo Lovrić</w:t>
      </w:r>
    </w:p>
    <w:p w14:paraId="228D03B4" w14:textId="4396F737" w:rsidR="001F17C8" w:rsidRPr="005D6D6A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Bayesova mreža naučena</w:t>
      </w:r>
    </w:p>
    <w:p w14:paraId="52F507FF" w14:textId="08CE0A1B" w:rsidR="001F17C8" w:rsidRPr="001F17C8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na water_datasetu</w:t>
      </w:r>
    </w:p>
    <w:p w14:paraId="16D3CF2F" w14:textId="77777777" w:rsidR="001F17C8" w:rsidRPr="001F17C8" w:rsidRDefault="001F17C8" w:rsidP="001F17C8">
      <w:pPr>
        <w:rPr>
          <w:noProof/>
          <w:lang w:val="en-US"/>
        </w:rPr>
      </w:pPr>
    </w:p>
    <w:p w14:paraId="56BFF9CA" w14:textId="77777777" w:rsidR="001F17C8" w:rsidRPr="001F17C8" w:rsidRDefault="001F17C8" w:rsidP="001F17C8">
      <w:pPr>
        <w:rPr>
          <w:noProof/>
          <w:lang w:val="en-US"/>
        </w:rPr>
      </w:pPr>
    </w:p>
    <w:p w14:paraId="1DDEB1AC" w14:textId="77777777" w:rsidR="001F17C8" w:rsidRPr="001F17C8" w:rsidRDefault="001F17C8" w:rsidP="001F17C8">
      <w:pPr>
        <w:rPr>
          <w:noProof/>
          <w:lang w:val="en-US"/>
        </w:rPr>
      </w:pPr>
    </w:p>
    <w:p w14:paraId="0352CD8F" w14:textId="77777777" w:rsidR="001F17C8" w:rsidRPr="001F17C8" w:rsidRDefault="001F17C8" w:rsidP="001F17C8">
      <w:pPr>
        <w:rPr>
          <w:noProof/>
          <w:lang w:val="en-US"/>
        </w:rPr>
      </w:pPr>
    </w:p>
    <w:p w14:paraId="59F2197E" w14:textId="1CDC0037" w:rsidR="001F17C8" w:rsidRDefault="001F17C8" w:rsidP="001F17C8">
      <w:pPr>
        <w:rPr>
          <w:noProof/>
        </w:rPr>
      </w:pPr>
    </w:p>
    <w:p w14:paraId="26426B70" w14:textId="77777777" w:rsidR="00FF690F" w:rsidRDefault="00FF690F" w:rsidP="001F17C8">
      <w:pPr>
        <w:rPr>
          <w:noProof/>
        </w:rPr>
      </w:pPr>
    </w:p>
    <w:p w14:paraId="40E42B88" w14:textId="77777777" w:rsidR="00B76097" w:rsidRDefault="00B76097" w:rsidP="00FF690F">
      <w:pPr>
        <w:jc w:val="center"/>
        <w:rPr>
          <w:noProof/>
        </w:rPr>
      </w:pPr>
    </w:p>
    <w:p w14:paraId="3FFF6D48" w14:textId="0A6ADE70" w:rsidR="00FF690F" w:rsidRDefault="00FF690F" w:rsidP="00FF690F">
      <w:pPr>
        <w:jc w:val="center"/>
        <w:rPr>
          <w:noProof/>
        </w:rPr>
      </w:pPr>
      <w:r>
        <w:rPr>
          <w:noProof/>
        </w:rPr>
        <w:t>Kolegij: NOSQL i napredna big data analitika</w:t>
      </w:r>
    </w:p>
    <w:p w14:paraId="70B9C667" w14:textId="498DCBE5" w:rsidR="00126030" w:rsidRDefault="00126030" w:rsidP="00FF690F">
      <w:pPr>
        <w:jc w:val="center"/>
        <w:rPr>
          <w:noProof/>
        </w:rPr>
      </w:pPr>
      <w:r>
        <w:rPr>
          <w:noProof/>
        </w:rPr>
        <w:t>Zagreb, Veljača 2025.</w:t>
      </w:r>
    </w:p>
    <w:p w14:paraId="34DFD7E9" w14:textId="65E9B8DE" w:rsidR="00B76097" w:rsidRPr="00B80046" w:rsidRDefault="00B80046" w:rsidP="001B3620">
      <w:pPr>
        <w:rPr>
          <w:b/>
          <w:bCs/>
          <w:noProof/>
          <w:u w:val="single"/>
        </w:rPr>
      </w:pPr>
      <w:r w:rsidRPr="00B80046">
        <w:rPr>
          <w:b/>
          <w:bCs/>
          <w:noProof/>
          <w:u w:val="single"/>
        </w:rPr>
        <w:lastRenderedPageBreak/>
        <w:t>Karakteristike modela Bayesove mreže</w:t>
      </w:r>
    </w:p>
    <w:p w14:paraId="314E35CD" w14:textId="5C4B09D0" w:rsidR="00B80046" w:rsidRDefault="00B80046" w:rsidP="001B3620">
      <w:pPr>
        <w:rPr>
          <w:noProof/>
        </w:rPr>
      </w:pPr>
      <w:r>
        <w:rPr>
          <w:noProof/>
        </w:rPr>
        <w:t xml:space="preserve">Bayesove mreže su grafički probabilistički model </w:t>
      </w:r>
      <w:r w:rsidR="007035EC">
        <w:rPr>
          <w:noProof/>
        </w:rPr>
        <w:t xml:space="preserve">koji koristi uvjetne vjerojatnosti ulaznih varijabli u svrhu predviđanja izlazne varijable. </w:t>
      </w:r>
      <w:r w:rsidR="00CE5CE7">
        <w:rPr>
          <w:noProof/>
        </w:rPr>
        <w:t>Uvjetne vjerojatnosti pohranjene su u usmjerenom acikličkom grafu u kojem čvorovi predstavljaju ulazne varijablu i veze koje predstavljaju uvjetne vjerojatnosti među varijablama.</w:t>
      </w:r>
      <w:r w:rsidR="00263199">
        <w:rPr>
          <w:noProof/>
        </w:rPr>
        <w:t xml:space="preserve"> U slučaju da je neka ulazna varijabla uočen događaj (evidence), mreža koristeći Bayesov teorem ažurira vjerojatnosti drugih varijabli u grafu</w:t>
      </w:r>
      <w:r w:rsidR="00557554">
        <w:rPr>
          <w:noProof/>
        </w:rPr>
        <w:t>, a tako i ciljne varijable.</w:t>
      </w:r>
      <w:r w:rsidR="00E011B1">
        <w:rPr>
          <w:noProof/>
        </w:rPr>
        <w:t xml:space="preserve"> </w:t>
      </w:r>
      <w:r w:rsidR="0000326B">
        <w:rPr>
          <w:noProof/>
        </w:rPr>
        <w:t>Model podržava rad sa diskretnim i kontinuiranim podacima te različite vrste zadataka kao što su klasifikacija, regresija</w:t>
      </w:r>
      <w:r w:rsidR="001218FD">
        <w:rPr>
          <w:noProof/>
        </w:rPr>
        <w:t>, pronalazak ekstremnih vrijednosti i sl.</w:t>
      </w:r>
    </w:p>
    <w:p w14:paraId="4DA6236E" w14:textId="77777777" w:rsidR="000B521A" w:rsidRDefault="000B521A" w:rsidP="001B3620">
      <w:pPr>
        <w:rPr>
          <w:noProof/>
        </w:rPr>
      </w:pPr>
    </w:p>
    <w:p w14:paraId="48E1B732" w14:textId="0B3CA2D4" w:rsidR="007D0802" w:rsidRDefault="007D0802" w:rsidP="001B3620">
      <w:pPr>
        <w:rPr>
          <w:noProof/>
        </w:rPr>
      </w:pPr>
      <w:r>
        <w:rPr>
          <w:noProof/>
        </w:rPr>
        <w:t>Analiza osjetljivosti – input datu pomicat, varijable s najvecim IV, pr</w:t>
      </w:r>
      <w:r w:rsidR="007F24BC">
        <w:rPr>
          <w:noProof/>
        </w:rPr>
        <w:t>o</w:t>
      </w:r>
      <w:r>
        <w:rPr>
          <w:noProof/>
        </w:rPr>
        <w:t>bat u genieu</w:t>
      </w:r>
    </w:p>
    <w:p w14:paraId="725B2698" w14:textId="35FE9C9F" w:rsidR="00F47C62" w:rsidRDefault="00F47C62" w:rsidP="001B3620">
      <w:pPr>
        <w:rPr>
          <w:b/>
          <w:bCs/>
          <w:noProof/>
          <w:u w:val="single"/>
        </w:rPr>
      </w:pPr>
      <w:r w:rsidRPr="00F47C62">
        <w:rPr>
          <w:b/>
          <w:bCs/>
          <w:noProof/>
          <w:u w:val="single"/>
        </w:rPr>
        <w:t>Analiza osjetljivosti</w:t>
      </w:r>
    </w:p>
    <w:p w14:paraId="2945111F" w14:textId="3E6C20A4" w:rsidR="00F47C62" w:rsidRPr="00956062" w:rsidRDefault="00B77138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Ažurirajući</w:t>
      </w:r>
      <w:r w:rsidR="00696729">
        <w:rPr>
          <w:rFonts w:ascii="Calibri" w:hAnsi="Calibri" w:cs="Calibri"/>
          <w:noProof/>
        </w:rPr>
        <w:t xml:space="preserve"> vjerojatnosti</w:t>
      </w:r>
      <w:r>
        <w:rPr>
          <w:rFonts w:ascii="Calibri" w:hAnsi="Calibri" w:cs="Calibri"/>
          <w:noProof/>
        </w:rPr>
        <w:t xml:space="preserve"> ulaznih</w:t>
      </w:r>
      <w:r w:rsidR="00956062">
        <w:rPr>
          <w:rFonts w:ascii="Calibri" w:hAnsi="Calibri" w:cs="Calibri"/>
          <w:noProof/>
        </w:rPr>
        <w:t xml:space="preserve"> varijabl</w:t>
      </w:r>
      <w:r>
        <w:rPr>
          <w:rFonts w:ascii="Calibri" w:hAnsi="Calibri" w:cs="Calibri"/>
          <w:noProof/>
        </w:rPr>
        <w:t>i</w:t>
      </w:r>
      <w:r w:rsidR="00956062">
        <w:rPr>
          <w:rFonts w:ascii="Calibri" w:hAnsi="Calibri" w:cs="Calibri"/>
          <w:noProof/>
        </w:rPr>
        <w:t xml:space="preserve"> s najvećim Information Value dobivenim tokom pretprocesiranja podatka (</w:t>
      </w:r>
      <w:r w:rsidR="00956062" w:rsidRPr="00956062">
        <w:rPr>
          <w:rFonts w:ascii="Calibri" w:hAnsi="Calibri" w:cs="Calibri"/>
          <w:noProof/>
        </w:rPr>
        <w:t>Dissolved oxygen (Maximum)</w:t>
      </w:r>
      <w:r w:rsidR="00956062">
        <w:rPr>
          <w:rFonts w:ascii="Calibri" w:hAnsi="Calibri" w:cs="Calibri"/>
          <w:noProof/>
        </w:rPr>
        <w:t xml:space="preserve">, </w:t>
      </w:r>
      <w:r w:rsidR="00956062" w:rsidRPr="00956062">
        <w:rPr>
          <w:rFonts w:ascii="Calibri" w:hAnsi="Calibri" w:cs="Calibri"/>
          <w:noProof/>
        </w:rPr>
        <w:t>Specific conductance (Maximum)</w:t>
      </w:r>
      <w:r w:rsidR="00956062">
        <w:rPr>
          <w:rFonts w:ascii="Calibri" w:hAnsi="Calibri" w:cs="Calibri"/>
          <w:noProof/>
        </w:rPr>
        <w:t xml:space="preserve">, </w:t>
      </w:r>
      <w:r w:rsidR="00956062" w:rsidRPr="00956062">
        <w:rPr>
          <w:rFonts w:ascii="Calibri" w:hAnsi="Calibri" w:cs="Calibri"/>
          <w:noProof/>
        </w:rPr>
        <w:t>pH, standard units (Minimum)</w:t>
      </w:r>
      <w:r w:rsidR="00956062">
        <w:rPr>
          <w:rFonts w:ascii="Calibri" w:hAnsi="Calibri" w:cs="Calibri"/>
          <w:noProof/>
        </w:rPr>
        <w:t xml:space="preserve"> i </w:t>
      </w:r>
      <w:r w:rsidR="00956062" w:rsidRPr="00956062">
        <w:rPr>
          <w:rFonts w:ascii="Calibri" w:hAnsi="Calibri" w:cs="Calibri"/>
          <w:noProof/>
        </w:rPr>
        <w:t>Specific conductance (Minimum)</w:t>
      </w:r>
      <w:r w:rsidR="00956062">
        <w:rPr>
          <w:rFonts w:ascii="Calibri" w:hAnsi="Calibri" w:cs="Calibri"/>
          <w:noProof/>
        </w:rPr>
        <w:t>)</w:t>
      </w:r>
      <w:r w:rsidR="002F20C4">
        <w:rPr>
          <w:rFonts w:ascii="Calibri" w:hAnsi="Calibri" w:cs="Calibri"/>
          <w:noProof/>
        </w:rPr>
        <w:t xml:space="preserve"> može se uočiti najveći pomak u izlaznim vjerojatnostima varijable Target</w:t>
      </w:r>
      <w:r w:rsidR="006D456B">
        <w:rPr>
          <w:rFonts w:ascii="Calibri" w:hAnsi="Calibri" w:cs="Calibri"/>
          <w:noProof/>
        </w:rPr>
        <w:t>, što je očekivano.</w:t>
      </w:r>
    </w:p>
    <w:sectPr w:rsidR="00F47C62" w:rsidRPr="0095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F"/>
    <w:rsid w:val="0000326B"/>
    <w:rsid w:val="000B521A"/>
    <w:rsid w:val="001218FD"/>
    <w:rsid w:val="00126030"/>
    <w:rsid w:val="00195BD2"/>
    <w:rsid w:val="001B3620"/>
    <w:rsid w:val="001F17C8"/>
    <w:rsid w:val="00213EA0"/>
    <w:rsid w:val="00263199"/>
    <w:rsid w:val="002B72D4"/>
    <w:rsid w:val="002F20C4"/>
    <w:rsid w:val="00557554"/>
    <w:rsid w:val="005D6D6A"/>
    <w:rsid w:val="00696729"/>
    <w:rsid w:val="006D456B"/>
    <w:rsid w:val="007035EC"/>
    <w:rsid w:val="007D0802"/>
    <w:rsid w:val="007F24BC"/>
    <w:rsid w:val="008F42DF"/>
    <w:rsid w:val="00956062"/>
    <w:rsid w:val="00982BAF"/>
    <w:rsid w:val="00B76097"/>
    <w:rsid w:val="00B77138"/>
    <w:rsid w:val="00B80046"/>
    <w:rsid w:val="00CE5CE7"/>
    <w:rsid w:val="00E011B1"/>
    <w:rsid w:val="00EC028A"/>
    <w:rsid w:val="00EE3FAF"/>
    <w:rsid w:val="00F47C62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E74B"/>
  <w15:chartTrackingRefBased/>
  <w15:docId w15:val="{5341D803-4E65-4DBB-800F-27544180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Grozd</cp:lastModifiedBy>
  <cp:revision>27</cp:revision>
  <dcterms:created xsi:type="dcterms:W3CDTF">2025-02-20T15:09:00Z</dcterms:created>
  <dcterms:modified xsi:type="dcterms:W3CDTF">2025-02-21T10:06:00Z</dcterms:modified>
</cp:coreProperties>
</file>