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026275"/>
            <wp:effectExtent l="0" t="0" r="3810" b="14605"/>
            <wp:docPr id="2" name="图片 2" descr="13年高等工程数学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3年高等工程数学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2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026275"/>
            <wp:effectExtent l="0" t="0" r="3810" b="14605"/>
            <wp:docPr id="1" name="图片 1" descr="13年高等工程数学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3年高等工程数学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2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761355"/>
            <wp:effectExtent l="0" t="0" r="3810" b="14605"/>
            <wp:docPr id="3" name="图片 3" descr="13年高等工程数学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3年高等工程数学03"/>
                    <pic:cNvPicPr>
                      <a:picLocks noChangeAspect="1"/>
                    </pic:cNvPicPr>
                  </pic:nvPicPr>
                  <pic:blipFill>
                    <a:blip r:embed="rId6"/>
                    <a:srcRect t="1800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9F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Office_11.1.0.10640_F1E327BC-269C-435d-A152-05C5408002CA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user</dc:creator>
  <cp:lastModifiedBy>雨石</cp:lastModifiedBy>
  <dcterms:modified xsi:type="dcterms:W3CDTF">2021-12-05T14:21:35Z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2052-11.1.0.10640</vt:lpwstr>
  </property>
  <property fmtid="{D5CDD505-2E9C-101B-9397-08002B2CF9AE}" pid="3" name="ICV">
    <vt:lpwstr>A8D7EDCEDFAD49248E277651979762D2</vt:lpwstr>
  </property>
</Properties>
</file>