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辩护式评估的效度缺口 · CHI 方法与结果骨架</w:t>
      </w:r>
    </w:p>
    <w:p>
      <w:pPr>
        <w:spacing w:after="40"/>
        <w:jc w:val="center"/>
      </w:pPr>
      <w:r>
        <w:rPr>
          <w:i/>
          <w:iCs/>
          <w:color w:val="555555"/>
          <w:sz w:val="21"/>
          <w:szCs w:val="21"/>
        </w:rPr>
        <w:t xml:space="preserve">Defense-Based Assessment in Elementary Classrooms: Quantifying What Multiple-Choice Misses, and Where It Fails</w:t>
      </w:r>
    </w:p>
    <w:p>
      <w:pPr>
        <w:spacing w:after="180"/>
        <w:jc w:val="center"/>
      </w:pPr>
      <w:r>
        <w:rPr>
          <w:color w:val="7A5C00"/>
          <w:sz w:val="19"/>
          <w:szCs w:val="19"/>
        </w:rPr>
        <w:t xml:space="preserve">黄色块＝待填占位 / 初步数据(待教师验证)。</w:t>
      </w:r>
    </w:p>
    <w:p>
      <w:pPr>
        <w:pBdr>
          <w:bottom w:val="single" w:color="1F3864" w:sz="12" w:space="1"/>
        </w:pBdr>
        <w:spacing w:after="160"/>
      </w:pP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一句话主张（Thesis）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强制学生为自己的答案“答辩”，能揭示**一次性作答评分**结构性漏掉的理解缺口——尤其“对标签、错机制”。但我们进一步发现：**连这套 AI 自己都无法可靠地为儿童的答辩打分**——它系统性地漏掉“对标签错机制”，把这类学生照样给分；因此其价值要靠**人在回路（教师）**。本文在真实小学课堂量化这个缺口、刻画它在哪退化、揭示 AI 自动打分为何失效、并设计一个让教师抓住它的工具。</w:t>
      </w:r>
    </w:p>
    <w:p>
      <w:pPr>
        <w:pStyle w:val="Heading1"/>
      </w:pPr>
      <w:r>
        <w:t xml:space="preserve">1. 研究问题（RQ）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RQ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贡献类型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RQ1 效度缺口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真实小学课堂中，一次性作答评分有多大比例会“过度给分”——把一追问就露馅的学生判为掌握？其中“对标签、错机制”占多少？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实证·headline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RQ2 边界(在哪失效)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这一诊断增益如何随学科（概念 vs 语言）变化？辩护式评估何时退化、不再有用？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实证·边界地图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RQ3 自动化 vs 人在回路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自己能否可靠地为答辩打分？若不能（在哪失败），一个把“机制缺口”呈现给教师的设计能否补回价值、改变其诊断决策？（Study 2）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实证 + 设计</w:t>
            </w:r>
          </w:p>
        </w:tc>
      </w:tr>
    </w:tbl>
    <w:p>
      <w:pPr>
        <w:pStyle w:val="Heading1"/>
      </w:pPr>
      <w:r>
        <w:t xml:space="preserve">2. 贡献（Contributions）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C1 — 量化“效度缺口”并命名失效模式：在真实小学课堂，一次性作答评分过度给分 [25%]（CI [17–34]）；其中 [22%] 是“对标签、错机制”——只看答案结构上无法捕捉。强制辩护把它们暴露出来。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C2 — 跨学科“失效地图”：诊断增益强烈依学科——概念科（数学/科学）约 35%，语言科（英语）仅 6%；语言里“为一句话辩护”退化成单纯产出。给出该模态的适用边界与设计规则。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C3 — 自动化失效 → 人在回路（核心差异化）：辩护虽暴露了缺口，但 AI 自己**无法可靠地为儿童的答辩打分**——它对“对标签错机制”学生照样给分 [78%]，诊断坍缩成无信息的“mixed”（[87%] 的 episode），判别力仅 +[38]pp。因此必须人在回路：我们设计的“机制缺口报告”让教师抓住 AI 漏掉的东西（Study 2）。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C4 — 教师验证的信度：用 9 位本学科教师 + 预注册编码手册把核心标注 κ 做到 ≥0.6（仅靠 LLM-judge 时 κ≈0.35 不可靠）；LLM-judge 作经人校准的扩样二级测量。</w:t>
      </w:r>
    </w:p>
    <w:p>
      <w:pPr>
        <w:pStyle w:val="Heading2"/>
      </w:pPr>
      <w:r>
        <w:t xml:space="preserve">2.1 与最接近的前作 Voice-AI Viva 的关系（必须正面写）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诚实承认共享的部分：Voice-AI Viva (arXiv 2603.18221) 已用 LLM 让大学生为作品答辩，并报告了同款现象——“书面作品看着好、一答辩就发现没真懂”。所以“AI 让你答辩”这个机制、以及“答辩揭示浅层理解”这个现象，本文不主张首创（另见 The Conversational Exam 2601.10691、概念物理解释 2508.14823）。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我们与它的根本不同、且它无法覆盖：(a) 小学儿童 + 真实课堂（它是大学生、防作弊、总结性）；(b) 跨学科失效地图（它单学科）；(c) 最关键——它假设 AI 能可靠打分（用 3-LLM panel 给本科生评分）；我们证明在儿童的细微概念误解上，AI 自己打不准（系统性漏掉“对标签错机制”），所以必须人在回路。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因此本文的贡献不是“把 Viva 搬到小学”，而是：自动化 AI-答辩评分在儿童身上失效的刻画，加上一个让它可用的人在回路设计。绝不卖“我们发明了辩护式评估”。</w:t>
      </w:r>
    </w:p>
    <w:p>
      <w:r>
        <w:br w:type="page"/>
      </w:r>
    </w:p>
    <w:p>
      <w:pPr>
        <w:pStyle w:val="Heading1"/>
      </w:pPr>
      <w:r>
        <w:t xml:space="preserve">3. 方法（Method）</w:t>
      </w:r>
    </w:p>
    <w:p>
      <w:pPr>
        <w:pStyle w:val="Heading2"/>
      </w:pPr>
      <w:r>
        <w:t xml:space="preserve">3.1 部署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研道街系统：学生写学习反思 → LLM 诊断 → LLM 以 Socratic 追问要求学生为答案“答辩” → 逐轮往复。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真实中文小学课堂：50 名学生、140 个会话、551 轮答辩、3 个学科（数学/科学/英语）。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待填：学校/年级、采集时间、知情同意 / IRB 编号、设备与流程。</w:t>
      </w:r>
    </w:p>
    <w:p>
      <w:pPr>
        <w:pStyle w:val="Heading2"/>
      </w:pPr>
      <w:r>
        <w:t xml:space="preserve">3.2 单元与样本 Unit &amp; 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分析单元 = 一次“辩护 episode”（一个会话就某目标的完整答辩对话）。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纳入有效 episode（≥2 轮非空作答）共 106 个：数学 31 / 科学 40 / 英语 35。</w:t>
      </w:r>
    </w:p>
    <w:p>
      <w:pPr>
        <w:pStyle w:val="Heading2"/>
      </w:pPr>
      <w:r>
        <w:t xml:space="preserve">3.3 辩护深度标注（承重墙 · 决定 κ）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每学科 3 位本学科教师，对该学科全部 episode 全交叉标注（用于评分员信度）。每个 episode 两个独立判断：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标注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①只看答案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已掌握 / 部分 / 未掌握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只看学生说出的答案/结论（忽略论证质量）——若用一次性作答/对答案式评分会判为哪类？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②辩护深度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扎实 / 对标签错机制 / 空洞或猜对 / 完全不懂 / 难判断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看完整段辩护后的真实理解。“扎实”要求结论对且机制对；“对标签错机制”=结论对但给出错误机制；“空洞或猜对”=给不出任何机制。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过度给分（核心因变量）= ①已掌握 且 ②非扎实。预注册编码手册（含 8 条对齐样例）+ 正式标注前 norming；目标 Krippendorff α / Fleiss κ ≥ 0.6。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说明：LLM-judge 预研在该标注上 κ≈0.35（fair），且降为二分类也未改善——故教师专家标注是必需的，不是补充。</w:t>
      </w:r>
    </w:p>
    <w:p>
      <w:pPr>
        <w:pStyle w:val="Heading2"/>
      </w:pPr>
      <w:r>
        <w:t xml:space="preserve">3.4 LLM-as-judge（扩样二级测量）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≥2 个跨家族评审模型跑同一套标注；在教师子集上算 human↔judge 一致性；仅在一致性达标的维度，用 judge 把估计扩到全语料并报告。</w:t>
      </w:r>
    </w:p>
    <w:p>
      <w:pPr>
        <w:pStyle w:val="Heading2"/>
      </w:pPr>
      <w:r>
        <w:t xml:space="preserve">3.5 分析计划 Analysis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怎么算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答哪个 RQ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过度给分率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①已掌握且②非扎实 占全部 episode；报 95% CI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RQ1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分歧率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上述占“①已掌握”子集的比例（条件概率，与全样本率并列报，勿偷换分母）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RQ1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失效模式占比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“对标签错机制”/“空洞或猜对” 各自占比 + CI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RQ1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跨学科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上述指标按学科分层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RQ2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自动诊断判别力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自己的诊断 vs 教师辩护深度：判别力(+pp)、对“对标签错机制”的误给分率、坍缩为“mixed”比例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RQ3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评分员信度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各学科 panel 的 α/κ（①与②分别报，目标≥0.6）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全部·承重墙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human↔LLM-judge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教师子集上的一致性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方法学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结果骨架（Results — 待教师验证）</w:t>
      </w:r>
    </w:p>
    <w:p>
      <w:pPr>
        <w:spacing w:after="100" w:before="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下列数字为 LLM-judge 预研（n=106），按计划将由教师 panel 重做并报告 κ；占位用 [ ]。</w:t>
      </w:r>
    </w:p>
    <w:p>
      <w:pPr>
        <w:pStyle w:val="Heading3"/>
      </w:pPr>
      <w:r>
        <w:t xml:space="preserve">4.1 [RQ1] 效度缺口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一次性作答评分过度给分 [25%]（CI [17–34]，n=106）；在“答案式会判过”的学生中分歧率 [42%]（CI [30–54]）；其中“对标签、错机制” [22%]（CI [14–30]）。辩护几乎只删除虚高分——“误杀”（本该给分却没给）仅 [3] 例，说明增益是单向的。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辩护深度分布（n=106 预研）：扎实 [37%] · 对标签错机制 [22%] · 空洞或猜对 [32%] · 完全不懂 [9%]。</w:t>
      </w:r>
    </w:p>
    <w:p>
      <w:pPr>
        <w:pStyle w:val="Heading3"/>
      </w:pPr>
      <w:r>
        <w:t xml:space="preserve">4.2 [RQ2] 跨学科失效地图（首推图）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过度给分率：数学 [35%] · 科学 [35%] · 英语 [6%]。语言科里“辩护”退化为单纯产出（英语作答含推理标记仅 ~1% vs 数学 ~37%），该模态在语言学科基本不增益。→ 给出“何时该用辩护式评估”的设计规则。</w:t>
      </w:r>
    </w:p>
    <w:p>
      <w:pPr>
        <w:pStyle w:val="Heading3"/>
      </w:pPr>
      <w:r>
        <w:t xml:space="preserve">4.3 [RQ3a] AI 自己能为答辩打分吗？——不能（核心差异化）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把 AI 自己的诊断与教师/验证的辩护深度对照（n=106 预研）：AI 判别力仅 +[38]pp（在真扎实学生上“倾向给分” [95%]，在不扎实学生上仍 [57%]）；对“对标签错机制”学生**照样给分 [78%]**；其诊断 [87%] 坍缩为无信息的“mixed”（既给分又挑刺）。→ 自动化打分恰恰漏掉最关键的细微误解，故必须人在回路（见 4.4 / 第 5 节）。这正是与 Voice-AI Viva（自动给本科生打分）的根本差异。</w:t>
      </w:r>
    </w:p>
    <w:p>
      <w:pPr>
        <w:pStyle w:val="Heading3"/>
      </w:pPr>
      <w:r>
        <w:t xml:space="preserve">4.4 [RQ3b] 设计干预结果：人在回路（详见第 5 节 Study 2）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机制缺口报告 vs 仅掌握分：教师正确识别“答案式会放行的空洞学生”的准确率 [__] vs [__]；下一步教学的机制针对性 [__]；增益集中在概念科、语言科≈0（与 4.2 呼应）。</w:t>
      </w:r>
    </w:p>
    <w:p>
      <w:pPr>
        <w:pStyle w:val="Heading3"/>
      </w:pPr>
      <w:r>
        <w:t xml:space="preserve">4.5 评分员信度（承重墙）</w:t>
      </w:r>
    </w:p>
    <w:p>
      <w:pPr>
        <w:shd w:fill="FFF6D5" w:val="clear"/>
        <w:spacing w:after="100"/>
      </w:pPr>
      <w:r>
        <w:rPr>
          <w:i/>
          <w:iCs/>
          <w:color w:val="7A5C00"/>
          <w:sz w:val="21"/>
          <w:szCs w:val="21"/>
        </w:rPr>
        <w:t xml:space="preserve">各学科 panel：①只看答案 κ=[__]，②辩护深度 κ=[__]（目标≥0.6，pooled [__]）；human↔LLM-judge 一致性见附表（LLM-judge 预研 κ≈0.35，凸显教师标注必要性）。</w:t>
      </w:r>
    </w:p>
    <w:p>
      <w:r>
        <w:br w:type="page"/>
      </w:r>
    </w:p>
    <w:p>
      <w:pPr>
        <w:pStyle w:val="Heading1"/>
      </w:pPr>
      <w:r>
        <w:t xml:space="preserve">5. Study 2（RQ3）：机制缺口报告 — 把发现变成设计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Study 1 量化了“效度缺口”，且 4.3 表明 AI 自己打不准（漏掉“对标签错机制”）——所以必须人在回路。Study 2 检验：一个把该缺口呈现给教师的设计，是否真能改变教师的诊断决策。这一步是把效度审计抬成 HCI 设计贡献、并坐实“人在回路”主张的关键。</w:t>
      </w:r>
    </w:p>
    <w:p>
      <w:pPr>
        <w:pStyle w:val="Heading2"/>
      </w:pPr>
      <w:r>
        <w:t xml:space="preserve">5.1 干预：机制缺口报告（Mechanism-Gap Report）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从一次辩护 episode 自动生成两种教师可见的表征，做对照：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教师看到的内容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基线（仅掌握分）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一个掌握标签/分数（已掌握/部分/未掌握）——即一次性作答评分或 AI 自动诊断/常规看板给出的东西。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处理（机制缺口卡）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学生得到的（正确）结论 ＋ 辩护中暴露的**具体错误机制** ＋ 学生原话引用 ＋ 一句“该重教什么”。（由 Study 1 的辩护深度标注自动生成）</w:t>
            </w:r>
          </w:p>
        </w:tc>
      </w:tr>
    </w:tbl>
    <w:p>
      <w:pPr>
        <w:pStyle w:val="Heading2"/>
      </w:pPr>
      <w:r>
        <w:t xml:space="preserve">5.2 设计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被试内：每位教师对一组 episode 在两种表征条件下做判断，条件随机配平。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刺激 = Study 1 的 106 个真实 episode（混合 扎实/对标签错机制/空洞），**无需重新部署系统**。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这是一个快速评分任务 → 可在 9 位本学科教师之外**扩招更大教师样本**以补功效（解决 Study 1 的 n 限制）。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“真值” = Study 1 教师 panel 的辩护深度标注（谁真的空洞/扎实）。</w:t>
      </w:r>
    </w:p>
    <w:p>
      <w:pPr>
        <w:pStyle w:val="Heading2"/>
      </w:pPr>
      <w:r>
        <w:t xml:space="preserve">5.3 任务、测量与假设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每个 episode：教师据该表征 (a) 判断学生是否真懂；(b) 选择/写出下一步教学；(c) 报信心。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测量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假设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识别“空洞但答案式会放行”学生的准确率(敏感度)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H1：机制缺口报告 ↑ 正确识别（vs 仅掌握分）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下一步教学的机制针对性（编码 generic vs 机制定向）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H2：报告 ↑ 针对性教学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信心校准（信心 vs 正确）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H4：仅掌握分使信心虚高而不更准；报告更校准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学科调节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H3：增益集中在概念科（数学/科学），语言科≈0 —— 与 RQ2/4.2 呼应，把两条 RQ 缝起来</w:t>
            </w:r>
          </w:p>
        </w:tc>
      </w:tr>
    </w:tbl>
    <w:p>
      <w:pPr>
        <w:spacing w:after="100" w:before="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分析：混合效应（教师 + episode 随机效应），被试内对比，报效应量 + CI 与学科调节。</w:t>
      </w:r>
    </w:p>
    <w:p>
      <w:pPr>
        <w:pStyle w:val="Heading2"/>
      </w:pPr>
      <w:r>
        <w:t xml:space="preserve">5.4 贡献（为何这把论文抬成 HCI 贡献）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artifact：把“辩护暴露的机制缺口”做成一种可呈现、可操作的表征。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受控实证：证明该表征**改变专家诊断决策与教学针对性**——不是“我们测了个缺口”，而是“我们设计了让缺口可操作的东西并证明它有用”。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设计知识：哪些表征要素起作用（原话引用？命名误解？重教建议？）——可加组件操纵。</w:t>
      </w:r>
    </w:p>
    <w:p>
      <w:pPr>
        <w:spacing w:after="100" w:before="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（可选延伸，需新部署）学生面向 / in-loop 版本：让 AI 在循环内把机制缺口回呈给学生以触发重思；本文作为 future work。</w:t>
      </w:r>
    </w:p>
    <w:p>
      <w:pPr>
        <w:pStyle w:val="Heading1"/>
      </w:pPr>
      <w:r>
        <w:t xml:space="preserve">6. 效度威胁与局限（Threats）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信度是承重墙：核心因变量（辩护深度）主观性强，LLM-judge κ≈0.35 不足——必须靠预注册编码手册 + 教师 panel 把 κ 做到≥0.6，否则“过度给分”可能被归因为评分者分歧。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机制（AI-答辩）已被高教 viva（Voice-AI Viva 2026）抢发 → 新意靠“小学课堂 + 跨学科边界 + AI 自动打分失效 + 人在回路设计”，须在 Related Work 正面区分。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自动诊断判别力的分析依赖 LLM-judge 对 AI 输出的二次判断 + 同样 κ≈0.35 的深度标签 → 该结论同样待教师 panel 复核；现报为预研。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单点部署、单一文化语境、无学习结果/对照 → 框定为“现场部署 + 效度审计 + 边界刻画”，不宣称学习增益。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“只看答案”是反事实（数据本身是构造式作答，无选择题），需用编码手册把“若只看答案会判什么”操作化并报告其信度。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对薄输入过度推断（中位 109× 推断:证据比）会污染自动诊断 → 作为局限报告，并作为 RQ3 设计动机。</w:t>
      </w:r>
    </w:p>
    <w:p>
      <w:r>
        <w:br w:type="page"/>
      </w:r>
    </w:p>
    <w:p>
      <w:pPr>
        <w:pStyle w:val="Heading1"/>
      </w:pPr>
      <w:r>
        <w:t xml:space="preserve">附录 A. 材料与脚本映射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产物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deliverables/packets_validity/packet_&lt;学科&gt;_T{1,2,3}.xlsx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辩护深度标注包（每学科 3 教师全交叉）+ 编码手册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scripts/gen_validity_packets.py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生成上述标注包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scripts/analyze_validity.py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读填好的标注 → 过度给分率/CI + 分歧率 + 跨学科 + IRR(κ)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scripts/yandaojie_rounds.py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重建 episode（共享）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deliverables/_validity_ratings.json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LLM-judge 预研标注（106），human↔judge 校准基线</w:t>
            </w:r>
          </w:p>
        </w:tc>
      </w:tr>
    </w:tbl>
    <w:p>
      <w:pPr>
        <w:spacing w:after="100" w:before="200"/>
      </w:pPr>
      <w:r>
        <w:rPr>
          <w:b w:val="false"/>
          <w:bCs w:val="false"/>
          <w:i/>
          <w:iCs/>
          <w:color w:val="999999"/>
          <w:sz w:val="22"/>
          <w:szCs w:val="22"/>
        </w:rPr>
        <w:t xml:space="preserve">—— 骨架结束，按黄色占位与教师标注填数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60"/>
      <w:outlineLvl w:val="0"/>
    </w:pPr>
    <w:rPr>
      <w:b/>
      <w:bCs/>
      <w:color w:val="1F3864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496"/>
      <w:sz w:val="25"/>
      <w:szCs w:val="25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b/>
      <w:bCs/>
      <w:color w:val="1F1F1F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2026-06-23T01:19:11.515Z</dcterms:created>
  <dcterms:modified xsi:type="dcterms:W3CDTF">2026-06-23T01:19:11.517Z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