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Fictional dashboard report</w:t>
      </w:r>
    </w:p>
    <w:p>
      <w:r>
        <w:t>The dashboard shows weekly sign-ups.</w:t>
      </w:r>
    </w:p>
    <w:p>
      <w:r>
        <w:drawing>
          <wp:inline xmlns:a="http://schemas.openxmlformats.org/drawingml/2006/main" xmlns:pic="http://schemas.openxmlformats.org/drawingml/2006/picture">
            <wp:extent cx="3048000" cy="20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 shows the trend.</w:t>
      </w:r>
    </w:p>
    <w:p>
      <w:r>
        <w:t xml:space="preserve">A bullet icon: </w:t>
      </w:r>
      <w:r>
        <w:drawing>
          <wp:inline xmlns:a="http://schemas.openxmlformats.org/drawingml/2006/main" xmlns:pic="http://schemas.openxmlformats.org/drawingml/2006/picture">
            <wp:extent cx="152400" cy="15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Chart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24000" cy="101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0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The end of the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2026-01-15T09:00:00Z</dcterms:created>
  <dcterms:modified xsi:type="dcterms:W3CDTF">2026-01-15T09:00:00Z</dcterms:modified>
  <cp:category/>
</cp:coreProperties>
</file>