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exact"/>
        <w:jc w:val="center"/>
        <w:rPr>
          <w:rFonts w:hint="eastAsia" w:ascii="黑体" w:hAnsi="黑体" w:eastAsia="黑体" w:cs="宋体"/>
          <w:b/>
          <w:bCs/>
          <w:sz w:val="30"/>
          <w:szCs w:val="30"/>
        </w:rPr>
      </w:pPr>
      <w:r>
        <w:rPr>
          <w:rFonts w:hint="eastAsia" w:ascii="黑体" w:hAnsi="黑体" w:eastAsia="黑体" w:cs="宋体"/>
          <w:b/>
          <w:bCs/>
          <w:sz w:val="30"/>
          <w:szCs w:val="30"/>
        </w:rPr>
        <w:t>《计算机网络实验》实践（实验）课程教学大纲</w:t>
      </w:r>
    </w:p>
    <w:tbl>
      <w:tblPr>
        <w:tblStyle w:val="4"/>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2270"/>
        <w:gridCol w:w="2027"/>
        <w:gridCol w:w="2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课程编码</w:t>
            </w:r>
          </w:p>
        </w:tc>
        <w:tc>
          <w:tcPr>
            <w:tcW w:w="2270"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08065221</w:t>
            </w:r>
          </w:p>
        </w:tc>
        <w:tc>
          <w:tcPr>
            <w:tcW w:w="2027"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开课单位</w:t>
            </w:r>
          </w:p>
        </w:tc>
        <w:tc>
          <w:tcPr>
            <w:tcW w:w="2245"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计算机科学与技术教研室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课程名称</w:t>
            </w:r>
          </w:p>
        </w:tc>
        <w:tc>
          <w:tcPr>
            <w:tcW w:w="2270"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计算机网络实验</w:t>
            </w:r>
          </w:p>
        </w:tc>
        <w:tc>
          <w:tcPr>
            <w:tcW w:w="2027"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英文名称</w:t>
            </w:r>
          </w:p>
        </w:tc>
        <w:tc>
          <w:tcPr>
            <w:tcW w:w="2245"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Computer network experiments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课程类别</w:t>
            </w:r>
          </w:p>
        </w:tc>
        <w:tc>
          <w:tcPr>
            <w:tcW w:w="2270"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实践教育必修课</w:t>
            </w:r>
          </w:p>
        </w:tc>
        <w:tc>
          <w:tcPr>
            <w:tcW w:w="2027" w:type="dxa"/>
            <w:vMerge w:val="restart"/>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实践（实验）总学时</w:t>
            </w:r>
          </w:p>
        </w:tc>
        <w:tc>
          <w:tcPr>
            <w:tcW w:w="2245" w:type="dxa"/>
            <w:vMerge w:val="restart"/>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学分</w:t>
            </w:r>
          </w:p>
        </w:tc>
        <w:tc>
          <w:tcPr>
            <w:tcW w:w="2270"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1.0</w:t>
            </w:r>
          </w:p>
        </w:tc>
        <w:tc>
          <w:tcPr>
            <w:tcW w:w="2027" w:type="dxa"/>
            <w:vMerge w:val="continue"/>
            <w:vAlign w:val="center"/>
          </w:tcPr>
          <w:p>
            <w:pPr>
              <w:spacing w:line="360" w:lineRule="auto"/>
              <w:jc w:val="center"/>
              <w:rPr>
                <w:rFonts w:hint="eastAsia" w:ascii="宋体" w:hAnsi="宋体" w:eastAsia="宋体" w:cs="宋体"/>
                <w:b/>
                <w:bCs/>
                <w:szCs w:val="21"/>
              </w:rPr>
            </w:pPr>
          </w:p>
        </w:tc>
        <w:tc>
          <w:tcPr>
            <w:tcW w:w="2245" w:type="dxa"/>
            <w:vMerge w:val="continue"/>
            <w:vAlign w:val="center"/>
          </w:tcPr>
          <w:p>
            <w:pPr>
              <w:spacing w:line="360" w:lineRule="auto"/>
              <w:jc w:val="center"/>
              <w:rPr>
                <w:rFonts w:hint="eastAsia" w:ascii="宋体" w:hAnsi="宋体" w:eastAsia="宋体" w:cs="宋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考核方式</w:t>
            </w:r>
          </w:p>
        </w:tc>
        <w:tc>
          <w:tcPr>
            <w:tcW w:w="2270"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考查</w:t>
            </w:r>
          </w:p>
        </w:tc>
        <w:tc>
          <w:tcPr>
            <w:tcW w:w="2027"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建议修读学期</w:t>
            </w:r>
          </w:p>
        </w:tc>
        <w:tc>
          <w:tcPr>
            <w:tcW w:w="2245"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预修课程</w:t>
            </w:r>
          </w:p>
        </w:tc>
        <w:tc>
          <w:tcPr>
            <w:tcW w:w="2270"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计算机网络</w:t>
            </w:r>
          </w:p>
        </w:tc>
        <w:tc>
          <w:tcPr>
            <w:tcW w:w="2027"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适用专业</w:t>
            </w:r>
          </w:p>
        </w:tc>
        <w:tc>
          <w:tcPr>
            <w:tcW w:w="2245"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计算机科学与技术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课程简介</w:t>
            </w:r>
          </w:p>
        </w:tc>
        <w:tc>
          <w:tcPr>
            <w:tcW w:w="6542" w:type="dxa"/>
            <w:gridSpan w:val="3"/>
            <w:vAlign w:val="center"/>
          </w:tcPr>
          <w:p>
            <w:pPr>
              <w:spacing w:line="360" w:lineRule="auto"/>
              <w:ind w:firstLine="422" w:firstLineChars="200"/>
              <w:jc w:val="center"/>
              <w:rPr>
                <w:rFonts w:hint="eastAsia" w:ascii="宋体" w:hAnsi="宋体" w:eastAsia="宋体" w:cs="宋体"/>
                <w:b/>
                <w:bCs/>
                <w:color w:val="333333"/>
                <w:szCs w:val="21"/>
                <w:shd w:val="clear" w:color="auto" w:fill="FFFFFF"/>
              </w:rPr>
            </w:pPr>
          </w:p>
          <w:p>
            <w:pPr>
              <w:spacing w:line="360" w:lineRule="auto"/>
              <w:ind w:firstLine="420" w:firstLineChars="200"/>
              <w:rPr>
                <w:rFonts w:hint="eastAsia" w:ascii="宋体" w:hAnsi="宋体" w:eastAsia="宋体" w:cs="宋体"/>
                <w:b/>
                <w:bCs/>
                <w:color w:val="333333"/>
                <w:szCs w:val="21"/>
                <w:shd w:val="clear" w:color="auto" w:fill="FFFFFF"/>
              </w:rPr>
            </w:pPr>
            <w:r>
              <w:rPr>
                <w:rFonts w:hint="eastAsia" w:ascii="宋体" w:hAnsi="宋体" w:eastAsia="宋体" w:cs="宋体"/>
                <w:color w:val="333333"/>
                <w:szCs w:val="21"/>
                <w:shd w:val="clear" w:color="auto" w:fill="FFFFFF"/>
              </w:rPr>
              <w:t>本课程是计算机科学与技术专业的一门实践教育必修课程，总学时为20学时。基于计算机网络课程进行实验操作，学生通过使用网络模拟软件以及真实的网络设备进行网络设计和配置。加深对网络协议、网络架构、网络安全和网络管理等知识点的认识和理解，提高网络故障诊断和解决问题的能力。本课程旨在通过实践操作帮助学生掌握计算机网络的基本理论和关键技术，为日后参与网络设计、网络管理和网络安全维护等工作奠定良好的技术基础。在专业学习中，此课程起着承上启下的作用，不仅使学生能够将理论知识应用到实践中，还为深入研究网络技术的高级课程和未来的职业生涯提供了坚实的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大纲执笔人</w:t>
            </w:r>
          </w:p>
        </w:tc>
        <w:tc>
          <w:tcPr>
            <w:tcW w:w="2270"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莫昌</w:t>
            </w:r>
            <w:r>
              <w:t>燊</w:t>
            </w:r>
          </w:p>
        </w:tc>
        <w:tc>
          <w:tcPr>
            <w:tcW w:w="2027" w:type="dxa"/>
            <w:vAlign w:val="center"/>
          </w:tcPr>
          <w:p>
            <w:pPr>
              <w:spacing w:line="360" w:lineRule="auto"/>
              <w:jc w:val="center"/>
              <w:rPr>
                <w:rFonts w:hint="eastAsia" w:ascii="宋体" w:hAnsi="宋体" w:eastAsia="宋体" w:cs="宋体"/>
                <w:b/>
                <w:bCs/>
                <w:szCs w:val="21"/>
              </w:rPr>
            </w:pPr>
            <w:r>
              <w:rPr>
                <w:rFonts w:hint="eastAsia" w:ascii="宋体" w:hAnsi="宋体" w:eastAsia="宋体" w:cs="宋体"/>
                <w:b/>
                <w:bCs/>
                <w:szCs w:val="21"/>
              </w:rPr>
              <w:t>大纲审批人</w:t>
            </w:r>
          </w:p>
        </w:tc>
        <w:tc>
          <w:tcPr>
            <w:tcW w:w="2245" w:type="dxa"/>
            <w:vAlign w:val="center"/>
          </w:tcPr>
          <w:p>
            <w:pPr>
              <w:spacing w:line="360" w:lineRule="auto"/>
              <w:jc w:val="center"/>
              <w:rPr>
                <w:rFonts w:hint="default" w:ascii="宋体" w:hAnsi="宋体" w:eastAsia="宋体" w:cs="宋体"/>
                <w:b/>
                <w:bCs/>
                <w:szCs w:val="21"/>
                <w:lang w:val="en-US" w:eastAsia="zh-CN"/>
              </w:rPr>
            </w:pPr>
            <w:r>
              <w:rPr>
                <w:rFonts w:hint="eastAsia" w:ascii="宋体" w:hAnsi="宋体" w:eastAsia="宋体" w:cs="宋体"/>
                <w:b/>
                <w:bCs/>
                <w:szCs w:val="21"/>
                <w:lang w:val="en-US" w:eastAsia="zh-CN"/>
              </w:rPr>
              <w:t>刘品洁</w:t>
            </w:r>
            <w:bookmarkStart w:id="0" w:name="_GoBack"/>
            <w:bookmarkEnd w:id="0"/>
          </w:p>
        </w:tc>
      </w:tr>
    </w:tbl>
    <w:p>
      <w:pPr>
        <w:spacing w:line="360" w:lineRule="auto"/>
        <w:rPr>
          <w:rFonts w:hint="eastAsia" w:ascii="宋体" w:hAnsi="宋体" w:eastAsia="宋体" w:cs="宋体"/>
          <w:sz w:val="28"/>
          <w:szCs w:val="28"/>
        </w:rPr>
      </w:pPr>
    </w:p>
    <w:p>
      <w:pPr>
        <w:pStyle w:val="8"/>
        <w:spacing w:line="360" w:lineRule="auto"/>
        <w:ind w:firstLine="0" w:firstLineChars="0"/>
        <w:rPr>
          <w:rFonts w:hint="eastAsia" w:ascii="黑体" w:hAnsi="黑体" w:eastAsia="黑体" w:cs="宋体"/>
          <w:b/>
          <w:bCs/>
          <w:sz w:val="24"/>
          <w:szCs w:val="24"/>
        </w:rPr>
      </w:pPr>
      <w:r>
        <w:rPr>
          <w:rFonts w:hint="eastAsia" w:ascii="黑体" w:hAnsi="黑体" w:eastAsia="黑体" w:cs="宋体"/>
          <w:b/>
          <w:bCs/>
          <w:sz w:val="24"/>
          <w:szCs w:val="24"/>
        </w:rPr>
        <w:t>一、课程的性质和目的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计算机网络实验课程，作为一门实践性强的专业课程，旨在通过20学时的紧凑训练，深化学生对计算机网络原理的理解并提升实际操作能力。该课程的核心目的是使学生通过实践活动，从而更加深刻地理解计算机网络的工作原理、网络设计、配置及故障排除方法。</w:t>
      </w:r>
    </w:p>
    <w:p>
      <w:pPr>
        <w:spacing w:line="360" w:lineRule="auto"/>
        <w:ind w:firstLine="422" w:firstLineChars="200"/>
        <w:rPr>
          <w:rFonts w:hint="eastAsia" w:ascii="宋体" w:hAnsi="宋体" w:eastAsia="宋体" w:cs="宋体"/>
          <w:b/>
          <w:bCs/>
          <w:szCs w:val="21"/>
        </w:rPr>
      </w:pPr>
      <w:r>
        <w:rPr>
          <w:rFonts w:hint="eastAsia" w:ascii="宋体" w:hAnsi="宋体" w:eastAsia="宋体" w:cs="宋体"/>
          <w:b/>
          <w:bCs/>
          <w:szCs w:val="21"/>
        </w:rPr>
        <w:t>通过本课程，学生将了解或掌握以下方法或技能：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w:t>
      </w:r>
      <w:r>
        <w:rPr>
          <w:rFonts w:ascii="宋体" w:hAnsi="宋体" w:eastAsia="宋体" w:cs="宋体"/>
          <w:szCs w:val="21"/>
        </w:rPr>
        <w:t>网络设计与配置：掌握网络设备的配置方法，包括路由器、交换机的基本配置，了解网络设计的基本原则。</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2.网络协议与服务：深入理解各种网络协议的工作原理及其在网络通信中的应用。</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3.网络故障诊断与排除：学习使用网络诊断工具（如ping, traceroute, Wireshark等），培养快速识别和解决网络问题的能力。</w:t>
      </w:r>
    </w:p>
    <w:p>
      <w:pPr>
        <w:spacing w:line="360" w:lineRule="auto"/>
        <w:ind w:firstLine="422" w:firstLineChars="200"/>
        <w:rPr>
          <w:rFonts w:hint="eastAsia" w:ascii="宋体" w:hAnsi="宋体" w:eastAsia="宋体" w:cs="宋体"/>
          <w:b/>
          <w:bCs/>
          <w:szCs w:val="21"/>
        </w:rPr>
      </w:pPr>
      <w:r>
        <w:rPr>
          <w:rFonts w:hint="eastAsia" w:ascii="宋体" w:hAnsi="宋体" w:eastAsia="宋体" w:cs="宋体"/>
          <w:b/>
          <w:bCs/>
          <w:szCs w:val="21"/>
        </w:rPr>
        <w:t>对学生的具体要求：</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1.理解实验原理及方案：学生需要充分理解实验的目的、原理及步骤，能够按照实验指导书独立完成实验。</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2.掌握正确的操作流程：熟练掌握网络设备的使用方法和配置步骤，按照操作规程执行。</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3.仪器使用：正确使用网络实验室的仪器设备，包括网络模拟器、实体设备等。</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4.处理和实践能力：培养学生在面对网络问题时的分析、判断和处理能力，增强实际解决问题的实践能力。</w:t>
      </w:r>
    </w:p>
    <w:p>
      <w:pPr>
        <w:spacing w:line="360" w:lineRule="auto"/>
        <w:ind w:firstLine="480" w:firstLineChars="200"/>
        <w:rPr>
          <w:rFonts w:hint="eastAsia" w:ascii="宋体" w:hAnsi="宋体" w:eastAsia="宋体" w:cs="宋体"/>
          <w:color w:val="333333"/>
          <w:sz w:val="24"/>
          <w:szCs w:val="24"/>
          <w:shd w:val="clear" w:color="auto" w:fill="FFFFFF"/>
        </w:rPr>
      </w:pPr>
    </w:p>
    <w:p>
      <w:pPr>
        <w:pStyle w:val="8"/>
        <w:spacing w:line="360" w:lineRule="auto"/>
        <w:ind w:firstLine="0" w:firstLineChars="0"/>
        <w:rPr>
          <w:rFonts w:hint="eastAsia" w:ascii="黑体" w:hAnsi="黑体" w:eastAsia="黑体" w:cs="宋体"/>
          <w:b/>
          <w:bCs/>
          <w:sz w:val="24"/>
          <w:szCs w:val="24"/>
        </w:rPr>
      </w:pPr>
      <w:r>
        <w:rPr>
          <w:rFonts w:hint="eastAsia" w:ascii="黑体" w:hAnsi="黑体" w:eastAsia="黑体" w:cs="宋体"/>
          <w:b/>
          <w:bCs/>
          <w:sz w:val="24"/>
          <w:szCs w:val="24"/>
        </w:rPr>
        <w:t>二、课程教学的基本要求</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分为实践（实验）前准备、实践（实验）中操作、实践（实验）后报告三个阶段。</w:t>
      </w:r>
    </w:p>
    <w:p>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实践（实验）前准备：</w:t>
      </w:r>
    </w:p>
    <w:p>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背景知识：</w:t>
      </w:r>
      <w:r>
        <w:rPr>
          <w:rFonts w:hint="eastAsia" w:ascii="宋体" w:hAnsi="宋体" w:eastAsia="宋体" w:cs="宋体"/>
          <w:szCs w:val="21"/>
        </w:rPr>
        <w:t>学生应该具备与实验相关的计算机网络理论知识，理解实验的目的和涉及的理论概念。</w:t>
      </w:r>
    </w:p>
    <w:p>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安全意识：</w:t>
      </w:r>
      <w:r>
        <w:rPr>
          <w:rFonts w:hint="eastAsia" w:ascii="宋体" w:hAnsi="宋体" w:eastAsia="宋体" w:cs="宋体"/>
          <w:szCs w:val="21"/>
        </w:rPr>
        <w:t>了解实验室的安全规定，熟悉实验室设备的正确使用方法，掌握紧急情况下的处理措施。</w:t>
      </w:r>
    </w:p>
    <w:p>
      <w:pPr>
        <w:spacing w:line="360" w:lineRule="auto"/>
        <w:ind w:firstLine="420" w:firstLineChars="200"/>
        <w:rPr>
          <w:rFonts w:hint="eastAsia" w:ascii="宋体" w:hAnsi="宋体" w:eastAsia="宋体" w:cs="宋体"/>
          <w:szCs w:val="21"/>
        </w:rPr>
      </w:pPr>
    </w:p>
    <w:p>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实践（实验）中操作：</w:t>
      </w:r>
    </w:p>
    <w:p>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规范操作：</w:t>
      </w:r>
      <w:r>
        <w:rPr>
          <w:rFonts w:hint="eastAsia" w:ascii="宋体" w:hAnsi="宋体" w:eastAsia="宋体" w:cs="宋体"/>
          <w:szCs w:val="21"/>
        </w:rPr>
        <w:t>照实验操作步骤进行，严格遵守实验室的规定和程序。</w:t>
      </w:r>
    </w:p>
    <w:p>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数据记录：</w:t>
      </w:r>
      <w:r>
        <w:rPr>
          <w:rFonts w:hint="eastAsia" w:ascii="宋体" w:hAnsi="宋体" w:eastAsia="宋体" w:cs="宋体"/>
          <w:szCs w:val="21"/>
        </w:rPr>
        <w:t>准确记录实验数据，包括程序编译、运行结果等，并及时进行标注。</w:t>
      </w:r>
    </w:p>
    <w:p>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问题解决：</w:t>
      </w:r>
      <w:r>
        <w:rPr>
          <w:rFonts w:hint="eastAsia" w:ascii="宋体" w:hAnsi="宋体" w:eastAsia="宋体" w:cs="宋体"/>
          <w:szCs w:val="21"/>
        </w:rPr>
        <w:t>在实验过程中可能会遇到问题，应具备解决问题的能力和及时向老师请教。</w:t>
      </w:r>
    </w:p>
    <w:p>
      <w:pPr>
        <w:spacing w:line="360" w:lineRule="auto"/>
        <w:ind w:firstLine="420" w:firstLineChars="200"/>
        <w:rPr>
          <w:rFonts w:hint="eastAsia" w:ascii="宋体" w:hAnsi="宋体" w:eastAsia="宋体" w:cs="宋体"/>
          <w:szCs w:val="21"/>
        </w:rPr>
      </w:pPr>
    </w:p>
    <w:p>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实践（实验）后报告</w:t>
      </w:r>
      <w:r>
        <w:rPr>
          <w:rFonts w:hint="eastAsia" w:ascii="宋体" w:hAnsi="宋体" w:eastAsia="宋体" w:cs="宋体"/>
          <w:szCs w:val="21"/>
        </w:rPr>
        <w:t>：</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结论和讨论：对实验结果进行总结，并能够进行相关讨论，分析实验中可能存在的问题和优化改进方法。</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实验报告撰写：按照学校规定的实验报告格式，撰写详细的实验报告，包括实验目的、原理、操作步骤、数据处理、结果分析等内容</w:t>
      </w:r>
    </w:p>
    <w:p>
      <w:pPr>
        <w:spacing w:line="360" w:lineRule="auto"/>
        <w:ind w:firstLine="420" w:firstLineChars="200"/>
        <w:rPr>
          <w:rFonts w:hint="eastAsia" w:ascii="宋体" w:hAnsi="宋体" w:eastAsia="宋体" w:cs="宋体"/>
          <w:szCs w:val="21"/>
        </w:rPr>
      </w:pPr>
    </w:p>
    <w:p>
      <w:pPr>
        <w:pStyle w:val="8"/>
        <w:spacing w:line="360" w:lineRule="auto"/>
        <w:ind w:firstLine="440"/>
        <w:rPr>
          <w:rFonts w:hint="eastAsia" w:ascii="宋体" w:hAnsi="宋体" w:eastAsia="宋体" w:cs="宋体"/>
          <w:color w:val="333333"/>
          <w:sz w:val="22"/>
          <w:shd w:val="clear" w:color="auto" w:fill="FFFFFF"/>
        </w:rPr>
      </w:pPr>
    </w:p>
    <w:p>
      <w:pPr>
        <w:pStyle w:val="8"/>
        <w:spacing w:line="360" w:lineRule="auto"/>
        <w:ind w:firstLine="0" w:firstLineChars="0"/>
        <w:rPr>
          <w:rFonts w:hint="eastAsia" w:ascii="黑体" w:hAnsi="黑体" w:eastAsia="黑体" w:cs="宋体"/>
          <w:b/>
          <w:bCs/>
          <w:sz w:val="24"/>
          <w:szCs w:val="24"/>
        </w:rPr>
      </w:pPr>
      <w:r>
        <w:rPr>
          <w:rFonts w:hint="eastAsia" w:ascii="黑体" w:hAnsi="黑体" w:eastAsia="黑体" w:cs="宋体"/>
          <w:b/>
          <w:bCs/>
          <w:sz w:val="24"/>
          <w:szCs w:val="24"/>
        </w:rPr>
        <w:t>三、考核方式与标准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1.考核方式：考查</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2.考核形式：</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总评成绩构成（100%）=过程考核(30%)+期末考核70%</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3.成绩构成：</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过程考核：课堂实验操作(20%)+课堂讨论(10%)</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期末考核：实验报告</w:t>
      </w:r>
    </w:p>
    <w:p>
      <w:pPr>
        <w:pStyle w:val="8"/>
        <w:spacing w:line="360" w:lineRule="auto"/>
        <w:ind w:firstLine="440"/>
        <w:rPr>
          <w:rFonts w:hint="eastAsia" w:ascii="宋体" w:hAnsi="宋体" w:eastAsia="宋体" w:cs="宋体"/>
          <w:sz w:val="22"/>
        </w:rPr>
      </w:pPr>
    </w:p>
    <w:p>
      <w:pPr>
        <w:pStyle w:val="8"/>
        <w:spacing w:line="360" w:lineRule="auto"/>
        <w:ind w:firstLine="0" w:firstLineChars="0"/>
        <w:rPr>
          <w:rFonts w:hint="eastAsia" w:ascii="黑体" w:hAnsi="黑体" w:eastAsia="黑体" w:cs="宋体"/>
          <w:b/>
          <w:bCs/>
          <w:sz w:val="24"/>
          <w:szCs w:val="24"/>
        </w:rPr>
      </w:pPr>
      <w:r>
        <w:rPr>
          <w:rFonts w:hint="eastAsia" w:ascii="黑体" w:hAnsi="黑体" w:eastAsia="黑体" w:cs="宋体"/>
          <w:b/>
          <w:bCs/>
          <w:sz w:val="24"/>
          <w:szCs w:val="24"/>
        </w:rPr>
        <w:t>四、推荐实践（实验）教材和教学参考书</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实践（实验）教材：《计算机网络实验教程》，谢钧等主编，人民邮电出版社，第1版（2023年）</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参考书：《计算机网络实验指导书》，郭雅等主编，电子工业出版社，第1版（2022年）</w:t>
      </w:r>
    </w:p>
    <w:p>
      <w:pPr>
        <w:pStyle w:val="8"/>
        <w:spacing w:line="360" w:lineRule="auto"/>
        <w:ind w:left="210" w:firstLine="211" w:firstLineChars="100"/>
        <w:rPr>
          <w:rFonts w:hint="eastAsia" w:ascii="黑体" w:hAnsi="黑体" w:eastAsia="黑体" w:cs="宋体"/>
          <w:b/>
          <w:bCs/>
          <w:szCs w:val="21"/>
        </w:rPr>
      </w:pPr>
    </w:p>
    <w:p>
      <w:pPr>
        <w:pStyle w:val="8"/>
        <w:spacing w:line="360" w:lineRule="auto"/>
        <w:ind w:firstLine="0" w:firstLineChars="0"/>
        <w:rPr>
          <w:rFonts w:hint="eastAsia" w:ascii="黑体" w:hAnsi="黑体" w:eastAsia="黑体" w:cs="宋体"/>
          <w:b/>
          <w:bCs/>
          <w:sz w:val="24"/>
          <w:szCs w:val="24"/>
        </w:rPr>
      </w:pPr>
      <w:r>
        <w:rPr>
          <w:rFonts w:hint="eastAsia" w:ascii="黑体" w:hAnsi="黑体" w:eastAsia="黑体" w:cs="宋体"/>
          <w:b/>
          <w:bCs/>
          <w:sz w:val="24"/>
          <w:szCs w:val="24"/>
        </w:rPr>
        <w:t>五、实践（实验）教学内容及学时分配表（含课程思政点）</w:t>
      </w:r>
    </w:p>
    <w:p>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实践一 ：制作双绞线</w:t>
      </w:r>
    </w:p>
    <w:p>
      <w:pPr>
        <w:spacing w:line="360" w:lineRule="auto"/>
        <w:ind w:firstLine="420" w:firstLineChars="200"/>
        <w:rPr>
          <w:rFonts w:hint="eastAsia" w:ascii="黑体" w:hAnsi="黑体" w:eastAsia="黑体" w:cs="宋体"/>
          <w:sz w:val="20"/>
          <w:szCs w:val="20"/>
        </w:rPr>
      </w:pPr>
      <w:r>
        <w:rPr>
          <w:rFonts w:hint="eastAsia" w:ascii="宋体" w:hAnsi="宋体" w:eastAsia="宋体" w:cs="宋体"/>
          <w:szCs w:val="21"/>
        </w:rPr>
        <w:t>实践（实验）学时数： 2学时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实践（实验）类型：验证性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理解网络布线的基本知识及RJ-45接口标准。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掌握双绞线制作技巧，包括直通线和交叉线的制作。</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（1）掌握RJ-45接口的定义、类型及应用；</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（2）了解不同类型双绞线（如CAT5, CAT5e, CAT6）的特性及应用场景。</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（1）根据标准制作RJ-45直通线；</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（2）根据标准制作RJ-45交叉线；</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（3）使用线缆测试仪测试双绞线的连通性及性能；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（4）识别并纠正双绞线制作中的常见错误；</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（5）掌握双绞线接头的正确压接方法。</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主要仪器设备及用品：线缆剥皮器、压线钳、RJ-45接头、线缆测试仪、双绞线。</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(五) 实践（实验）耗材：RJ-45接头、双绞线。</w:t>
      </w:r>
    </w:p>
    <w:p>
      <w:pPr>
        <w:adjustRightInd w:val="0"/>
        <w:snapToGrid w:val="0"/>
        <w:spacing w:line="360" w:lineRule="auto"/>
        <w:jc w:val="center"/>
        <w:rPr>
          <w:rFonts w:hint="eastAsia" w:ascii="宋体" w:hAnsi="宋体" w:eastAsia="宋体" w:cs="宋体"/>
          <w:b/>
          <w:bCs/>
          <w:sz w:val="18"/>
          <w:szCs w:val="18"/>
        </w:rPr>
      </w:pPr>
      <w:r>
        <w:rPr>
          <w:rFonts w:hint="eastAsia" w:ascii="宋体" w:hAnsi="宋体" w:eastAsia="宋体" w:cs="宋体"/>
          <w:b/>
          <w:bCs/>
          <w:szCs w:val="21"/>
        </w:rPr>
        <w:t>实践二：配置IP地址</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实践（实验）学时数： 2学时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实践（实验）类型：验证性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理解IP地址、子网掩码及默认网关的基本概念。</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学习如何通过命令行和图形界面配置IP地址。</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熟悉华为eNSP仿真软件的基本操作。</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（1）掌握IP地址、子网掩码、默认网关的定义及其工作原理；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（2）了解IPv4和IPv6地址的分配原则及应用场景。</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（1）使用华为eNSP创建网络拓扑图；</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（2）在eNSP中模拟的路由器和交换机上配置静态IP地址；</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（3）应用子网划分技术进行有效的IP地址分配；</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（4）使用eNSP模拟的终端设备（如PC）进行IP配置；</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（5）通过ping和tracert命令测试网络内设备间的连通性。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主要仪器设备及用品：个人计算机（安装有华为eNSP软件、Wireshark抓包工具）等。</w:t>
      </w:r>
    </w:p>
    <w:p>
      <w:pPr>
        <w:spacing w:line="360" w:lineRule="auto"/>
        <w:ind w:firstLine="420" w:firstLineChars="200"/>
        <w:rPr>
          <w:rFonts w:hint="eastAsia" w:ascii="宋体" w:hAnsi="宋体" w:eastAsia="宋体" w:cs="宋体"/>
          <w:sz w:val="18"/>
          <w:szCs w:val="18"/>
        </w:rPr>
      </w:pPr>
      <w:r>
        <w:rPr>
          <w:rFonts w:hint="eastAsia" w:ascii="宋体" w:hAnsi="宋体" w:eastAsia="宋体" w:cs="宋体"/>
          <w:szCs w:val="21"/>
        </w:rPr>
        <w:t>(五) 实践（实验）耗材：无特别耗材需求</w:t>
      </w:r>
    </w:p>
    <w:p>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实践三：VLAN配置</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实践（实验）学时数： 2学时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实践（实验）类型：设计性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掌握使用华为eNSP仿真软件进行基于端口的VLAN配置的方法。</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理解VLAN（虚拟局域网络）的概念，以及它如何提高网络的安全性和效率。</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学习如何在虚拟网络环境中设计和实施VLAN分段策略。</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（1）掌握VLAN的基本概念，包括VLAN的作用、优势及其类型；</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（2）了解基于端口的VLAN配置方法及其在网络设计中的应用场景。</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（1）使用华为eNSP创建网络拓扑，模拟实际网络环境。</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（2）在eNSP模拟的交换机上配置基于端口的VLAN。</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（3）为模拟的网络设备分配到不同的VLAN，并配置VLAN间通信（如果需要）。</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（4）运用适当的测试方法验证VLAN配置的正确性及网络分段的有效性。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（5）分析和解决VLAN配置过程中可能遇到的问题。</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主要仪器设备及用品：个人计算机（安装有华为eNSP软件、Wireshark抓包工具）等。</w:t>
      </w:r>
    </w:p>
    <w:p>
      <w:pPr>
        <w:spacing w:line="360" w:lineRule="auto"/>
        <w:ind w:firstLine="420" w:firstLineChars="200"/>
        <w:rPr>
          <w:rFonts w:hint="eastAsia" w:ascii="宋体" w:hAnsi="宋体" w:eastAsia="宋体" w:cs="宋体"/>
          <w:sz w:val="18"/>
          <w:szCs w:val="18"/>
        </w:rPr>
      </w:pPr>
      <w:r>
        <w:rPr>
          <w:rFonts w:hint="eastAsia" w:ascii="宋体" w:hAnsi="宋体" w:eastAsia="宋体" w:cs="宋体"/>
          <w:szCs w:val="21"/>
        </w:rPr>
        <w:t>(五) 实践（实验）耗材：无特别耗材需求</w:t>
      </w:r>
    </w:p>
    <w:p>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实践四：静态路由协议的配置</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实践（实验）学时数： 2学时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实践（实验）类型：设计性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掌握静态路由配置的基本原理及操作方法。</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理解静态路由在网络中的应用及其与动态路由的区别。</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学习如何使用华为eNSP软件模拟静态路由的配置和管理。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（1）掌握静态路由的定义、特点及配置场景。</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（2）了解静态路由与动态路由的基本区别及适用场景。</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（1）使用华为eNSP创建网络拓扑，模拟包含多个网络段的环境。</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（2）配置静态路由，实现不同网络段间的通信。</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（3）使用eNSP工具验证静态路由配置的正确性和效果。</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（4）理解和分析静态路由配置中可能出现的问题及其解决方案。</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（5）掌握查看和维护静态路由配置的基本命令和技巧。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主要仪器设备及用品：个人计算机（安装有华为eNSP软件、Wireshark抓包工具）等。</w:t>
      </w:r>
    </w:p>
    <w:p>
      <w:pPr>
        <w:spacing w:line="360" w:lineRule="auto"/>
        <w:ind w:firstLine="420" w:firstLineChars="200"/>
        <w:rPr>
          <w:rFonts w:hint="eastAsia" w:ascii="宋体" w:hAnsi="宋体" w:eastAsia="宋体" w:cs="宋体"/>
          <w:sz w:val="18"/>
          <w:szCs w:val="18"/>
        </w:rPr>
      </w:pPr>
      <w:r>
        <w:rPr>
          <w:rFonts w:hint="eastAsia" w:ascii="宋体" w:hAnsi="宋体" w:eastAsia="宋体" w:cs="宋体"/>
          <w:szCs w:val="21"/>
        </w:rPr>
        <w:t>(五) 实践（实验）耗材：无特别耗材需求</w:t>
      </w:r>
    </w:p>
    <w:p>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实践五：动态路由配置RIP</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实践（实验）学时数： 2学时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实践（实验）类型：设计性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掌握路由信息协议（RIP）配置的基本原理及操作方法。</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理解RIP协议在小到中型网络中的应用及其工作机制。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学习如何使用华为eNSP软件模拟RIP路由的配置和故障排除。</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（1）掌握RIP协议的工作原理，包括RIP版本（RIP v1和RIP v2）的特点和区别。</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（2）了解RIP路由协议的配置步骤和基本配置命令。</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（1）使用华为eNSP创建包含多个网络段的复杂网络拓扑。</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（2）在eNSP模拟的路由器上配置RIP协议，实现网络间的动态路由。</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（3）配置RIP版本切换和认证等高级功能（如需要）。</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（4）运用eNSP工具验证RIP路由的正确性和网络通信的有效性。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（5）分析和解决RIP路由配置过程中可能遇到的问题。</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主要仪器设备及用品：个人计算机（安装有华为eNSP软件、Wireshark抓包工具）等。</w:t>
      </w:r>
    </w:p>
    <w:p>
      <w:pPr>
        <w:spacing w:line="360" w:lineRule="auto"/>
        <w:ind w:firstLine="420" w:firstLineChars="200"/>
        <w:rPr>
          <w:rFonts w:hint="eastAsia" w:ascii="宋体" w:hAnsi="宋体" w:eastAsia="宋体" w:cs="宋体"/>
          <w:sz w:val="18"/>
          <w:szCs w:val="18"/>
        </w:rPr>
      </w:pPr>
      <w:r>
        <w:rPr>
          <w:rFonts w:hint="eastAsia" w:ascii="宋体" w:hAnsi="宋体" w:eastAsia="宋体" w:cs="宋体"/>
          <w:szCs w:val="21"/>
        </w:rPr>
        <w:t>(五) 实践（实验）耗材：无特别耗材需求</w:t>
      </w:r>
    </w:p>
    <w:p>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实践六：动态路由配置OSPF</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实践（实验）学时数： 2学时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实践（实验）类型：设计性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掌握开放最短路径优先（OSPF）协议的配置基本原理及操作方法。</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理解OSPF协议在中到大型网络中的应用及其工作机制。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学习如何使用华为eNSP软件模拟OSPF路由的配置、优化和故障排除。</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（1）掌握OSPF协议的工作原理，包括区域、LSA类型、路由计算等概念。</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（2）了解OSPF协议的配置步骤和基本配置命令，包括区域划分和OSPF邻居关系的建立。</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（1）使用华为eNSP创建包含多个OSPF区域的网络拓扑。</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（2）在eNSP模拟的路由器上配置OSPF协议，包括不同区域类型的配置和路由汇总。</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（3）配置OSPF高级特性，如认证、成本（Cost）配置、优先级调整等。</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（4）利用eNSP工具验证OSPF配置的正确性、网络通信的有效性及路由的最优性。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（5）分析和解决OSPF配置过程中可能遇到的问题，如区域划分错误、邻居关系未建立等。</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主要仪器设备及用品：个人计算机（安装有华为eNSP软件、Wireshark抓包工具）等。</w:t>
      </w:r>
    </w:p>
    <w:p>
      <w:pPr>
        <w:spacing w:line="360" w:lineRule="auto"/>
        <w:ind w:firstLine="420" w:firstLineChars="200"/>
        <w:rPr>
          <w:rFonts w:hint="eastAsia" w:ascii="宋体" w:hAnsi="宋体" w:eastAsia="宋体" w:cs="宋体"/>
          <w:sz w:val="18"/>
          <w:szCs w:val="18"/>
        </w:rPr>
      </w:pPr>
      <w:r>
        <w:rPr>
          <w:rFonts w:hint="eastAsia" w:ascii="宋体" w:hAnsi="宋体" w:eastAsia="宋体" w:cs="宋体"/>
          <w:szCs w:val="21"/>
        </w:rPr>
        <w:t>(五) 实践（实验）耗材：无特别耗材需求</w:t>
      </w:r>
    </w:p>
    <w:p>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实践七：三层交换机互连</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实践（实验）学时数： 2学时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实践（实验）类型：设计性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掌握通过三层交换机实现不同VLAN间互连的配置方法。</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理解VLAN间路由的基本原理及配置步骤。</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学习使用华为eNSP软件模拟网络环境，进行VLAN配置与故障排除。</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（1）掌握VLAN的基本概念，包括VLAN的类型、配置方法及其在网络中的应用。</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（2）了解三层交换机在VLAN间路由的作用及配置要点。</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（1）使用华为eNSP创建包含多个VLAN的网络拓扑，并配置三层交换机实现VLAN间的互连。</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（2）在三层交换机上配置VLAN接口，实现VLAN间的路由功能。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（3）进行VLAN配置的验证，确保不同VLAN间的通信正常。</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（4）利用eNSP工具进行故障诊断和排除，包括VLAN配置错误和互连问题。</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（5）分析和调整网络设计，以优化VLAN间的路由性能和网络安全。</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主要仪器设备及用品：个人计算机（安装有华为eNSP软件、Wireshark抓包工具）等。</w:t>
      </w:r>
    </w:p>
    <w:p>
      <w:pPr>
        <w:spacing w:line="360" w:lineRule="auto"/>
        <w:ind w:firstLine="420" w:firstLineChars="200"/>
        <w:rPr>
          <w:rFonts w:hint="eastAsia" w:ascii="宋体" w:hAnsi="宋体" w:eastAsia="宋体" w:cs="宋体"/>
          <w:sz w:val="18"/>
          <w:szCs w:val="18"/>
        </w:rPr>
      </w:pPr>
      <w:r>
        <w:rPr>
          <w:rFonts w:hint="eastAsia" w:ascii="宋体" w:hAnsi="宋体" w:eastAsia="宋体" w:cs="宋体"/>
          <w:szCs w:val="21"/>
        </w:rPr>
        <w:t>(五) 实践（实验）耗材：无特别耗材需求</w:t>
      </w:r>
    </w:p>
    <w:p>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实践八：UDP报文分析</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实践（实验）学时数： 2学时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实践（实验）类型：验证性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掌握UDP报文格式。</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理解UDP面向报文的特性。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学习如何使用工具捕获和分析UDP数据包。</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培养网络协议分析能力，理解UDP报文的传输和校验过程。</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（1）掌握UDP报文格式，包括源端口、目的端口、长度、检验和等字段。</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（2）理解UDP的伪首部及其作用，确保UDP数据报的校验准确性。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（3）了解UDP的面向报文特性，掌握UDP如何进行数据的传输和分片。</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（1）创建网络拓扑并配置设备的IP地址、掩码和网关。</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（2）使用UDP发包工具发送UDP数据报，分析报文的长度、端口号和检验和等信息。</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（3）设置链路的MTU值并发送长报文，观察并分析数据包分片的情况。</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（4）分析UDP短报文的结构，理解数据部分的长度及其影响。</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（5）使用Wireshark捕获并分析实验中的UDP数据报，理解其分片、校验和等字段的作用。</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主要仪器设备及用品：个人计算机（安装有华为eNSP软件、Wireshark抓包工具）等。</w:t>
      </w:r>
    </w:p>
    <w:p>
      <w:pPr>
        <w:spacing w:line="360" w:lineRule="auto"/>
        <w:ind w:firstLine="420" w:firstLineChars="200"/>
        <w:rPr>
          <w:rFonts w:hint="eastAsia" w:ascii="宋体" w:hAnsi="宋体" w:eastAsia="宋体" w:cs="宋体"/>
          <w:sz w:val="18"/>
          <w:szCs w:val="18"/>
        </w:rPr>
      </w:pPr>
      <w:r>
        <w:rPr>
          <w:rFonts w:hint="eastAsia" w:ascii="宋体" w:hAnsi="宋体" w:eastAsia="宋体" w:cs="宋体"/>
          <w:szCs w:val="21"/>
        </w:rPr>
        <w:t>(五) 实践（实验）耗材：无特别耗材需求</w:t>
      </w:r>
    </w:p>
    <w:p>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实践九：NAT相关协议配置</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实践（实验）学时数： 2学时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实践（实验）类型：设计性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了解并掌握网络地址转换（NAT）的基本原理和分类。</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学习配置NAT的相关命令和应用场景。</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理解NAT技术在内网与外网之间实现地址转换的实际作用，以及其在节省公网地址和提升网络安全中的作用。</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（1）掌握NAT的工作原理，包括静态NAT、动态NAT和端口地址转换（PAT）。</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（2）理解NAT技术如何在内网与外网之间进行地址转换，如何解决IPv4地址耗尽问题。</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（3）掌握NAT的分类和适用场景，了解各类NAT的优缺点。</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（1）创建网络拓扑，并配置相关设备的IP地址。</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（2）配置静态NAT和动态NAT，理解它们在不同场景下的应用。</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（3）配置PAT（端口地址转换），使多个私网IP地址共享一个公网IP地址。</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（4）通过抓包工具，测试并验证配置后的内网主机与公网主机的连通性。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（5）分析静态NAT、动态NAT和PAT在不同情况下的效果，并理解可能出现的冲突和解决方法。</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主要仪器设备及用品：个人计算机（安装有华为eNSP软件、Wireshark抓包工具）等。</w:t>
      </w:r>
    </w:p>
    <w:p>
      <w:pPr>
        <w:spacing w:line="360" w:lineRule="auto"/>
        <w:ind w:firstLine="420" w:firstLineChars="200"/>
        <w:rPr>
          <w:rFonts w:hint="eastAsia" w:ascii="宋体" w:hAnsi="宋体" w:eastAsia="宋体" w:cs="宋体"/>
          <w:sz w:val="18"/>
          <w:szCs w:val="18"/>
        </w:rPr>
      </w:pPr>
      <w:r>
        <w:rPr>
          <w:rFonts w:hint="eastAsia" w:ascii="宋体" w:hAnsi="宋体" w:eastAsia="宋体" w:cs="宋体"/>
          <w:szCs w:val="21"/>
        </w:rPr>
        <w:t>(五) 实践（实验）耗材：无特别耗材需求</w:t>
      </w:r>
    </w:p>
    <w:p>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实践十：DNS、HTTP、FTP 服务器配置</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实践（实验）学时数： 2学时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实践（实验）类型：设计性</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理解DNS服务的工作原理及HTTP协议的基本概念。</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学习使用华为eNSP仿真软件搭建DNS、HTTP、FTP服务器，并分析其工作流程。</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掌握网络协议（DNS、HTTP、FTP）的配置与验证方法，培养网络协议分析能力。</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通过实验理解域名解析、网页访问及文件传输的实际交互流程。</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（1）掌握DNS域名解析的基本流程、查询类型及域名与IP地址的映射机制。</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（2）理解HTTP协议的无状态特性、请求方法（如GET）、状态码及消息结构。</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（3）熟悉FTP协议的两种传输模式（主动模式与被动模式）及其应用场景。</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（1）在eNSP中搭建网络拓扑，配置客户端、DNS服务器、HTTP服务器、FTP服务器的IP地址及网关。</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（2）启动并配置DNS服务器，绑定域名（如www.baidu.com）与HTTP服务器IP地址。</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（3）配置HTTP服务器和FTP服务器的文件目录，并验证客户端通过IP或域名访问资源。</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（4）使用eNSP的PING测试工具验证网络连通性，捕获并分析DNS查询、HTTP请求/响应的数据包。</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（5）通过抓包工具识别DNS和HTTP协议中的关键字段（如查询类型、状态码）。</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（6）分析实验过程中可能出现的网络配置或协议交互问题（如域名解析失败、HTTP响应超时），并提出解决方案。</w:t>
      </w:r>
    </w:p>
    <w:p>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主要仪器设备及用品：个人计算机（安装有华为eNSP软件、Wireshark抓包工具）等。</w:t>
      </w:r>
    </w:p>
    <w:p>
      <w:pPr>
        <w:spacing w:line="360" w:lineRule="auto"/>
        <w:ind w:firstLine="420" w:firstLineChars="200"/>
        <w:rPr>
          <w:rFonts w:hint="eastAsia" w:ascii="宋体" w:hAnsi="宋体" w:eastAsia="宋体" w:cs="宋体"/>
          <w:sz w:val="18"/>
          <w:szCs w:val="18"/>
        </w:rPr>
      </w:pPr>
      <w:r>
        <w:rPr>
          <w:rFonts w:hint="eastAsia" w:ascii="宋体" w:hAnsi="宋体" w:eastAsia="宋体" w:cs="宋体"/>
          <w:szCs w:val="21"/>
        </w:rPr>
        <w:t>(五) 实践（实验）耗材：无特别耗材需求</w:t>
      </w:r>
    </w:p>
    <w:p>
      <w:pPr>
        <w:spacing w:line="360" w:lineRule="auto"/>
        <w:ind w:firstLine="420" w:firstLineChars="200"/>
        <w:rPr>
          <w:rFonts w:hint="eastAsia" w:ascii="宋体" w:hAnsi="宋体" w:eastAsia="宋体" w:cs="宋体"/>
          <w:szCs w:val="21"/>
        </w:rPr>
      </w:pPr>
    </w:p>
    <w:p>
      <w:pPr>
        <w:spacing w:line="360" w:lineRule="auto"/>
        <w:ind w:firstLine="420" w:firstLineChars="200"/>
        <w:rPr>
          <w:rFonts w:hint="eastAsia" w:ascii="宋体" w:hAnsi="宋体" w:eastAsia="宋体" w:cs="宋体"/>
          <w:szCs w:val="21"/>
        </w:rPr>
      </w:pPr>
    </w:p>
    <w:p>
      <w:pPr>
        <w:spacing w:line="360" w:lineRule="auto"/>
        <w:jc w:val="center"/>
        <w:rPr>
          <w:rFonts w:hint="eastAsia" w:ascii="黑体" w:hAnsi="黑体" w:eastAsia="黑体"/>
          <w:b/>
          <w:bCs/>
          <w:sz w:val="24"/>
          <w:szCs w:val="24"/>
        </w:rPr>
      </w:pPr>
      <w:r>
        <w:rPr>
          <w:rFonts w:ascii="黑体" w:hAnsi="黑体" w:eastAsia="黑体"/>
          <w:b/>
          <w:bCs/>
          <w:sz w:val="24"/>
          <w:szCs w:val="24"/>
        </w:rPr>
        <w:t>《</w:t>
      </w:r>
      <w:r>
        <w:rPr>
          <w:rFonts w:hint="eastAsia" w:ascii="黑体" w:hAnsi="黑体" w:eastAsia="黑体"/>
          <w:b/>
          <w:bCs/>
          <w:sz w:val="24"/>
          <w:szCs w:val="24"/>
        </w:rPr>
        <w:t>计算机网络实验</w:t>
      </w:r>
      <w:r>
        <w:rPr>
          <w:rFonts w:ascii="黑体" w:hAnsi="黑体" w:eastAsia="黑体"/>
          <w:b/>
          <w:bCs/>
          <w:sz w:val="24"/>
          <w:szCs w:val="24"/>
        </w:rPr>
        <w:t>》课程实践</w:t>
      </w:r>
      <w:r>
        <w:rPr>
          <w:rFonts w:hint="eastAsia" w:ascii="黑体" w:hAnsi="黑体" w:eastAsia="黑体"/>
          <w:b/>
          <w:bCs/>
          <w:sz w:val="24"/>
          <w:szCs w:val="24"/>
        </w:rPr>
        <w:t>（实验）</w:t>
      </w:r>
      <w:r>
        <w:rPr>
          <w:rFonts w:ascii="黑体" w:hAnsi="黑体" w:eastAsia="黑体"/>
          <w:b/>
          <w:bCs/>
          <w:sz w:val="24"/>
          <w:szCs w:val="24"/>
        </w:rPr>
        <w:t>教学学时数分配表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pPr>
              <w:spacing w:line="360" w:lineRule="auto"/>
              <w:rPr>
                <w:rFonts w:hint="eastAsia"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项目</w:t>
            </w:r>
          </w:p>
        </w:tc>
        <w:tc>
          <w:tcPr>
            <w:tcW w:w="2460" w:type="dxa"/>
            <w:vAlign w:val="center"/>
          </w:tcPr>
          <w:p>
            <w:pPr>
              <w:spacing w:line="360" w:lineRule="auto"/>
              <w:rPr>
                <w:rFonts w:hint="eastAsia"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pPr>
              <w:spacing w:line="360" w:lineRule="auto"/>
              <w:rPr>
                <w:rFonts w:hint="eastAsia"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一</w:t>
            </w:r>
            <w:r>
              <w:rPr>
                <w:rFonts w:hint="eastAsia" w:ascii="宋体" w:hAnsi="宋体" w:eastAsia="宋体"/>
                <w:szCs w:val="21"/>
              </w:rPr>
              <w:t>:</w:t>
            </w:r>
            <w:r>
              <w:rPr>
                <w:rFonts w:hint="eastAsia"/>
              </w:rPr>
              <w:t xml:space="preserve"> </w:t>
            </w:r>
            <w:r>
              <w:rPr>
                <w:rFonts w:hint="eastAsia" w:ascii="宋体" w:hAnsi="宋体" w:eastAsia="宋体"/>
                <w:szCs w:val="21"/>
              </w:rPr>
              <w:t>制作双绞线</w:t>
            </w:r>
          </w:p>
        </w:tc>
        <w:tc>
          <w:tcPr>
            <w:tcW w:w="2460" w:type="dxa"/>
            <w:vAlign w:val="center"/>
          </w:tcPr>
          <w:p>
            <w:pPr>
              <w:spacing w:line="360" w:lineRule="auto"/>
              <w:rPr>
                <w:rFonts w:hint="eastAsia" w:ascii="宋体" w:hAnsi="宋体" w:eastAsia="宋体"/>
                <w:szCs w:val="21"/>
              </w:rPr>
            </w:pPr>
            <w:r>
              <w:rPr>
                <w:rFonts w:hint="eastAsia" w:ascii="宋体" w:hAnsi="宋体" w:eastAsia="宋体"/>
                <w:szCs w:val="21"/>
              </w:rPr>
              <w:t>2</w:t>
            </w:r>
            <w:r>
              <w:rPr>
                <w:rFonts w:ascii="宋体" w:hAnsi="宋体" w:eastAsia="宋体"/>
                <w:szCs w:val="21"/>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pPr>
              <w:spacing w:line="360" w:lineRule="auto"/>
              <w:rPr>
                <w:rFonts w:hint="eastAsia"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二:</w:t>
            </w:r>
            <w:r>
              <w:rPr>
                <w:rFonts w:hint="eastAsia"/>
              </w:rPr>
              <w:t xml:space="preserve"> </w:t>
            </w:r>
            <w:r>
              <w:rPr>
                <w:rFonts w:hint="eastAsia" w:ascii="宋体" w:hAnsi="宋体" w:eastAsia="宋体"/>
                <w:szCs w:val="21"/>
              </w:rPr>
              <w:t>配置IP地址</w:t>
            </w:r>
          </w:p>
        </w:tc>
        <w:tc>
          <w:tcPr>
            <w:tcW w:w="2460" w:type="dxa"/>
            <w:vAlign w:val="center"/>
          </w:tcPr>
          <w:p>
            <w:pPr>
              <w:spacing w:line="360" w:lineRule="auto"/>
              <w:rPr>
                <w:rFonts w:hint="eastAsia" w:ascii="宋体" w:hAnsi="宋体" w:eastAsia="宋体"/>
                <w:szCs w:val="21"/>
              </w:rPr>
            </w:pPr>
            <w:r>
              <w:rPr>
                <w:rFonts w:hint="eastAsia" w:ascii="宋体" w:hAnsi="宋体" w:eastAsia="宋体"/>
                <w:szCs w:val="21"/>
              </w:rPr>
              <w:t>2</w:t>
            </w:r>
            <w:r>
              <w:rPr>
                <w:rFonts w:ascii="宋体" w:hAnsi="宋体" w:eastAsia="宋体"/>
                <w:szCs w:val="21"/>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pPr>
              <w:spacing w:line="360" w:lineRule="auto"/>
              <w:rPr>
                <w:rFonts w:hint="eastAsia"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三</w:t>
            </w:r>
            <w:r>
              <w:rPr>
                <w:rFonts w:hint="eastAsia" w:ascii="宋体" w:hAnsi="宋体" w:eastAsia="宋体"/>
                <w:szCs w:val="21"/>
              </w:rPr>
              <w:t>:</w:t>
            </w:r>
            <w:r>
              <w:rPr>
                <w:rFonts w:hint="eastAsia"/>
              </w:rPr>
              <w:t xml:space="preserve"> </w:t>
            </w:r>
            <w:r>
              <w:rPr>
                <w:rFonts w:hint="eastAsia" w:ascii="宋体" w:hAnsi="宋体" w:eastAsia="宋体"/>
                <w:szCs w:val="21"/>
              </w:rPr>
              <w:t>VLAN配置</w:t>
            </w:r>
          </w:p>
        </w:tc>
        <w:tc>
          <w:tcPr>
            <w:tcW w:w="2460" w:type="dxa"/>
            <w:vAlign w:val="center"/>
          </w:tcPr>
          <w:p>
            <w:pPr>
              <w:spacing w:line="360" w:lineRule="auto"/>
              <w:rPr>
                <w:rFonts w:hint="eastAsia" w:ascii="宋体" w:hAnsi="宋体" w:eastAsia="宋体"/>
                <w:szCs w:val="21"/>
              </w:rPr>
            </w:pPr>
            <w:r>
              <w:rPr>
                <w:rFonts w:hint="eastAsia" w:ascii="宋体" w:hAnsi="宋体" w:eastAsia="宋体"/>
                <w:szCs w:val="21"/>
              </w:rPr>
              <w:t>2</w:t>
            </w:r>
            <w:r>
              <w:rPr>
                <w:rFonts w:ascii="宋体" w:hAnsi="宋体" w:eastAsia="宋体"/>
                <w:szCs w:val="21"/>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pPr>
              <w:spacing w:line="360" w:lineRule="auto"/>
              <w:rPr>
                <w:rFonts w:hint="eastAsia" w:ascii="宋体" w:hAnsi="宋体" w:eastAsia="宋体"/>
                <w:szCs w:val="21"/>
              </w:rPr>
            </w:pPr>
            <w:r>
              <w:rPr>
                <w:rFonts w:ascii="宋体" w:hAnsi="宋体" w:eastAsia="宋体"/>
                <w:szCs w:val="21"/>
              </w:rPr>
              <w:t>实践</w:t>
            </w:r>
            <w:r>
              <w:rPr>
                <w:rFonts w:hint="eastAsia" w:ascii="宋体" w:hAnsi="宋体" w:eastAsia="宋体"/>
                <w:szCs w:val="21"/>
              </w:rPr>
              <w:t>（实验）四:静态路由协议的配置</w:t>
            </w:r>
          </w:p>
        </w:tc>
        <w:tc>
          <w:tcPr>
            <w:tcW w:w="2460" w:type="dxa"/>
            <w:vAlign w:val="center"/>
          </w:tcPr>
          <w:p>
            <w:pPr>
              <w:spacing w:line="360" w:lineRule="auto"/>
              <w:rPr>
                <w:rFonts w:hint="eastAsia" w:ascii="宋体" w:hAnsi="宋体" w:eastAsia="宋体"/>
                <w:szCs w:val="21"/>
              </w:rPr>
            </w:pPr>
            <w:r>
              <w:rPr>
                <w:rFonts w:hint="eastAsia" w:ascii="宋体" w:hAnsi="宋体" w:eastAsia="宋体"/>
                <w:szCs w:val="21"/>
              </w:rPr>
              <w:t>2</w:t>
            </w:r>
            <w:r>
              <w:rPr>
                <w:rFonts w:ascii="宋体" w:hAnsi="宋体" w:eastAsia="宋体"/>
                <w:szCs w:val="21"/>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pPr>
              <w:spacing w:line="360" w:lineRule="auto"/>
              <w:rPr>
                <w:rFonts w:hint="eastAsia" w:ascii="宋体" w:hAnsi="宋体" w:eastAsia="宋体"/>
                <w:szCs w:val="21"/>
              </w:rPr>
            </w:pPr>
            <w:r>
              <w:rPr>
                <w:rFonts w:ascii="宋体" w:hAnsi="宋体" w:eastAsia="宋体"/>
                <w:szCs w:val="21"/>
              </w:rPr>
              <w:t>实践</w:t>
            </w:r>
            <w:r>
              <w:rPr>
                <w:rFonts w:hint="eastAsia" w:ascii="宋体" w:hAnsi="宋体" w:eastAsia="宋体"/>
                <w:szCs w:val="21"/>
              </w:rPr>
              <w:t>（实验）五:</w:t>
            </w:r>
            <w:r>
              <w:rPr>
                <w:rFonts w:hint="eastAsia"/>
              </w:rPr>
              <w:t xml:space="preserve"> </w:t>
            </w:r>
            <w:r>
              <w:rPr>
                <w:rFonts w:hint="eastAsia" w:ascii="宋体" w:hAnsi="宋体" w:eastAsia="宋体"/>
                <w:szCs w:val="21"/>
              </w:rPr>
              <w:t>动态路由配置RIP</w:t>
            </w:r>
          </w:p>
        </w:tc>
        <w:tc>
          <w:tcPr>
            <w:tcW w:w="2460" w:type="dxa"/>
            <w:vAlign w:val="center"/>
          </w:tcPr>
          <w:p>
            <w:pPr>
              <w:spacing w:line="360" w:lineRule="auto"/>
              <w:rPr>
                <w:rFonts w:hint="eastAsia" w:ascii="宋体" w:hAnsi="宋体" w:eastAsia="宋体"/>
                <w:szCs w:val="21"/>
              </w:rPr>
            </w:pPr>
            <w:r>
              <w:rPr>
                <w:rFonts w:hint="eastAsia" w:ascii="宋体" w:hAnsi="宋体" w:eastAsia="宋体"/>
                <w:szCs w:val="21"/>
              </w:rPr>
              <w:t>2</w:t>
            </w:r>
            <w:r>
              <w:rPr>
                <w:rFonts w:ascii="宋体" w:hAnsi="宋体" w:eastAsia="宋体"/>
                <w:szCs w:val="21"/>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pPr>
              <w:spacing w:line="360" w:lineRule="auto"/>
              <w:rPr>
                <w:rFonts w:hint="eastAsia" w:ascii="宋体" w:hAnsi="宋体" w:eastAsia="宋体"/>
                <w:szCs w:val="21"/>
              </w:rPr>
            </w:pPr>
            <w:r>
              <w:rPr>
                <w:rFonts w:ascii="宋体" w:hAnsi="宋体" w:eastAsia="宋体"/>
                <w:szCs w:val="21"/>
              </w:rPr>
              <w:t>实践</w:t>
            </w:r>
            <w:r>
              <w:rPr>
                <w:rFonts w:hint="eastAsia" w:ascii="宋体" w:hAnsi="宋体" w:eastAsia="宋体"/>
                <w:szCs w:val="21"/>
              </w:rPr>
              <w:t>（实验）六:</w:t>
            </w:r>
            <w:r>
              <w:rPr>
                <w:rFonts w:hint="eastAsia"/>
              </w:rPr>
              <w:t xml:space="preserve"> </w:t>
            </w:r>
            <w:r>
              <w:rPr>
                <w:rFonts w:hint="eastAsia" w:ascii="宋体" w:hAnsi="宋体" w:eastAsia="宋体"/>
                <w:szCs w:val="21"/>
              </w:rPr>
              <w:t>动态路由配置OSPF</w:t>
            </w:r>
          </w:p>
        </w:tc>
        <w:tc>
          <w:tcPr>
            <w:tcW w:w="2460" w:type="dxa"/>
            <w:vAlign w:val="center"/>
          </w:tcPr>
          <w:p>
            <w:pPr>
              <w:spacing w:line="360" w:lineRule="auto"/>
              <w:rPr>
                <w:rFonts w:hint="eastAsia" w:ascii="宋体" w:hAnsi="宋体" w:eastAsia="宋体"/>
                <w:szCs w:val="21"/>
              </w:rPr>
            </w:pPr>
            <w:r>
              <w:rPr>
                <w:rFonts w:hint="eastAsia" w:ascii="宋体" w:hAnsi="宋体" w:eastAsia="宋体"/>
                <w:szCs w:val="21"/>
              </w:rPr>
              <w:t>2</w:t>
            </w:r>
            <w:r>
              <w:rPr>
                <w:rFonts w:ascii="宋体" w:hAnsi="宋体" w:eastAsia="宋体"/>
                <w:szCs w:val="21"/>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pPr>
              <w:spacing w:line="360" w:lineRule="auto"/>
              <w:rPr>
                <w:rFonts w:hint="eastAsia" w:ascii="宋体" w:hAnsi="宋体" w:eastAsia="宋体"/>
                <w:szCs w:val="21"/>
              </w:rPr>
            </w:pPr>
            <w:r>
              <w:rPr>
                <w:rFonts w:ascii="宋体" w:hAnsi="宋体" w:eastAsia="宋体"/>
                <w:szCs w:val="21"/>
              </w:rPr>
              <w:t>实践</w:t>
            </w:r>
            <w:r>
              <w:rPr>
                <w:rFonts w:hint="eastAsia" w:ascii="宋体" w:hAnsi="宋体" w:eastAsia="宋体"/>
                <w:szCs w:val="21"/>
              </w:rPr>
              <w:t>（实验）七:三层交换机互连</w:t>
            </w:r>
          </w:p>
        </w:tc>
        <w:tc>
          <w:tcPr>
            <w:tcW w:w="2460" w:type="dxa"/>
            <w:vAlign w:val="center"/>
          </w:tcPr>
          <w:p>
            <w:pPr>
              <w:spacing w:line="360" w:lineRule="auto"/>
              <w:rPr>
                <w:rFonts w:hint="eastAsia" w:ascii="宋体" w:hAnsi="宋体" w:eastAsia="宋体"/>
                <w:szCs w:val="21"/>
              </w:rPr>
            </w:pPr>
            <w:r>
              <w:rPr>
                <w:rFonts w:hint="eastAsia" w:ascii="宋体" w:hAnsi="宋体" w:eastAsia="宋体"/>
                <w:szCs w:val="21"/>
              </w:rPr>
              <w:t>2</w:t>
            </w:r>
            <w:r>
              <w:rPr>
                <w:rFonts w:ascii="宋体" w:hAnsi="宋体" w:eastAsia="宋体"/>
                <w:szCs w:val="21"/>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pPr>
              <w:spacing w:line="360" w:lineRule="auto"/>
              <w:rPr>
                <w:rFonts w:hint="eastAsia" w:ascii="宋体" w:hAnsi="宋体" w:eastAsia="宋体"/>
                <w:szCs w:val="21"/>
              </w:rPr>
            </w:pPr>
            <w:r>
              <w:rPr>
                <w:rFonts w:ascii="宋体" w:hAnsi="宋体" w:eastAsia="宋体"/>
                <w:szCs w:val="21"/>
              </w:rPr>
              <w:t>实践</w:t>
            </w:r>
            <w:r>
              <w:rPr>
                <w:rFonts w:hint="eastAsia" w:ascii="宋体" w:hAnsi="宋体" w:eastAsia="宋体"/>
                <w:szCs w:val="21"/>
              </w:rPr>
              <w:t>（实验）八:</w:t>
            </w:r>
            <w:r>
              <w:rPr>
                <w:rFonts w:hint="eastAsia"/>
              </w:rPr>
              <w:t xml:space="preserve"> </w:t>
            </w:r>
            <w:r>
              <w:rPr>
                <w:rFonts w:hint="eastAsia" w:ascii="宋体" w:hAnsi="宋体" w:eastAsia="宋体"/>
                <w:szCs w:val="21"/>
              </w:rPr>
              <w:t>UDP报文分析</w:t>
            </w:r>
          </w:p>
        </w:tc>
        <w:tc>
          <w:tcPr>
            <w:tcW w:w="2460" w:type="dxa"/>
            <w:vAlign w:val="center"/>
          </w:tcPr>
          <w:p>
            <w:pPr>
              <w:spacing w:line="360" w:lineRule="auto"/>
              <w:rPr>
                <w:rFonts w:hint="eastAsia" w:ascii="宋体" w:hAnsi="宋体" w:eastAsia="宋体"/>
                <w:szCs w:val="21"/>
              </w:rPr>
            </w:pPr>
            <w:r>
              <w:rPr>
                <w:rFonts w:hint="eastAsia" w:ascii="宋体" w:hAnsi="宋体" w:eastAsia="宋体"/>
                <w:szCs w:val="21"/>
              </w:rPr>
              <w:t>2</w:t>
            </w:r>
            <w:r>
              <w:rPr>
                <w:rFonts w:ascii="宋体" w:hAnsi="宋体" w:eastAsia="宋体"/>
                <w:szCs w:val="21"/>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pPr>
              <w:spacing w:line="360" w:lineRule="auto"/>
              <w:rPr>
                <w:rFonts w:hint="eastAsia" w:ascii="宋体" w:hAnsi="宋体" w:eastAsia="宋体"/>
                <w:szCs w:val="21"/>
              </w:rPr>
            </w:pPr>
            <w:r>
              <w:rPr>
                <w:rFonts w:ascii="宋体" w:hAnsi="宋体" w:eastAsia="宋体"/>
                <w:szCs w:val="21"/>
              </w:rPr>
              <w:t>实践</w:t>
            </w:r>
            <w:r>
              <w:rPr>
                <w:rFonts w:hint="eastAsia" w:ascii="宋体" w:hAnsi="宋体" w:eastAsia="宋体"/>
                <w:szCs w:val="21"/>
              </w:rPr>
              <w:t>（实验）九:</w:t>
            </w:r>
            <w:r>
              <w:rPr>
                <w:rFonts w:hint="eastAsia"/>
              </w:rPr>
              <w:t xml:space="preserve"> </w:t>
            </w:r>
            <w:r>
              <w:rPr>
                <w:rFonts w:hint="eastAsia" w:ascii="宋体" w:hAnsi="宋体" w:eastAsia="宋体"/>
                <w:szCs w:val="21"/>
              </w:rPr>
              <w:t>NAT相关协议配置</w:t>
            </w:r>
          </w:p>
        </w:tc>
        <w:tc>
          <w:tcPr>
            <w:tcW w:w="2460" w:type="dxa"/>
            <w:vAlign w:val="center"/>
          </w:tcPr>
          <w:p>
            <w:pPr>
              <w:spacing w:line="360" w:lineRule="auto"/>
              <w:rPr>
                <w:rFonts w:hint="eastAsia" w:ascii="宋体" w:hAnsi="宋体" w:eastAsia="宋体"/>
                <w:szCs w:val="21"/>
              </w:rPr>
            </w:pPr>
            <w:r>
              <w:rPr>
                <w:rFonts w:hint="eastAsia" w:ascii="宋体" w:hAnsi="宋体" w:eastAsia="宋体"/>
                <w:szCs w:val="21"/>
              </w:rPr>
              <w:t>2</w:t>
            </w:r>
            <w:r>
              <w:rPr>
                <w:rFonts w:ascii="宋体" w:hAnsi="宋体" w:eastAsia="宋体"/>
                <w:szCs w:val="21"/>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pPr>
              <w:spacing w:line="360" w:lineRule="auto"/>
              <w:rPr>
                <w:rFonts w:hint="eastAsia" w:ascii="宋体" w:hAnsi="宋体" w:eastAsia="宋体"/>
                <w:szCs w:val="21"/>
              </w:rPr>
            </w:pPr>
            <w:r>
              <w:rPr>
                <w:rFonts w:ascii="宋体" w:hAnsi="宋体" w:eastAsia="宋体"/>
                <w:szCs w:val="21"/>
              </w:rPr>
              <w:t>实践</w:t>
            </w:r>
            <w:r>
              <w:rPr>
                <w:rFonts w:hint="eastAsia" w:ascii="宋体" w:hAnsi="宋体" w:eastAsia="宋体"/>
                <w:szCs w:val="21"/>
              </w:rPr>
              <w:t>（实验）十:</w:t>
            </w:r>
            <w:r>
              <w:rPr>
                <w:rFonts w:hint="eastAsia"/>
              </w:rPr>
              <w:t xml:space="preserve"> </w:t>
            </w:r>
            <w:r>
              <w:rPr>
                <w:rFonts w:hint="eastAsia" w:ascii="宋体" w:hAnsi="宋体" w:eastAsia="宋体"/>
                <w:szCs w:val="21"/>
              </w:rPr>
              <w:t>DNS、HTTP、FTP 服务器配置</w:t>
            </w:r>
          </w:p>
        </w:tc>
        <w:tc>
          <w:tcPr>
            <w:tcW w:w="2460" w:type="dxa"/>
            <w:vAlign w:val="center"/>
          </w:tcPr>
          <w:p>
            <w:pPr>
              <w:spacing w:line="360" w:lineRule="auto"/>
              <w:rPr>
                <w:rFonts w:hint="eastAsia" w:ascii="宋体" w:hAnsi="宋体" w:eastAsia="宋体"/>
                <w:szCs w:val="21"/>
              </w:rPr>
            </w:pPr>
            <w:r>
              <w:rPr>
                <w:rFonts w:hint="eastAsia" w:ascii="宋体" w:hAnsi="宋体" w:eastAsia="宋体"/>
                <w:szCs w:val="21"/>
              </w:rPr>
              <w:t>2</w:t>
            </w:r>
            <w:r>
              <w:rPr>
                <w:rFonts w:ascii="宋体" w:hAnsi="宋体" w:eastAsia="宋体"/>
                <w:szCs w:val="21"/>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pPr>
              <w:spacing w:line="360" w:lineRule="auto"/>
              <w:ind w:firstLine="2310" w:firstLineChars="1100"/>
              <w:rPr>
                <w:rFonts w:hint="eastAsia" w:ascii="宋体" w:hAnsi="宋体" w:eastAsia="宋体"/>
                <w:szCs w:val="21"/>
              </w:rPr>
            </w:pPr>
            <w:r>
              <w:rPr>
                <w:rFonts w:ascii="宋体" w:hAnsi="宋体" w:eastAsia="宋体"/>
                <w:szCs w:val="21"/>
              </w:rPr>
              <w:t>合   计</w:t>
            </w:r>
          </w:p>
        </w:tc>
        <w:tc>
          <w:tcPr>
            <w:tcW w:w="2460" w:type="dxa"/>
            <w:vAlign w:val="center"/>
          </w:tcPr>
          <w:p>
            <w:pPr>
              <w:spacing w:line="360" w:lineRule="auto"/>
              <w:rPr>
                <w:rFonts w:hint="eastAsia" w:ascii="宋体" w:hAnsi="宋体" w:eastAsia="宋体"/>
                <w:szCs w:val="21"/>
              </w:rPr>
            </w:pPr>
            <w:r>
              <w:rPr>
                <w:rFonts w:hint="eastAsia" w:ascii="宋体" w:hAnsi="宋体" w:eastAsia="宋体"/>
                <w:szCs w:val="21"/>
              </w:rPr>
              <w:t>总</w:t>
            </w:r>
            <w:r>
              <w:rPr>
                <w:rFonts w:ascii="宋体" w:hAnsi="宋体" w:eastAsia="宋体"/>
                <w:szCs w:val="21"/>
              </w:rPr>
              <w:t>学时</w:t>
            </w:r>
            <w:r>
              <w:rPr>
                <w:rFonts w:hint="eastAsia" w:ascii="宋体" w:hAnsi="宋体" w:eastAsia="宋体"/>
                <w:szCs w:val="21"/>
              </w:rPr>
              <w:t xml:space="preserve"> 20</w:t>
            </w:r>
          </w:p>
        </w:tc>
      </w:tr>
    </w:tbl>
    <w:p>
      <w:pPr>
        <w:spacing w:line="360" w:lineRule="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JmYmVhMGQ2YWQwOTc0ZDFkYmVkZTE0NzFkNThlYzIifQ=="/>
    <w:docVar w:name="KSO_WPS_MARK_KEY" w:val="ac49c67a-f2f7-4522-acc4-4bf1ed3d8aeb"/>
  </w:docVars>
  <w:rsids>
    <w:rsidRoot w:val="00FB439F"/>
    <w:rsid w:val="00003A2E"/>
    <w:rsid w:val="000044DD"/>
    <w:rsid w:val="00026D52"/>
    <w:rsid w:val="00046F7A"/>
    <w:rsid w:val="0007236E"/>
    <w:rsid w:val="00092508"/>
    <w:rsid w:val="00094A9D"/>
    <w:rsid w:val="000C741D"/>
    <w:rsid w:val="001169BD"/>
    <w:rsid w:val="00136229"/>
    <w:rsid w:val="00142E56"/>
    <w:rsid w:val="00151632"/>
    <w:rsid w:val="00197464"/>
    <w:rsid w:val="001A0825"/>
    <w:rsid w:val="001A58E3"/>
    <w:rsid w:val="001C5029"/>
    <w:rsid w:val="001D477C"/>
    <w:rsid w:val="001E42D0"/>
    <w:rsid w:val="00226E33"/>
    <w:rsid w:val="00257C52"/>
    <w:rsid w:val="0027091B"/>
    <w:rsid w:val="002808E8"/>
    <w:rsid w:val="00296327"/>
    <w:rsid w:val="002A3C32"/>
    <w:rsid w:val="002D2288"/>
    <w:rsid w:val="002D2F06"/>
    <w:rsid w:val="00304019"/>
    <w:rsid w:val="00305D84"/>
    <w:rsid w:val="00322AFA"/>
    <w:rsid w:val="00331711"/>
    <w:rsid w:val="0036171F"/>
    <w:rsid w:val="003A03B3"/>
    <w:rsid w:val="003D003C"/>
    <w:rsid w:val="003E6F28"/>
    <w:rsid w:val="003E71B2"/>
    <w:rsid w:val="0041479F"/>
    <w:rsid w:val="00426409"/>
    <w:rsid w:val="00451763"/>
    <w:rsid w:val="00484B7A"/>
    <w:rsid w:val="004B38EE"/>
    <w:rsid w:val="004E4EDE"/>
    <w:rsid w:val="00584301"/>
    <w:rsid w:val="005D060A"/>
    <w:rsid w:val="00611A95"/>
    <w:rsid w:val="00612665"/>
    <w:rsid w:val="006145DD"/>
    <w:rsid w:val="00627FF8"/>
    <w:rsid w:val="006921F3"/>
    <w:rsid w:val="006E334D"/>
    <w:rsid w:val="007331B0"/>
    <w:rsid w:val="00752A7F"/>
    <w:rsid w:val="00767E68"/>
    <w:rsid w:val="00790DC8"/>
    <w:rsid w:val="007B2699"/>
    <w:rsid w:val="007B519C"/>
    <w:rsid w:val="007C28C5"/>
    <w:rsid w:val="007C6D78"/>
    <w:rsid w:val="007E52B3"/>
    <w:rsid w:val="007E7091"/>
    <w:rsid w:val="00810685"/>
    <w:rsid w:val="00812CA8"/>
    <w:rsid w:val="00845517"/>
    <w:rsid w:val="00864197"/>
    <w:rsid w:val="009227F1"/>
    <w:rsid w:val="0093276A"/>
    <w:rsid w:val="00965A9A"/>
    <w:rsid w:val="00971EDC"/>
    <w:rsid w:val="00976A8F"/>
    <w:rsid w:val="009A2D27"/>
    <w:rsid w:val="009F053E"/>
    <w:rsid w:val="009F64AD"/>
    <w:rsid w:val="00A144F4"/>
    <w:rsid w:val="00A4103C"/>
    <w:rsid w:val="00A902DE"/>
    <w:rsid w:val="00AB0236"/>
    <w:rsid w:val="00AD626D"/>
    <w:rsid w:val="00AE28FE"/>
    <w:rsid w:val="00B558E4"/>
    <w:rsid w:val="00B9034F"/>
    <w:rsid w:val="00B95837"/>
    <w:rsid w:val="00C23CDE"/>
    <w:rsid w:val="00C40B6E"/>
    <w:rsid w:val="00C512E4"/>
    <w:rsid w:val="00C54D6D"/>
    <w:rsid w:val="00C66409"/>
    <w:rsid w:val="00C86EB7"/>
    <w:rsid w:val="00C87E3A"/>
    <w:rsid w:val="00C90DD7"/>
    <w:rsid w:val="00C972A4"/>
    <w:rsid w:val="00D152F4"/>
    <w:rsid w:val="00D20BD2"/>
    <w:rsid w:val="00D43DC1"/>
    <w:rsid w:val="00D95344"/>
    <w:rsid w:val="00E03CEA"/>
    <w:rsid w:val="00E11628"/>
    <w:rsid w:val="00E1584B"/>
    <w:rsid w:val="00E24759"/>
    <w:rsid w:val="00E66436"/>
    <w:rsid w:val="00EB790C"/>
    <w:rsid w:val="00ED1FBD"/>
    <w:rsid w:val="00ED5BE0"/>
    <w:rsid w:val="00EE0D0B"/>
    <w:rsid w:val="00EE6689"/>
    <w:rsid w:val="00EE70B3"/>
    <w:rsid w:val="00EF46BF"/>
    <w:rsid w:val="00EF4D01"/>
    <w:rsid w:val="00F0324B"/>
    <w:rsid w:val="00F10BC1"/>
    <w:rsid w:val="00FB439F"/>
    <w:rsid w:val="00FD7433"/>
    <w:rsid w:val="03B94E02"/>
    <w:rsid w:val="044D112D"/>
    <w:rsid w:val="200845F4"/>
    <w:rsid w:val="243848C1"/>
    <w:rsid w:val="260C6656"/>
    <w:rsid w:val="2F816B45"/>
    <w:rsid w:val="47367BB4"/>
    <w:rsid w:val="490E33D1"/>
    <w:rsid w:val="5D06295E"/>
    <w:rsid w:val="60564844"/>
    <w:rsid w:val="6122434D"/>
    <w:rsid w:val="6CA76EF6"/>
    <w:rsid w:val="6D0E1CC0"/>
    <w:rsid w:val="77866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rPr>
  </w:style>
  <w:style w:type="paragraph" w:styleId="8">
    <w:name w:val="List Paragraph"/>
    <w:basedOn w:val="1"/>
    <w:qFormat/>
    <w:uiPriority w:val="34"/>
    <w:pPr>
      <w:ind w:firstLine="420" w:firstLineChars="200"/>
    </w:pPr>
  </w:style>
  <w:style w:type="character" w:customStyle="1" w:styleId="9">
    <w:name w:val="页眉 字符"/>
    <w:basedOn w:val="6"/>
    <w:link w:val="3"/>
    <w:qFormat/>
    <w:uiPriority w:val="99"/>
    <w:rPr>
      <w:sz w:val="18"/>
      <w:szCs w:val="18"/>
    </w:rPr>
  </w:style>
  <w:style w:type="character" w:customStyle="1" w:styleId="10">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6F7D3-4D2E-4219-80C6-490CEFBA3BE3}">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5883</Words>
  <Characters>6556</Characters>
  <Lines>49</Lines>
  <Paragraphs>13</Paragraphs>
  <TotalTime>54</TotalTime>
  <ScaleCrop>false</ScaleCrop>
  <LinksUpToDate>false</LinksUpToDate>
  <CharactersWithSpaces>6659</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2023-11-27T02:26:00Z</dcterms:created>
  <dc:creator>413543570@qq.com</dc:creator>
  <cp:lastModifiedBy>。qp</cp:lastModifiedBy>
  <cp:lastPrinted>2023-12-11T08:03:00Z</cp:lastPrinted>
  <dcterms:modified xsi:type="dcterms:W3CDTF">2025-02-26T13:54:13Z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56CA8029A1154C67A924C1CAFB02A215</vt:lpwstr>
  </property>
</Properties>
</file>