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E9CA" w14:textId="4B0E9293" w:rsidR="00AE2879" w:rsidRPr="00B51022" w:rsidRDefault="002F6BA8" w:rsidP="000124BB">
      <w:pPr>
        <w:jc w:val="center"/>
        <w:rPr>
          <w:sz w:val="24"/>
          <w:szCs w:val="24"/>
          <w:lang w:val="en-US"/>
        </w:rPr>
      </w:pPr>
      <w:r w:rsidRPr="00B51022">
        <w:rPr>
          <w:sz w:val="24"/>
          <w:szCs w:val="24"/>
          <w:u w:val="single"/>
          <w:lang w:val="en-US"/>
        </w:rPr>
        <w:t>A technical review on meta-analyses in the context of insect ecology</w:t>
      </w:r>
    </w:p>
    <w:p w14:paraId="07570EFE" w14:textId="75A5CDD6" w:rsidR="00B51022" w:rsidRDefault="004B3561" w:rsidP="00D41257">
      <w:pPr>
        <w:jc w:val="both"/>
      </w:pPr>
      <w:r w:rsidRPr="004B3561">
        <w:t>Meta</w:t>
      </w:r>
      <w:r w:rsidR="00765A71">
        <w:t xml:space="preserve">-analyses first appeared </w:t>
      </w:r>
      <w:r w:rsidR="00993E6A">
        <w:t xml:space="preserve">in the 1970s </w:t>
      </w:r>
      <w:r w:rsidR="00DB4700">
        <w:rPr>
          <w:noProof/>
        </w:rPr>
        <w:t xml:space="preserve">(Gurevitch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2018)</w:t>
      </w:r>
      <w:r w:rsidR="000D6FCD">
        <w:t xml:space="preserve"> in medical and social sciences </w:t>
      </w:r>
      <w:r w:rsidR="00DB4700">
        <w:rPr>
          <w:noProof/>
        </w:rPr>
        <w:t>(Nakagawa &amp; Santos, 2012)</w:t>
      </w:r>
      <w:r w:rsidR="007573FB">
        <w:t xml:space="preserve">. </w:t>
      </w:r>
      <w:proofErr w:type="gramStart"/>
      <w:r w:rsidR="00DB4700">
        <w:t>Since,</w:t>
      </w:r>
      <w:proofErr w:type="gramEnd"/>
      <w:r w:rsidR="007573FB">
        <w:t xml:space="preserve"> </w:t>
      </w:r>
      <w:r w:rsidR="00EF485E">
        <w:t>ecological meta-analyses</w:t>
      </w:r>
      <w:r w:rsidR="007573FB">
        <w:t xml:space="preserve"> ha</w:t>
      </w:r>
      <w:r w:rsidR="009000B3">
        <w:t>ve</w:t>
      </w:r>
      <w:r w:rsidR="007573FB">
        <w:t xml:space="preserve"> grown in popularity </w:t>
      </w:r>
      <w:r w:rsidR="00E05826">
        <w:t>and become</w:t>
      </w:r>
      <w:r w:rsidR="003A4D6D">
        <w:t xml:space="preserve"> increasingly m</w:t>
      </w:r>
      <w:r w:rsidR="009000B3">
        <w:t>ore comprehensive</w:t>
      </w:r>
      <w:r w:rsidR="00F33DAD">
        <w:t xml:space="preserve"> </w:t>
      </w:r>
      <w:r w:rsidR="00DB4700">
        <w:rPr>
          <w:noProof/>
        </w:rPr>
        <w:t xml:space="preserve">(Cadotte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2012)</w:t>
      </w:r>
      <w:r w:rsidR="00F33DAD">
        <w:t>.</w:t>
      </w:r>
      <w:r w:rsidR="00537F31">
        <w:t xml:space="preserve"> The aim of any review is to describe the current </w:t>
      </w:r>
      <w:r w:rsidR="009D05E9">
        <w:t>knowledge on a specific topic</w:t>
      </w:r>
      <w:r w:rsidR="00484BFD">
        <w:t xml:space="preserve"> </w:t>
      </w:r>
      <w:r w:rsidR="00DB4700">
        <w:rPr>
          <w:noProof/>
        </w:rPr>
        <w:t>(Nakagawa &amp; Poulin, 2012)</w:t>
      </w:r>
      <w:r w:rsidR="009D05E9">
        <w:t>; meta-analys</w:t>
      </w:r>
      <w:r w:rsidR="00EF67FE">
        <w:t>is</w:t>
      </w:r>
      <w:r w:rsidR="00484BFD">
        <w:t xml:space="preserve"> specifically </w:t>
      </w:r>
      <w:r w:rsidR="00EF67FE">
        <w:t xml:space="preserve">is </w:t>
      </w:r>
      <w:r w:rsidR="003A4D6D">
        <w:t>a</w:t>
      </w:r>
      <w:r w:rsidR="00EF67FE">
        <w:t xml:space="preserve"> quantitative, statistical method </w:t>
      </w:r>
      <w:r w:rsidR="00EA2CEF">
        <w:t xml:space="preserve">to summarise results across multiple studies </w:t>
      </w:r>
      <w:r w:rsidR="00DB4700">
        <w:rPr>
          <w:noProof/>
        </w:rPr>
        <w:t xml:space="preserve">(Arnqvist &amp; Wooster, 1995; Gurevitch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2018)</w:t>
      </w:r>
      <w:r w:rsidR="000742DC">
        <w:t xml:space="preserve">, often as part of a systematic review </w:t>
      </w:r>
      <w:r w:rsidR="00DB4700">
        <w:rPr>
          <w:noProof/>
        </w:rPr>
        <w:t xml:space="preserve">(Vetter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 xml:space="preserve">., 2013; Gurevitch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2018)</w:t>
      </w:r>
      <w:r w:rsidR="000742DC">
        <w:t>.</w:t>
      </w:r>
      <w:r w:rsidR="00ED3C4C">
        <w:t xml:space="preserve"> The process must be replicable and</w:t>
      </w:r>
      <w:r w:rsidR="00D27B8E">
        <w:t xml:space="preserve"> answer </w:t>
      </w:r>
      <w:r w:rsidR="00D00E9B">
        <w:t xml:space="preserve">pre-defined </w:t>
      </w:r>
      <w:r w:rsidR="00EB77A5">
        <w:t xml:space="preserve">questions </w:t>
      </w:r>
      <w:r w:rsidR="00DB4700">
        <w:rPr>
          <w:noProof/>
        </w:rPr>
        <w:t xml:space="preserve">(Lortie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2015)</w:t>
      </w:r>
      <w:r w:rsidR="00EB77A5">
        <w:t>.</w:t>
      </w:r>
    </w:p>
    <w:p w14:paraId="245501EB" w14:textId="2EF132E7" w:rsidR="00551CBE" w:rsidRDefault="00143303" w:rsidP="00D41257">
      <w:pPr>
        <w:jc w:val="both"/>
      </w:pPr>
      <w:r>
        <w:t xml:space="preserve">Completing meta-analyses allows researchers to glean </w:t>
      </w:r>
      <w:r w:rsidR="00A93FCE">
        <w:t>broad</w:t>
      </w:r>
      <w:r w:rsidR="00022D72">
        <w:t xml:space="preserve"> taxonomic and geographic </w:t>
      </w:r>
      <w:r w:rsidR="00A93FCE">
        <w:t xml:space="preserve">generalisations, even when </w:t>
      </w:r>
      <w:r w:rsidR="00022D72">
        <w:t xml:space="preserve">independent studies do not concur </w:t>
      </w:r>
      <w:r w:rsidR="00DB4700">
        <w:rPr>
          <w:noProof/>
        </w:rPr>
        <w:t xml:space="preserve">(Arnqvist &amp; Wooster, 1995; Côté &amp; Reynolds, 2012; Gurevitch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2018)</w:t>
      </w:r>
      <w:r w:rsidR="00022D72">
        <w:t xml:space="preserve">. Not only </w:t>
      </w:r>
      <w:r w:rsidR="00B04D26">
        <w:t xml:space="preserve">can we determine the presence of an effect, but </w:t>
      </w:r>
      <w:r w:rsidR="004A3D4E">
        <w:t>also its magnitude and</w:t>
      </w:r>
      <w:r w:rsidR="00DA5BB1">
        <w:t xml:space="preserve"> </w:t>
      </w:r>
      <w:r w:rsidR="004A3D4E">
        <w:t xml:space="preserve">possible reasons for variation </w:t>
      </w:r>
      <w:r w:rsidR="00DB4700">
        <w:rPr>
          <w:noProof/>
        </w:rPr>
        <w:t xml:space="preserve">(Gurevitch &amp; Hedges, 1999; Vetter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2013)</w:t>
      </w:r>
      <w:r w:rsidR="00ED3C4C">
        <w:t xml:space="preserve">. </w:t>
      </w:r>
      <w:r w:rsidR="00D5662A">
        <w:t xml:space="preserve">Meta-analyses reduce the chance </w:t>
      </w:r>
      <w:r w:rsidR="004207B7">
        <w:t>that</w:t>
      </w:r>
      <w:r w:rsidR="00CC3CAD">
        <w:t xml:space="preserve"> scientists, media, and policy-makers plac</w:t>
      </w:r>
      <w:r w:rsidR="004207B7">
        <w:t>e</w:t>
      </w:r>
      <w:r w:rsidR="00CC3CAD">
        <w:t xml:space="preserve"> too much</w:t>
      </w:r>
      <w:r w:rsidR="00077327">
        <w:t xml:space="preserve"> bearing</w:t>
      </w:r>
      <w:r w:rsidR="00CC3CAD">
        <w:t xml:space="preserve"> </w:t>
      </w:r>
      <w:r w:rsidR="00077327">
        <w:t>on individual studies</w:t>
      </w:r>
      <w:r w:rsidR="002C6D63">
        <w:t xml:space="preserve"> </w:t>
      </w:r>
      <w:r w:rsidR="004646B0">
        <w:t>which may be methodologically</w:t>
      </w:r>
      <w:r w:rsidR="002C6D63">
        <w:t xml:space="preserve"> flawed </w:t>
      </w:r>
      <w:r w:rsidR="00DB4700">
        <w:rPr>
          <w:noProof/>
        </w:rPr>
        <w:t>(Stewart, 2010; Koricheva &amp; Gurevitch, 2014)</w:t>
      </w:r>
      <w:r w:rsidR="002C6D63">
        <w:t>.</w:t>
      </w:r>
      <w:r w:rsidR="004646B0">
        <w:t xml:space="preserve"> </w:t>
      </w:r>
      <w:r w:rsidR="006A2002">
        <w:t>In this way, a primary paper</w:t>
      </w:r>
      <w:r w:rsidR="00A0014E">
        <w:t xml:space="preserve"> contribut</w:t>
      </w:r>
      <w:r w:rsidR="00B9535F">
        <w:t xml:space="preserve">es </w:t>
      </w:r>
      <w:r w:rsidR="00A0014E">
        <w:t xml:space="preserve">evidence </w:t>
      </w:r>
      <w:r w:rsidR="00106F50">
        <w:t>rather than</w:t>
      </w:r>
      <w:r w:rsidR="00CC4C8B">
        <w:t xml:space="preserve"> a</w:t>
      </w:r>
      <w:r w:rsidR="00106F50">
        <w:t xml:space="preserve"> definite answer</w:t>
      </w:r>
      <w:r w:rsidR="0059456B">
        <w:t xml:space="preserve"> </w:t>
      </w:r>
      <w:r w:rsidR="00DB4700">
        <w:rPr>
          <w:noProof/>
        </w:rPr>
        <w:t xml:space="preserve">(Gurevitch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2018)</w:t>
      </w:r>
      <w:r w:rsidR="00C85D02">
        <w:t>, which could lead t</w:t>
      </w:r>
      <w:r w:rsidR="00A96FD3">
        <w:t>o their</w:t>
      </w:r>
      <w:r w:rsidR="00C85D02">
        <w:t xml:space="preserve"> devaluation despite their </w:t>
      </w:r>
      <w:r w:rsidR="00941FD3">
        <w:t xml:space="preserve">necessity. </w:t>
      </w:r>
    </w:p>
    <w:p w14:paraId="15CC52FB" w14:textId="26A0A62F" w:rsidR="00A978A6" w:rsidRDefault="00337C72" w:rsidP="00D41257">
      <w:pPr>
        <w:jc w:val="both"/>
      </w:pPr>
      <w:r>
        <w:t>Advantages of m</w:t>
      </w:r>
      <w:r w:rsidR="00713600">
        <w:t>eta-analyses</w:t>
      </w:r>
      <w:r>
        <w:t xml:space="preserve"> include their ability to</w:t>
      </w:r>
      <w:r w:rsidR="001C1681">
        <w:t>:</w:t>
      </w:r>
      <w:r w:rsidR="00A1175D">
        <w:t xml:space="preserve"> </w:t>
      </w:r>
      <w:r w:rsidR="00746E5A">
        <w:t>detect significant effects that individual studies fail to</w:t>
      </w:r>
      <w:r w:rsidR="007C4AE0">
        <w:t>;</w:t>
      </w:r>
      <w:r w:rsidR="00464CF2">
        <w:t xml:space="preserve"> </w:t>
      </w:r>
      <w:r w:rsidR="00C166A8">
        <w:t>draw conclusions in a way that</w:t>
      </w:r>
      <w:r w:rsidR="00F76A52">
        <w:t xml:space="preserve"> statistically</w:t>
      </w:r>
      <w:r w:rsidR="00C166A8">
        <w:t xml:space="preserve"> </w:t>
      </w:r>
      <w:r w:rsidR="00AF10E5">
        <w:t xml:space="preserve">parallels </w:t>
      </w:r>
      <w:r w:rsidR="003608AA">
        <w:t>that of primary studies</w:t>
      </w:r>
      <w:r w:rsidR="001C1681">
        <w:t>;</w:t>
      </w:r>
      <w:r w:rsidR="003608AA">
        <w:t xml:space="preserve"> </w:t>
      </w:r>
      <w:r w:rsidR="00FD24C5">
        <w:t xml:space="preserve">and </w:t>
      </w:r>
      <w:r w:rsidR="007428E4">
        <w:t>establish</w:t>
      </w:r>
      <w:r w:rsidR="00FD24C5">
        <w:t xml:space="preserve"> future research questions </w:t>
      </w:r>
      <w:r w:rsidR="00DB4700">
        <w:rPr>
          <w:noProof/>
        </w:rPr>
        <w:t>(Nakagawa &amp; Poulin, 2012)</w:t>
      </w:r>
      <w:r w:rsidR="00C76077">
        <w:t>. N</w:t>
      </w:r>
      <w:r w:rsidR="00713600">
        <w:t xml:space="preserve">arrative reviews </w:t>
      </w:r>
      <w:r w:rsidR="00864AC3">
        <w:t>cannot objectively test hypothes</w:t>
      </w:r>
      <w:r w:rsidR="007428E4">
        <w:t>e</w:t>
      </w:r>
      <w:r w:rsidR="00864AC3">
        <w:t>s</w:t>
      </w:r>
      <w:r w:rsidR="00B06767">
        <w:t xml:space="preserve"> due to</w:t>
      </w:r>
      <w:r w:rsidR="00FA54E4">
        <w:t xml:space="preserve"> </w:t>
      </w:r>
      <w:r w:rsidR="003A7AB2">
        <w:t>informal</w:t>
      </w:r>
      <w:r w:rsidR="00672B16">
        <w:t xml:space="preserve"> non-statistical</w:t>
      </w:r>
      <w:r w:rsidR="003A7AB2">
        <w:t xml:space="preserve"> methods</w:t>
      </w:r>
      <w:r w:rsidR="00AD68F8">
        <w:t xml:space="preserve"> </w:t>
      </w:r>
      <w:r w:rsidR="00DB4700">
        <w:rPr>
          <w:noProof/>
        </w:rPr>
        <w:t>(Arnqvist &amp; Wooster, 1995; Nakagawa &amp; Poulin, 2012)</w:t>
      </w:r>
      <w:r w:rsidR="00E465E4">
        <w:t>,</w:t>
      </w:r>
      <w:r w:rsidR="004C7B38">
        <w:t xml:space="preserve"> and s</w:t>
      </w:r>
      <w:r w:rsidR="003209F7">
        <w:t xml:space="preserve">tatistically flawed vote-counting </w:t>
      </w:r>
      <w:r w:rsidR="004C7B38">
        <w:t>(</w:t>
      </w:r>
      <w:r w:rsidR="00A32319">
        <w:t>often confused with meta-analyses</w:t>
      </w:r>
      <w:r w:rsidR="004C7B38">
        <w:t xml:space="preserve">) can </w:t>
      </w:r>
      <w:r w:rsidR="00A015D9">
        <w:t xml:space="preserve">lead to </w:t>
      </w:r>
      <w:r w:rsidR="00016969">
        <w:t xml:space="preserve">false conclusions </w:t>
      </w:r>
      <w:r w:rsidR="0092414C">
        <w:t>by</w:t>
      </w:r>
      <w:r w:rsidR="005C0B82">
        <w:t xml:space="preserve"> ignoring the </w:t>
      </w:r>
      <w:r w:rsidR="00D9280B">
        <w:t>quality of</w:t>
      </w:r>
      <w:r w:rsidR="005C0B82">
        <w:t xml:space="preserve"> primary stud</w:t>
      </w:r>
      <w:r w:rsidR="00D9280B">
        <w:t xml:space="preserve">ies </w:t>
      </w:r>
      <w:r w:rsidR="00DB4700">
        <w:rPr>
          <w:noProof/>
        </w:rPr>
        <w:t>(Nakagawa &amp; Poulin, 2012)</w:t>
      </w:r>
      <w:r w:rsidR="00CD6E01">
        <w:t xml:space="preserve">. Instead, meta-analyses </w:t>
      </w:r>
      <w:r w:rsidR="005F41EA">
        <w:t>output</w:t>
      </w:r>
      <w:r w:rsidR="00374EC2">
        <w:t xml:space="preserve"> a more informative and less subjective effect-size </w:t>
      </w:r>
      <w:r w:rsidR="00DB4700">
        <w:rPr>
          <w:noProof/>
        </w:rPr>
        <w:t>(Harrison, 2011)</w:t>
      </w:r>
      <w:r w:rsidR="00046183">
        <w:t>.</w:t>
      </w:r>
    </w:p>
    <w:p w14:paraId="1DAD2E3E" w14:textId="2D222138" w:rsidR="00B8106C" w:rsidRDefault="00FD5627" w:rsidP="00D41257">
      <w:pPr>
        <w:jc w:val="both"/>
      </w:pPr>
      <w:r>
        <w:t>E</w:t>
      </w:r>
      <w:r w:rsidR="0000434A">
        <w:t xml:space="preserve">ffect sizes </w:t>
      </w:r>
      <w:r w:rsidR="00996412">
        <w:t>are</w:t>
      </w:r>
      <w:r w:rsidR="0000434A">
        <w:t xml:space="preserve"> extracted from primary stud</w:t>
      </w:r>
      <w:r w:rsidR="00AA0B0A">
        <w:t>ies</w:t>
      </w:r>
      <w:r w:rsidR="0000434A">
        <w:t xml:space="preserve"> and </w:t>
      </w:r>
      <w:r w:rsidR="000C3A7A">
        <w:t>fed</w:t>
      </w:r>
      <w:r w:rsidR="0000434A">
        <w:t xml:space="preserve"> into a statistical model to </w:t>
      </w:r>
      <w:r w:rsidR="00996412">
        <w:t>determine overall effect size</w:t>
      </w:r>
      <w:r w:rsidR="00070E40">
        <w:t xml:space="preserve"> and </w:t>
      </w:r>
      <w:r w:rsidR="004D1655">
        <w:t>a</w:t>
      </w:r>
      <w:r w:rsidR="00070E40">
        <w:t xml:space="preserve"> </w:t>
      </w:r>
      <w:r w:rsidR="00AA0B0A">
        <w:t xml:space="preserve">confidence </w:t>
      </w:r>
      <w:r w:rsidR="00070E40">
        <w:t xml:space="preserve">measure </w:t>
      </w:r>
      <w:r w:rsidR="00DB4700">
        <w:rPr>
          <w:noProof/>
        </w:rPr>
        <w:t xml:space="preserve">(Gurevitch &amp; Hedges, 1999; Gurevitch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2018)</w:t>
      </w:r>
      <w:r w:rsidR="00E760DC">
        <w:t xml:space="preserve">. </w:t>
      </w:r>
      <w:r w:rsidR="00162C8B">
        <w:t xml:space="preserve">Heterogeneity should be quantified using Cochran's Q or </w:t>
      </w:r>
      <w:r w:rsidR="00162C8B" w:rsidRPr="00162C8B">
        <w:t>I</w:t>
      </w:r>
      <w:r w:rsidR="00162C8B">
        <w:rPr>
          <w:vertAlign w:val="superscript"/>
        </w:rPr>
        <w:t>2</w:t>
      </w:r>
      <w:r w:rsidR="001A7C4E">
        <w:t xml:space="preserve">, the latter of which is becoming increasing </w:t>
      </w:r>
      <w:r w:rsidR="001A7C4E" w:rsidRPr="001A7C4E">
        <w:t>popular</w:t>
      </w:r>
      <w:r w:rsidR="001A7C4E">
        <w:t xml:space="preserve"> </w:t>
      </w:r>
      <w:r w:rsidR="00DB4700">
        <w:rPr>
          <w:noProof/>
        </w:rPr>
        <w:t>(Nakagawa &amp; Santos, 2012)</w:t>
      </w:r>
      <w:r w:rsidR="001A7C4E" w:rsidRPr="001A7C4E">
        <w:t>.</w:t>
      </w:r>
      <w:r w:rsidR="00162C8B" w:rsidRPr="001A7C4E">
        <w:t xml:space="preserve"> </w:t>
      </w:r>
      <w:r w:rsidR="00E760DC" w:rsidRPr="001A7C4E">
        <w:t xml:space="preserve">Models can </w:t>
      </w:r>
      <w:r w:rsidR="001A7C4E">
        <w:t xml:space="preserve">then </w:t>
      </w:r>
      <w:r w:rsidR="00E760DC" w:rsidRPr="001A7C4E">
        <w:t>be expanded to include moderator variables</w:t>
      </w:r>
      <w:r w:rsidR="00604408" w:rsidRPr="001A7C4E">
        <w:t xml:space="preserve"> -</w:t>
      </w:r>
      <w:r w:rsidR="00E760DC" w:rsidRPr="001A7C4E">
        <w:t xml:space="preserve"> equivalent to explanatory variables in linear</w:t>
      </w:r>
      <w:r w:rsidR="00E760DC">
        <w:t xml:space="preserve"> models</w:t>
      </w:r>
      <w:r w:rsidR="00604408">
        <w:t xml:space="preserve"> – </w:t>
      </w:r>
      <w:r w:rsidR="00283D1F">
        <w:t>in an</w:t>
      </w:r>
      <w:r w:rsidR="00604408">
        <w:t xml:space="preserve"> attempt to explain </w:t>
      </w:r>
      <w:r w:rsidR="00162C8B">
        <w:t xml:space="preserve">this </w:t>
      </w:r>
      <w:r w:rsidR="001A7C4E">
        <w:t xml:space="preserve">variation </w:t>
      </w:r>
      <w:r w:rsidR="00DB4700">
        <w:rPr>
          <w:noProof/>
        </w:rPr>
        <w:t xml:space="preserve">(Nakagawa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2017)</w:t>
      </w:r>
      <w:r w:rsidR="00162C8B">
        <w:t>.</w:t>
      </w:r>
      <w:r w:rsidR="00BE7F42">
        <w:t xml:space="preserve"> R packages including metafor </w:t>
      </w:r>
      <w:r w:rsidR="00DB4700">
        <w:rPr>
          <w:noProof/>
        </w:rPr>
        <w:t>(Viechtbauer, 2010)</w:t>
      </w:r>
      <w:r w:rsidR="00BE7F42">
        <w:t xml:space="preserve"> and </w:t>
      </w:r>
      <w:r w:rsidR="00813B83">
        <w:t xml:space="preserve">metagear </w:t>
      </w:r>
      <w:r w:rsidR="00DB4700">
        <w:rPr>
          <w:noProof/>
        </w:rPr>
        <w:t>(Lajeunesse, 2016)</w:t>
      </w:r>
      <w:r w:rsidR="00813B83">
        <w:t xml:space="preserve"> are available to facilitate the process. </w:t>
      </w:r>
    </w:p>
    <w:p w14:paraId="0E579A4E" w14:textId="717961A2" w:rsidR="00D86E82" w:rsidRPr="004B3561" w:rsidRDefault="00503D34" w:rsidP="00D41257">
      <w:pPr>
        <w:jc w:val="both"/>
      </w:pPr>
      <w:r>
        <w:t>W</w:t>
      </w:r>
      <w:r w:rsidR="00C46FD1">
        <w:t xml:space="preserve">hich </w:t>
      </w:r>
      <w:r w:rsidR="004D5FDE">
        <w:t>effect size</w:t>
      </w:r>
      <w:r w:rsidR="00415632">
        <w:t xml:space="preserve"> </w:t>
      </w:r>
      <w:r w:rsidR="00832A01">
        <w:t>i</w:t>
      </w:r>
      <w:r w:rsidR="0060760E">
        <w:t>s</w:t>
      </w:r>
      <w:r>
        <w:t xml:space="preserve"> used is</w:t>
      </w:r>
      <w:r w:rsidR="0060760E">
        <w:t xml:space="preserve"> based on the </w:t>
      </w:r>
      <w:r w:rsidR="00415632">
        <w:t xml:space="preserve">characteristics of the data, </w:t>
      </w:r>
      <w:r w:rsidR="00042DF7">
        <w:t xml:space="preserve">the </w:t>
      </w:r>
      <w:r w:rsidR="0072010B">
        <w:t xml:space="preserve">most common </w:t>
      </w:r>
      <w:r w:rsidR="00042DF7">
        <w:t>being</w:t>
      </w:r>
      <w:r w:rsidR="0072010B">
        <w:t xml:space="preserve"> </w:t>
      </w:r>
      <w:r w:rsidR="00A92CFC">
        <w:t xml:space="preserve">the </w:t>
      </w:r>
      <w:r w:rsidR="0072010B">
        <w:t>standardised mean difference</w:t>
      </w:r>
      <w:r w:rsidR="00540E4A">
        <w:t xml:space="preserve"> (Cohen's d or Hedges' g)</w:t>
      </w:r>
      <w:r w:rsidR="0072010B">
        <w:t xml:space="preserve">, </w:t>
      </w:r>
      <w:r w:rsidR="00B24A95">
        <w:t>log</w:t>
      </w:r>
      <w:r w:rsidR="00B56EDE">
        <w:t xml:space="preserve"> </w:t>
      </w:r>
      <w:r w:rsidR="001A5E1A">
        <w:t xml:space="preserve">response ratio, odds ratio, </w:t>
      </w:r>
      <w:r w:rsidR="00DD18FF">
        <w:t>risk ratio</w:t>
      </w:r>
      <w:r w:rsidR="00266FCD">
        <w:t xml:space="preserve">, or </w:t>
      </w:r>
      <w:r w:rsidR="001A5E1A">
        <w:t>correlation coefficient</w:t>
      </w:r>
      <w:r w:rsidR="00266FCD">
        <w:t xml:space="preserve"> </w:t>
      </w:r>
      <w:r w:rsidR="00DB4700">
        <w:rPr>
          <w:noProof/>
        </w:rPr>
        <w:t>(Arnqvist &amp; Wooster, 1995; Viechtbauer, 2010)</w:t>
      </w:r>
      <w:r w:rsidR="00E0673D">
        <w:t xml:space="preserve">. </w:t>
      </w:r>
      <w:r w:rsidR="00A53B58">
        <w:t>Of these, t</w:t>
      </w:r>
      <w:r w:rsidR="00540E4A">
        <w:t xml:space="preserve">he standardised mean difference and response ratio are </w:t>
      </w:r>
      <w:r w:rsidR="00A53B58">
        <w:t xml:space="preserve">the most relevant to ecology, </w:t>
      </w:r>
      <w:r w:rsidR="00924823">
        <w:t xml:space="preserve">due to their nature of quantifying differences between groups </w:t>
      </w:r>
      <w:r w:rsidR="00DB4700">
        <w:rPr>
          <w:noProof/>
        </w:rPr>
        <w:t xml:space="preserve">(Koricheva &amp; Gurevitch, 2014; Nakagawa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2017)</w:t>
      </w:r>
      <w:r w:rsidR="00313D7D">
        <w:t>.</w:t>
      </w:r>
      <w:r w:rsidR="00DB136D" w:rsidRPr="00DB136D">
        <w:t xml:space="preserve"> </w:t>
      </w:r>
      <w:r w:rsidR="00DB4700">
        <w:rPr>
          <w:noProof/>
        </w:rPr>
        <w:t xml:space="preserve">Dirzo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 (2014)</w:t>
      </w:r>
      <w:r w:rsidR="00DB136D" w:rsidRPr="00DB136D">
        <w:t xml:space="preserve"> used Hedges' g </w:t>
      </w:r>
      <w:r w:rsidR="001B4D11">
        <w:t>to conclude</w:t>
      </w:r>
      <w:r w:rsidR="00DB136D" w:rsidRPr="00DB136D">
        <w:t xml:space="preserve"> Lepidopteran species richness and abundance were greater in undisturbed than disturbed sites.</w:t>
      </w:r>
      <w:r w:rsidR="00313D7D">
        <w:t xml:space="preserve"> </w:t>
      </w:r>
      <w:r w:rsidR="00DB4700">
        <w:rPr>
          <w:noProof/>
        </w:rPr>
        <w:t xml:space="preserve">Hedges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 (1999)</w:t>
      </w:r>
      <w:r w:rsidR="00313D7D">
        <w:t xml:space="preserve"> argues the response ratio is more </w:t>
      </w:r>
      <w:r w:rsidR="009A3146">
        <w:t>useful because it quantifies proportional change</w:t>
      </w:r>
      <w:r w:rsidR="004F6671">
        <w:t>, though it cannot be used if a large proportion of studies have a control mean of zero.</w:t>
      </w:r>
      <w:r w:rsidR="00F441AD">
        <w:t xml:space="preserve"> </w:t>
      </w:r>
      <w:r w:rsidR="00D215C9">
        <w:t>Before running model</w:t>
      </w:r>
      <w:r w:rsidR="00DA0D54">
        <w:t>s</w:t>
      </w:r>
      <w:r w:rsidR="00D215C9">
        <w:t>, it is stan</w:t>
      </w:r>
      <w:r w:rsidR="005B65AA">
        <w:t>dard practise to weight effect sizes</w:t>
      </w:r>
      <w:r w:rsidR="002D009C">
        <w:t xml:space="preserve"> according to study size </w:t>
      </w:r>
      <w:r w:rsidR="00DB4700">
        <w:rPr>
          <w:noProof/>
        </w:rPr>
        <w:t xml:space="preserve">(Arnqvist &amp; Wooster, 1995; Gurevitch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2018)</w:t>
      </w:r>
      <w:r w:rsidR="00DA0D54">
        <w:t xml:space="preserve"> </w:t>
      </w:r>
      <w:r w:rsidR="002D009C">
        <w:t>and precision</w:t>
      </w:r>
      <w:r w:rsidR="00DA0D54">
        <w:t xml:space="preserve"> </w:t>
      </w:r>
      <w:r w:rsidR="00DB4700">
        <w:rPr>
          <w:noProof/>
        </w:rPr>
        <w:t xml:space="preserve">(Hedges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1999)</w:t>
      </w:r>
      <w:r w:rsidR="002D009C">
        <w:t>.</w:t>
      </w:r>
    </w:p>
    <w:p w14:paraId="6CB1F144" w14:textId="73113274" w:rsidR="003A3F1E" w:rsidRDefault="00903DF3" w:rsidP="00D41257">
      <w:pPr>
        <w:jc w:val="both"/>
      </w:pPr>
      <w:r>
        <w:t>Fixed</w:t>
      </w:r>
      <w:r w:rsidR="00CB7F94">
        <w:t>-</w:t>
      </w:r>
      <w:r>
        <w:t>effect and random</w:t>
      </w:r>
      <w:r w:rsidR="00CB7F94">
        <w:t>-</w:t>
      </w:r>
      <w:r w:rsidR="00E3375A">
        <w:t>effects are the two</w:t>
      </w:r>
      <w:r w:rsidR="00796E9F">
        <w:t xml:space="preserve"> baseline</w:t>
      </w:r>
      <w:r w:rsidR="00E3375A">
        <w:t xml:space="preserve"> models </w:t>
      </w:r>
      <w:r w:rsidR="00796E9F">
        <w:t>used</w:t>
      </w:r>
      <w:r w:rsidR="005566C5">
        <w:t xml:space="preserve"> with the former</w:t>
      </w:r>
      <w:r w:rsidR="00F4350A">
        <w:t xml:space="preserve"> assum</w:t>
      </w:r>
      <w:r w:rsidR="005566C5">
        <w:t>ing</w:t>
      </w:r>
      <w:r w:rsidR="00F4350A">
        <w:t xml:space="preserve"> all studies </w:t>
      </w:r>
      <w:r w:rsidR="00D12DA1">
        <w:t>share a common true effect</w:t>
      </w:r>
      <w:r w:rsidR="00577AFE">
        <w:t xml:space="preserve"> </w:t>
      </w:r>
      <w:r w:rsidR="00412FB2">
        <w:t xml:space="preserve">and </w:t>
      </w:r>
      <w:r w:rsidR="00577AFE">
        <w:t>on</w:t>
      </w:r>
      <w:r w:rsidR="00B75EB1">
        <w:t>ly</w:t>
      </w:r>
      <w:r w:rsidR="00577AFE">
        <w:t xml:space="preserve"> one source of variation is present: the within-study (</w:t>
      </w:r>
      <w:r w:rsidR="00B75EB1">
        <w:t xml:space="preserve">sampling) variance. The random-effects model </w:t>
      </w:r>
      <w:r w:rsidR="003E5509">
        <w:t xml:space="preserve">also </w:t>
      </w:r>
      <w:r w:rsidR="00B75EB1">
        <w:t>account</w:t>
      </w:r>
      <w:r w:rsidR="00F5129E">
        <w:t>s</w:t>
      </w:r>
      <w:r w:rsidR="00B75EB1">
        <w:t xml:space="preserve"> for </w:t>
      </w:r>
      <w:r w:rsidR="00093282">
        <w:t xml:space="preserve">between-study variance, termed </w:t>
      </w:r>
      <w:r w:rsidR="00093282">
        <w:lastRenderedPageBreak/>
        <w:t>heterogeneity</w:t>
      </w:r>
      <w:r w:rsidR="007611DB">
        <w:t>,</w:t>
      </w:r>
      <w:r w:rsidR="00093282">
        <w:t xml:space="preserve"> </w:t>
      </w:r>
      <w:r w:rsidR="007611DB">
        <w:t xml:space="preserve">resulting in wider confidence intervals </w:t>
      </w:r>
      <w:r w:rsidR="00DB4700">
        <w:rPr>
          <w:noProof/>
        </w:rPr>
        <w:t xml:space="preserve">(Gurevitch &amp; Hedges, 1999; Borenstein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 xml:space="preserve">., 2010; Nakagawa &amp; Santos, 2012; Gurevitch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2018)</w:t>
      </w:r>
      <w:r w:rsidR="00DD5B78">
        <w:t xml:space="preserve">. </w:t>
      </w:r>
      <w:r w:rsidR="00D07C3A">
        <w:t>Additionally</w:t>
      </w:r>
      <w:r w:rsidR="00DD5B78">
        <w:t xml:space="preserve">, the </w:t>
      </w:r>
      <w:r w:rsidR="00B04E53">
        <w:t xml:space="preserve">weights assigned </w:t>
      </w:r>
      <w:r w:rsidR="00745D91">
        <w:t xml:space="preserve">to each study </w:t>
      </w:r>
      <w:r w:rsidR="00B04E53">
        <w:t xml:space="preserve">will be more similar </w:t>
      </w:r>
      <w:r w:rsidR="001E1BBA">
        <w:t xml:space="preserve">owing to </w:t>
      </w:r>
      <w:r w:rsidR="00265285">
        <w:t>each one</w:t>
      </w:r>
      <w:r w:rsidR="00824EDC">
        <w:t xml:space="preserve"> being </w:t>
      </w:r>
      <w:r w:rsidR="00A465A7">
        <w:t>composed of</w:t>
      </w:r>
      <w:r w:rsidR="0051589C">
        <w:t xml:space="preserve"> </w:t>
      </w:r>
      <w:r w:rsidR="00FD713F">
        <w:t>within-study variance plus a constant</w:t>
      </w:r>
      <w:r w:rsidR="00AE2F69">
        <w:t xml:space="preserve"> </w:t>
      </w:r>
      <w:r w:rsidR="00E76C9A">
        <w:t xml:space="preserve">which </w:t>
      </w:r>
      <w:r w:rsidR="00AE2F69">
        <w:t>decreas</w:t>
      </w:r>
      <w:r w:rsidR="00E76C9A">
        <w:t>es</w:t>
      </w:r>
      <w:r w:rsidR="00AE2F69">
        <w:t xml:space="preserve"> the relative differences between them</w:t>
      </w:r>
      <w:r w:rsidR="00B212A0">
        <w:t xml:space="preserve"> </w:t>
      </w:r>
      <w:r w:rsidR="00DB4700">
        <w:rPr>
          <w:noProof/>
        </w:rPr>
        <w:t xml:space="preserve">(Borenstein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2010)</w:t>
      </w:r>
      <w:r w:rsidR="00AE2F69">
        <w:t xml:space="preserve">. </w:t>
      </w:r>
    </w:p>
    <w:p w14:paraId="66198282" w14:textId="6B0B7759" w:rsidR="00C225FB" w:rsidRDefault="009F1FA5" w:rsidP="00D41257">
      <w:pPr>
        <w:jc w:val="both"/>
      </w:pPr>
      <w:r>
        <w:t>The model type</w:t>
      </w:r>
      <w:r w:rsidR="00FD0212">
        <w:t xml:space="preserve"> </w:t>
      </w:r>
      <w:r w:rsidR="003137E3">
        <w:t xml:space="preserve">must be considered at commencement of </w:t>
      </w:r>
      <w:r w:rsidR="0082763E">
        <w:t>study</w:t>
      </w:r>
      <w:r w:rsidR="00A465A7">
        <w:t xml:space="preserve"> </w:t>
      </w:r>
      <w:r w:rsidR="00DB4700">
        <w:rPr>
          <w:noProof/>
        </w:rPr>
        <w:t xml:space="preserve">(Borenstein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2010)</w:t>
      </w:r>
      <w:r w:rsidR="005566C5">
        <w:t xml:space="preserve"> </w:t>
      </w:r>
      <w:r w:rsidR="002C72B6">
        <w:t>with</w:t>
      </w:r>
      <w:r w:rsidR="005566C5">
        <w:t xml:space="preserve"> m</w:t>
      </w:r>
      <w:r w:rsidR="00455F46">
        <w:t>any authors agree</w:t>
      </w:r>
      <w:r w:rsidR="002C72B6">
        <w:t>ing</w:t>
      </w:r>
      <w:r w:rsidR="00455F46">
        <w:t xml:space="preserve"> random-effects models </w:t>
      </w:r>
      <w:r w:rsidR="00D1738B">
        <w:t xml:space="preserve">are </w:t>
      </w:r>
      <w:r w:rsidR="00CF570A">
        <w:t>superior</w:t>
      </w:r>
      <w:r w:rsidR="00D1738B">
        <w:t xml:space="preserve"> for meta-analyses in ecology due to high heterogeneity </w:t>
      </w:r>
      <w:r w:rsidR="00DB4700">
        <w:rPr>
          <w:noProof/>
        </w:rPr>
        <w:t xml:space="preserve">(Gurevitch &amp; Hedges, 1999; Noble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2017)</w:t>
      </w:r>
      <w:r w:rsidR="00FC5914">
        <w:t>. This is especially true of insect population trends</w:t>
      </w:r>
      <w:r w:rsidR="00020ADB">
        <w:t xml:space="preserve">, which typically </w:t>
      </w:r>
      <w:r w:rsidR="00C60E4A">
        <w:t>demonstrate</w:t>
      </w:r>
      <w:r w:rsidR="00020ADB">
        <w:t xml:space="preserve"> high annual variation </w:t>
      </w:r>
      <w:r w:rsidR="00DB4700">
        <w:rPr>
          <w:noProof/>
        </w:rPr>
        <w:t xml:space="preserve">(Fox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 xml:space="preserve">., 2019; Didham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 xml:space="preserve">., 2020; Montgomery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2020)</w:t>
      </w:r>
      <w:r w:rsidR="00C60E4A">
        <w:t xml:space="preserve">. </w:t>
      </w:r>
      <w:r w:rsidR="00872263">
        <w:t>To identify causes of variation</w:t>
      </w:r>
      <w:r w:rsidR="00061E30">
        <w:t>, it is common to subsequently run mixed-effects models (or meta-regression)</w:t>
      </w:r>
      <w:r w:rsidR="00952200">
        <w:t xml:space="preserve"> </w:t>
      </w:r>
      <w:r w:rsidR="00061E30">
        <w:t xml:space="preserve">involving moderators </w:t>
      </w:r>
      <w:r w:rsidR="00DB4700">
        <w:rPr>
          <w:noProof/>
        </w:rPr>
        <w:t xml:space="preserve">(Nakagawa &amp; Santos, 2012; Gurevitch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2018)</w:t>
      </w:r>
      <w:r w:rsidR="00061E30">
        <w:t xml:space="preserve">. </w:t>
      </w:r>
      <w:r w:rsidR="00DB4700">
        <w:rPr>
          <w:noProof/>
        </w:rPr>
        <w:t xml:space="preserve">Van Klink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 (2020)</w:t>
      </w:r>
      <w:r w:rsidR="0080610D">
        <w:t xml:space="preserve"> </w:t>
      </w:r>
      <w:r w:rsidR="003303BD">
        <w:t>modelled t</w:t>
      </w:r>
      <w:r w:rsidR="003303BD" w:rsidRPr="003303BD">
        <w:t>emperature and precipitation as moderators but failed to explain</w:t>
      </w:r>
      <w:r w:rsidR="005F3FFC">
        <w:t xml:space="preserve"> </w:t>
      </w:r>
      <w:r w:rsidR="003303BD" w:rsidRPr="003303BD">
        <w:t>significant variation</w:t>
      </w:r>
      <w:r w:rsidR="00982392">
        <w:t xml:space="preserve"> in terrestrial and freshwater insect abundance</w:t>
      </w:r>
      <w:r w:rsidR="005F3FFC">
        <w:t xml:space="preserve"> trends</w:t>
      </w:r>
      <w:r w:rsidR="005D478E">
        <w:t xml:space="preserve"> </w:t>
      </w:r>
      <w:r w:rsidR="00A92A69">
        <w:t>(</w:t>
      </w:r>
      <w:r w:rsidR="005D478E">
        <w:t>1925</w:t>
      </w:r>
      <w:r w:rsidR="00A92A69">
        <w:t>-</w:t>
      </w:r>
      <w:r w:rsidR="005D478E">
        <w:t>2018</w:t>
      </w:r>
      <w:r w:rsidR="00A92A69">
        <w:t>)</w:t>
      </w:r>
      <w:r w:rsidR="006530B5">
        <w:t xml:space="preserve">. </w:t>
      </w:r>
      <w:r w:rsidR="00B35E58">
        <w:t xml:space="preserve">There was a weaker trend for protected compared to unprotected areas, though this was not formally tested. </w:t>
      </w:r>
      <w:r w:rsidR="00DD1B2E">
        <w:t xml:space="preserve">Further, </w:t>
      </w:r>
      <w:r w:rsidR="00DB4700">
        <w:rPr>
          <w:noProof/>
        </w:rPr>
        <w:t xml:space="preserve">Jähnig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 (2021)</w:t>
      </w:r>
      <w:r w:rsidR="00DD1B2E">
        <w:t xml:space="preserve"> highlight</w:t>
      </w:r>
      <w:r w:rsidR="00BD0C21">
        <w:t xml:space="preserve"> </w:t>
      </w:r>
      <w:r w:rsidR="00FC7B28">
        <w:t>that</w:t>
      </w:r>
      <w:r w:rsidR="00DD1B2E">
        <w:t xml:space="preserve"> abundance </w:t>
      </w:r>
      <w:r w:rsidR="00BD0C21">
        <w:t>does</w:t>
      </w:r>
      <w:r w:rsidR="00DD1B2E">
        <w:t xml:space="preserve"> not </w:t>
      </w:r>
      <w:r w:rsidR="00F02466">
        <w:t>accurately</w:t>
      </w:r>
      <w:r w:rsidR="00DD1B2E">
        <w:t xml:space="preserve"> describe </w:t>
      </w:r>
      <w:r w:rsidR="007E4DFA">
        <w:t>population status</w:t>
      </w:r>
      <w:r w:rsidR="00BD4BE0">
        <w:t xml:space="preserve"> </w:t>
      </w:r>
      <w:r w:rsidR="006D62EC">
        <w:t>considering</w:t>
      </w:r>
      <w:r w:rsidR="00BD4BE0">
        <w:t xml:space="preserve"> sensitive species may be being replaced by tolerant ones. </w:t>
      </w:r>
    </w:p>
    <w:p w14:paraId="3393C2D5" w14:textId="327691BC" w:rsidR="00C225FB" w:rsidRDefault="00C12B59" w:rsidP="00D41257">
      <w:pPr>
        <w:jc w:val="both"/>
      </w:pPr>
      <w:r>
        <w:t>A major limitatio</w:t>
      </w:r>
      <w:r w:rsidR="002B03FE">
        <w:t>n</w:t>
      </w:r>
      <w:r w:rsidR="007747EE">
        <w:t xml:space="preserve"> of meta-analyses </w:t>
      </w:r>
      <w:r w:rsidR="004C7253">
        <w:t xml:space="preserve">is the </w:t>
      </w:r>
      <w:r w:rsidR="00461B1C">
        <w:t>commonplace</w:t>
      </w:r>
      <w:r w:rsidR="003A1B65">
        <w:t xml:space="preserve"> of poor reporting in primary studies</w:t>
      </w:r>
      <w:r w:rsidR="00123B90">
        <w:t xml:space="preserve"> </w:t>
      </w:r>
      <w:r w:rsidR="00DB4700">
        <w:rPr>
          <w:noProof/>
        </w:rPr>
        <w:t>(Stewart, 2010)</w:t>
      </w:r>
      <w:r w:rsidR="003A1B65">
        <w:t xml:space="preserve">. Researchers fail to report </w:t>
      </w:r>
      <w:r w:rsidR="00405F65">
        <w:t xml:space="preserve">variances </w:t>
      </w:r>
      <w:r w:rsidR="00DB4700">
        <w:rPr>
          <w:noProof/>
        </w:rPr>
        <w:t xml:space="preserve">(Gurevitch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2018)</w:t>
      </w:r>
      <w:r w:rsidR="008B4F42">
        <w:t xml:space="preserve"> and</w:t>
      </w:r>
      <w:r w:rsidR="00405F65">
        <w:t xml:space="preserve"> sample sizes </w:t>
      </w:r>
      <w:r w:rsidR="00DB4700">
        <w:rPr>
          <w:noProof/>
        </w:rPr>
        <w:t>(Côté &amp; Reynolds, 2012)</w:t>
      </w:r>
      <w:r w:rsidR="008B4F42">
        <w:t xml:space="preserve">, leading to exclusion of these papers or </w:t>
      </w:r>
      <w:r w:rsidR="00325F00">
        <w:t>consequent use of unweighted meta-analyses</w:t>
      </w:r>
      <w:r w:rsidR="00825697">
        <w:t xml:space="preserve">, which over-estimate the influence of smaller studies </w:t>
      </w:r>
      <w:r w:rsidR="00DB4700">
        <w:rPr>
          <w:noProof/>
        </w:rPr>
        <w:t>(Koricheva &amp; Gurevitch, 2014)</w:t>
      </w:r>
      <w:r w:rsidR="00521514">
        <w:t>. Authors of meta-a</w:t>
      </w:r>
      <w:r w:rsidR="001B4A80">
        <w:t xml:space="preserve">nalyses also appear unaware of </w:t>
      </w:r>
      <w:r w:rsidR="00DB5F14">
        <w:t>the</w:t>
      </w:r>
      <w:r w:rsidR="0029580D">
        <w:t xml:space="preserve"> high </w:t>
      </w:r>
      <w:r w:rsidR="00CD058F" w:rsidRPr="00CD058F">
        <w:t xml:space="preserve">methodology </w:t>
      </w:r>
      <w:r w:rsidR="0029580D">
        <w:t>standards. I</w:t>
      </w:r>
      <w:r w:rsidR="003D2A25">
        <w:t xml:space="preserve">t is not uncommon for authors to </w:t>
      </w:r>
      <w:r w:rsidR="00B261F9">
        <w:t xml:space="preserve">withhold details </w:t>
      </w:r>
      <w:r w:rsidR="00E3331C">
        <w:t xml:space="preserve">on </w:t>
      </w:r>
      <w:r w:rsidR="00162E2E">
        <w:t xml:space="preserve">the </w:t>
      </w:r>
      <w:r w:rsidR="00E3331C">
        <w:t xml:space="preserve">inclusion criteria for studies </w:t>
      </w:r>
      <w:r w:rsidR="00DB4700">
        <w:rPr>
          <w:noProof/>
        </w:rPr>
        <w:t xml:space="preserve">(Nakagawa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2017)</w:t>
      </w:r>
      <w:r w:rsidR="00E3331C">
        <w:t xml:space="preserve">, </w:t>
      </w:r>
      <w:r w:rsidR="005879B2">
        <w:t xml:space="preserve">statistical model used </w:t>
      </w:r>
      <w:r w:rsidR="00DB4700">
        <w:rPr>
          <w:noProof/>
        </w:rPr>
        <w:t>(Koricheva &amp; Gurevitch, 2014)</w:t>
      </w:r>
      <w:r w:rsidR="005879B2">
        <w:t xml:space="preserve">, or </w:t>
      </w:r>
      <w:r w:rsidR="00FF5987">
        <w:t xml:space="preserve">heterogeneity between studies </w:t>
      </w:r>
      <w:r w:rsidR="00DB4700">
        <w:rPr>
          <w:noProof/>
        </w:rPr>
        <w:t xml:space="preserve">(Vetter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2013)</w:t>
      </w:r>
      <w:r w:rsidR="005879B2">
        <w:t xml:space="preserve">. </w:t>
      </w:r>
      <w:r w:rsidR="00CD5438">
        <w:t xml:space="preserve">In </w:t>
      </w:r>
      <w:r w:rsidR="00DB4700">
        <w:rPr>
          <w:noProof/>
        </w:rPr>
        <w:t xml:space="preserve">Senior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 (2016)</w:t>
      </w:r>
      <w:r w:rsidR="00CD5438">
        <w:t xml:space="preserve">'s review of 700 </w:t>
      </w:r>
      <w:r w:rsidR="003F52C7">
        <w:t xml:space="preserve">ecological </w:t>
      </w:r>
      <w:r w:rsidR="00CD5438">
        <w:t>studies, total heterogeneity was reported in fewer than 40%</w:t>
      </w:r>
      <w:r w:rsidR="00313509">
        <w:t xml:space="preserve">. </w:t>
      </w:r>
      <w:r w:rsidR="00AE189D">
        <w:t>Further</w:t>
      </w:r>
      <w:r w:rsidR="00313509">
        <w:t xml:space="preserve">, only one of the 133 meta-analyses reviewed by </w:t>
      </w:r>
      <w:r w:rsidR="00DB4700">
        <w:rPr>
          <w:noProof/>
        </w:rPr>
        <w:t xml:space="preserve">Vetter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 (2013)</w:t>
      </w:r>
      <w:r w:rsidR="00313509">
        <w:t xml:space="preserve"> satisfied the criteria </w:t>
      </w:r>
      <w:r w:rsidR="004C277F">
        <w:t>identified as necessary for a high quality meta-analysis.</w:t>
      </w:r>
      <w:r w:rsidR="005C304F">
        <w:t xml:space="preserve"> To overcome this issue, </w:t>
      </w:r>
      <w:r w:rsidR="003E5B71">
        <w:t>journals need to enforce clear guidelines</w:t>
      </w:r>
      <w:r w:rsidR="00FD2ABD">
        <w:t xml:space="preserve">. Each report should </w:t>
      </w:r>
      <w:r w:rsidR="005C7AF5">
        <w:t>follow</w:t>
      </w:r>
      <w:r w:rsidR="00FD2ABD">
        <w:t xml:space="preserve"> a PRISMA-like </w:t>
      </w:r>
      <w:r w:rsidR="005C7AF5">
        <w:t>framework</w:t>
      </w:r>
      <w:r w:rsidR="00213256">
        <w:t xml:space="preserve"> </w:t>
      </w:r>
      <w:r w:rsidR="00DB4700">
        <w:rPr>
          <w:noProof/>
        </w:rPr>
        <w:t xml:space="preserve">(Page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2021)</w:t>
      </w:r>
      <w:r w:rsidR="008F270A">
        <w:t xml:space="preserve"> </w:t>
      </w:r>
      <w:r w:rsidR="00213256">
        <w:t xml:space="preserve">to aid the ability of successive researchers to replicate </w:t>
      </w:r>
      <w:r w:rsidR="008F270A">
        <w:t xml:space="preserve">the process </w:t>
      </w:r>
      <w:r w:rsidR="00DB4700">
        <w:rPr>
          <w:noProof/>
        </w:rPr>
        <w:t xml:space="preserve">(Nakagawa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2017)</w:t>
      </w:r>
      <w:r w:rsidR="008F270A">
        <w:t xml:space="preserve">. Additionally, it is highly recommended that a forest plot is </w:t>
      </w:r>
      <w:r w:rsidR="00872D0A">
        <w:t>presented</w:t>
      </w:r>
      <w:r w:rsidR="008F270A">
        <w:t xml:space="preserve"> in the results to allow the reader to quickly gauge </w:t>
      </w:r>
      <w:r w:rsidR="00A3347F">
        <w:t>effect sizes</w:t>
      </w:r>
      <w:r w:rsidR="00DC3E3B">
        <w:t xml:space="preserve"> and precision</w:t>
      </w:r>
      <w:r w:rsidR="00A3347F">
        <w:t xml:space="preserve"> for each study, in addition to </w:t>
      </w:r>
      <w:r w:rsidR="00DC3E3B">
        <w:t xml:space="preserve">variation between them </w:t>
      </w:r>
      <w:r w:rsidR="00DB4700">
        <w:rPr>
          <w:noProof/>
        </w:rPr>
        <w:t xml:space="preserve">(Anzures‐Cabrera &amp; Higgins, 2010; Vetter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2013)</w:t>
      </w:r>
      <w:r w:rsidR="00DC3E3B">
        <w:t>.</w:t>
      </w:r>
    </w:p>
    <w:p w14:paraId="168AAB7A" w14:textId="65F6C369" w:rsidR="00C225FB" w:rsidRPr="00C225FB" w:rsidRDefault="00714B6E" w:rsidP="00D41257">
      <w:pPr>
        <w:jc w:val="both"/>
      </w:pPr>
      <w:r>
        <w:t>Publication bias</w:t>
      </w:r>
      <w:r w:rsidR="00CF0D51">
        <w:t xml:space="preserve"> </w:t>
      </w:r>
      <w:r w:rsidR="005863D4">
        <w:t xml:space="preserve">- </w:t>
      </w:r>
      <w:r w:rsidR="00CF0D51">
        <w:t>due to</w:t>
      </w:r>
      <w:r w:rsidR="00623F25">
        <w:t xml:space="preserve"> </w:t>
      </w:r>
      <w:r w:rsidR="00CF0D51">
        <w:t>significant results being more likely to be published</w:t>
      </w:r>
      <w:r>
        <w:t xml:space="preserve"> </w:t>
      </w:r>
      <w:r w:rsidR="005863D4">
        <w:t xml:space="preserve">- </w:t>
      </w:r>
      <w:r>
        <w:t xml:space="preserve">is frequently </w:t>
      </w:r>
      <w:r w:rsidR="00574670">
        <w:t>suggested as a flaw of meta-analyses</w:t>
      </w:r>
      <w:r w:rsidR="00CF0D51">
        <w:t xml:space="preserve"> </w:t>
      </w:r>
      <w:r w:rsidR="00DB4700">
        <w:rPr>
          <w:noProof/>
        </w:rPr>
        <w:t xml:space="preserve">(Nakagawa &amp; Santos, 2012; Gurevitch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2018)</w:t>
      </w:r>
      <w:r w:rsidR="00574670">
        <w:t xml:space="preserve">. </w:t>
      </w:r>
      <w:r w:rsidR="00DC2BB8">
        <w:t>Naturally, this is more likely to lead to over-estimat</w:t>
      </w:r>
      <w:r w:rsidR="00F0472C">
        <w:t xml:space="preserve">ion of effect size </w:t>
      </w:r>
      <w:r w:rsidR="00DB4700">
        <w:rPr>
          <w:noProof/>
        </w:rPr>
        <w:t>(Stewart, 2010)</w:t>
      </w:r>
      <w:r w:rsidR="00C10A6C">
        <w:t xml:space="preserve">. Nevertheless, we </w:t>
      </w:r>
      <w:r w:rsidR="002A3F36">
        <w:t>can</w:t>
      </w:r>
      <w:r w:rsidR="00C10A6C">
        <w:t xml:space="preserve"> detect publication bias via funnel plots </w:t>
      </w:r>
      <w:r w:rsidR="002D6738">
        <w:t xml:space="preserve">and regression tests </w:t>
      </w:r>
      <w:r w:rsidR="00DB4700">
        <w:rPr>
          <w:noProof/>
        </w:rPr>
        <w:t>(Nakagawa &amp; Santos, 2012)</w:t>
      </w:r>
      <w:r w:rsidR="002D6738">
        <w:t xml:space="preserve">. </w:t>
      </w:r>
      <w:r w:rsidR="0005072D">
        <w:t>In a f</w:t>
      </w:r>
      <w:r w:rsidR="00E4272B">
        <w:t>unnel plot</w:t>
      </w:r>
      <w:r w:rsidR="0005072D">
        <w:t xml:space="preserve">, </w:t>
      </w:r>
      <w:r w:rsidR="00BC5773">
        <w:t>studies should be symmetrically distribut</w:t>
      </w:r>
      <w:r w:rsidR="007C7C38">
        <w:t>ed around the true effect size, with smaller and less precise studies demonstrating more variation from this value</w:t>
      </w:r>
      <w:r w:rsidR="00DB34E4">
        <w:t xml:space="preserve"> if no publication bias exists </w:t>
      </w:r>
      <w:r w:rsidR="00DB4700">
        <w:rPr>
          <w:noProof/>
        </w:rPr>
        <w:t>(Anzures‐Cabrera &amp; Higgins, 2010; Harrison, 2011)</w:t>
      </w:r>
      <w:r w:rsidR="00DB34E4">
        <w:t xml:space="preserve">. </w:t>
      </w:r>
      <w:r w:rsidR="00E96810">
        <w:t xml:space="preserve">Despite this, any apparent asymmetry </w:t>
      </w:r>
      <w:r w:rsidR="001C6B56">
        <w:t>could</w:t>
      </w:r>
      <w:r w:rsidR="00E96810">
        <w:t xml:space="preserve"> be due to experimental design </w:t>
      </w:r>
      <w:r w:rsidR="00DB4700">
        <w:rPr>
          <w:noProof/>
        </w:rPr>
        <w:t>(Gurevitch &amp; Hedges, 1999)</w:t>
      </w:r>
      <w:r w:rsidR="00E96810">
        <w:t xml:space="preserve"> or chance </w:t>
      </w:r>
      <w:r w:rsidR="00DB4700">
        <w:rPr>
          <w:noProof/>
        </w:rPr>
        <w:t>(Nakagawa &amp; Santos, 2012)</w:t>
      </w:r>
      <w:r w:rsidR="00E96810">
        <w:t xml:space="preserve">. </w:t>
      </w:r>
      <w:r w:rsidR="00DB4700">
        <w:rPr>
          <w:noProof/>
        </w:rPr>
        <w:t>Duval &amp; Tweedie (2000)</w:t>
      </w:r>
      <w:r w:rsidR="00E96810">
        <w:t xml:space="preserve">'s trim and fill method </w:t>
      </w:r>
      <w:r w:rsidR="00892CE5">
        <w:t xml:space="preserve">can be used to restore funnel symmetry by adjusting for missing studies. </w:t>
      </w:r>
      <w:r w:rsidR="00376864">
        <w:t xml:space="preserve">Additionally, over-coming publication bias may require aims and methods to be </w:t>
      </w:r>
      <w:r w:rsidR="005D515D">
        <w:t xml:space="preserve">submitted before study initiation </w:t>
      </w:r>
      <w:r w:rsidR="00DB4700">
        <w:rPr>
          <w:noProof/>
        </w:rPr>
        <w:t>(Stewart, 2010)</w:t>
      </w:r>
      <w:r w:rsidR="00A2225D">
        <w:t>.</w:t>
      </w:r>
    </w:p>
    <w:p w14:paraId="0780E57E" w14:textId="3176AE5C" w:rsidR="00B51022" w:rsidRDefault="00CE7863" w:rsidP="00D41257">
      <w:pPr>
        <w:jc w:val="both"/>
      </w:pPr>
      <w:r>
        <w:t>Particularly relevant to insect ecology is the issue of non-independence</w:t>
      </w:r>
      <w:r w:rsidR="00642117">
        <w:t>, lead</w:t>
      </w:r>
      <w:r w:rsidR="00A2255F">
        <w:t>i</w:t>
      </w:r>
      <w:r w:rsidR="009F530E">
        <w:t>ng</w:t>
      </w:r>
      <w:r w:rsidR="00642117">
        <w:t xml:space="preserve"> to</w:t>
      </w:r>
      <w:r w:rsidR="00F40A43">
        <w:t xml:space="preserve"> increase</w:t>
      </w:r>
      <w:r w:rsidR="00A2225D">
        <w:t>d</w:t>
      </w:r>
      <w:r w:rsidR="00F40A43">
        <w:t xml:space="preserve"> chance of</w:t>
      </w:r>
      <w:r w:rsidR="00642117">
        <w:t xml:space="preserve"> </w:t>
      </w:r>
      <w:r w:rsidR="00F40A43">
        <w:t>false positive results</w:t>
      </w:r>
      <w:r w:rsidR="00642117">
        <w:t xml:space="preserve"> </w:t>
      </w:r>
      <w:r w:rsidR="00DB4700">
        <w:rPr>
          <w:noProof/>
        </w:rPr>
        <w:t xml:space="preserve">(Nakagawa &amp; Santos, 2012; Nakagawa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2017)</w:t>
      </w:r>
      <w:r w:rsidR="002C08E4">
        <w:t>. Although random-effects models are more suited to ecolog</w:t>
      </w:r>
      <w:r w:rsidR="00B51022">
        <w:t>y</w:t>
      </w:r>
      <w:r w:rsidR="002C08E4">
        <w:t xml:space="preserve"> than fixed</w:t>
      </w:r>
      <w:r w:rsidR="009F530E">
        <w:t>-</w:t>
      </w:r>
      <w:r w:rsidR="002C08E4">
        <w:t xml:space="preserve">effect models, they were designed </w:t>
      </w:r>
      <w:r w:rsidR="00363E30">
        <w:t>to take one effect size per study as their input</w:t>
      </w:r>
      <w:r w:rsidR="0013047F">
        <w:t xml:space="preserve">. </w:t>
      </w:r>
      <w:r w:rsidR="00363E30">
        <w:t>This is often not the case in ecology</w:t>
      </w:r>
      <w:r w:rsidR="00FF5708">
        <w:t xml:space="preserve">, for example </w:t>
      </w:r>
      <w:r w:rsidR="00DB4700">
        <w:rPr>
          <w:noProof/>
        </w:rPr>
        <w:t xml:space="preserve">Dirzo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 (2014)</w:t>
      </w:r>
      <w:r w:rsidR="00FF5708">
        <w:t xml:space="preserve"> calculated 52 effect sizes from 15 studies</w:t>
      </w:r>
      <w:r w:rsidR="00B721F7">
        <w:t>, which</w:t>
      </w:r>
      <w:r w:rsidR="00FF5708">
        <w:t xml:space="preserve"> will overlap </w:t>
      </w:r>
      <w:r w:rsidR="0094430E">
        <w:t xml:space="preserve">due to </w:t>
      </w:r>
      <w:r w:rsidR="00ED03C3">
        <w:t xml:space="preserve">effect sizes being from the same </w:t>
      </w:r>
      <w:r w:rsidR="00ED03C3">
        <w:lastRenderedPageBreak/>
        <w:t xml:space="preserve">study, or based on </w:t>
      </w:r>
      <w:r w:rsidR="00642117">
        <w:t>related species</w:t>
      </w:r>
      <w:r w:rsidR="00A61AD0">
        <w:t xml:space="preserve">. </w:t>
      </w:r>
      <w:r w:rsidR="0080127D">
        <w:t xml:space="preserve">Some researchers opt </w:t>
      </w:r>
      <w:r w:rsidR="00133DE6">
        <w:t xml:space="preserve">to </w:t>
      </w:r>
      <w:r w:rsidR="00D4088D">
        <w:t xml:space="preserve">use the </w:t>
      </w:r>
      <w:r w:rsidR="00D4088D" w:rsidRPr="00D4088D">
        <w:t>log response ratio</w:t>
      </w:r>
      <w:r w:rsidR="00D4088D">
        <w:t xml:space="preserve"> statistic as it is less susceptible to non-independence than the standardised mean difference </w:t>
      </w:r>
      <w:r w:rsidR="00DB4700">
        <w:rPr>
          <w:noProof/>
        </w:rPr>
        <w:t xml:space="preserve">(Noble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2017)</w:t>
      </w:r>
      <w:r w:rsidR="00D4088D">
        <w:t>. Others</w:t>
      </w:r>
      <w:r w:rsidR="0080127D">
        <w:t xml:space="preserve"> only include one effect size per study, though this results in </w:t>
      </w:r>
      <w:r w:rsidR="009147B7">
        <w:t xml:space="preserve">loss of data, and hence statistical power </w:t>
      </w:r>
      <w:r w:rsidR="00DB4700">
        <w:rPr>
          <w:noProof/>
        </w:rPr>
        <w:t>(Nakagawa &amp; Santos, 2012)</w:t>
      </w:r>
      <w:r w:rsidR="009147B7">
        <w:t xml:space="preserve">. Therefore, the best approach is to apply </w:t>
      </w:r>
      <w:r w:rsidR="00023FF5">
        <w:t xml:space="preserve">multilevel models </w:t>
      </w:r>
      <w:r w:rsidR="003975F3">
        <w:t xml:space="preserve">which </w:t>
      </w:r>
      <w:r w:rsidR="0087785C">
        <w:t>account for</w:t>
      </w:r>
      <w:r w:rsidR="003975F3">
        <w:t xml:space="preserve"> the dependence structure</w:t>
      </w:r>
      <w:r w:rsidR="009F3550">
        <w:t xml:space="preserve"> of the data</w:t>
      </w:r>
      <w:r w:rsidR="001234BC">
        <w:t xml:space="preserve"> </w:t>
      </w:r>
      <w:r w:rsidR="00DB4700">
        <w:rPr>
          <w:noProof/>
        </w:rPr>
        <w:t>(Assink &amp; Wibbelink, 2016)</w:t>
      </w:r>
      <w:r w:rsidR="001234BC">
        <w:t>.</w:t>
      </w:r>
    </w:p>
    <w:p w14:paraId="682EF01B" w14:textId="4B56F6D5" w:rsidR="00C225FB" w:rsidRPr="00C225FB" w:rsidRDefault="00351873" w:rsidP="00D41257">
      <w:pPr>
        <w:jc w:val="both"/>
      </w:pPr>
      <w:r>
        <w:t xml:space="preserve">As meta-analyses methods continue to evolve, </w:t>
      </w:r>
      <w:r w:rsidR="00CF7D93">
        <w:t>fitting multilevel models should become more common, especially in insect ecology</w:t>
      </w:r>
      <w:r w:rsidR="00574B4A">
        <w:t xml:space="preserve"> </w:t>
      </w:r>
      <w:r w:rsidR="00DB4700">
        <w:rPr>
          <w:noProof/>
        </w:rPr>
        <w:t>(Assink &amp; Wibbelink, 2016)</w:t>
      </w:r>
      <w:r w:rsidR="00574B4A">
        <w:t xml:space="preserve">. The use of </w:t>
      </w:r>
      <w:r w:rsidR="00253DC9">
        <w:t xml:space="preserve">machine learning to screen studies for inclusion, and improved methods for data extraction </w:t>
      </w:r>
      <w:r w:rsidR="006C2703">
        <w:t xml:space="preserve">will ease the process </w:t>
      </w:r>
      <w:r w:rsidR="00DB4700">
        <w:rPr>
          <w:noProof/>
        </w:rPr>
        <w:t xml:space="preserve">(Lajeunesse, 2016; Gurevitch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2018)</w:t>
      </w:r>
      <w:r w:rsidR="00600669">
        <w:t xml:space="preserve">. </w:t>
      </w:r>
      <w:r w:rsidR="007147E0">
        <w:t xml:space="preserve">It is also likely that we will see enhanced methods for estimating statistical power, and assessing publication bias </w:t>
      </w:r>
      <w:r w:rsidR="00DB4700">
        <w:rPr>
          <w:noProof/>
        </w:rPr>
        <w:t>(Lajeunesse, 2016)</w:t>
      </w:r>
      <w:r w:rsidR="007147E0">
        <w:t xml:space="preserve">. </w:t>
      </w:r>
      <w:r w:rsidR="008B09F6">
        <w:t xml:space="preserve">Finally, as data become more available and accessible, and reporting standards increase, updating </w:t>
      </w:r>
      <w:r w:rsidR="001366D7">
        <w:t>previously performed meta-analyses is achievable</w:t>
      </w:r>
      <w:r w:rsidR="00700708">
        <w:t xml:space="preserve">, enabling </w:t>
      </w:r>
      <w:r w:rsidR="00023B5D">
        <w:t>more reliable and up-to-date conclusion</w:t>
      </w:r>
      <w:r w:rsidR="00BB6D45">
        <w:t>s</w:t>
      </w:r>
      <w:r w:rsidR="00023B5D">
        <w:t xml:space="preserve"> </w:t>
      </w:r>
      <w:r w:rsidR="00DB4700">
        <w:rPr>
          <w:noProof/>
        </w:rPr>
        <w:t xml:space="preserve">(Nakagawa </w:t>
      </w:r>
      <w:r w:rsidR="00DB4700" w:rsidRPr="00DB4700">
        <w:rPr>
          <w:i/>
          <w:iCs/>
          <w:noProof/>
        </w:rPr>
        <w:t>et al</w:t>
      </w:r>
      <w:r w:rsidR="00DB4700">
        <w:rPr>
          <w:noProof/>
        </w:rPr>
        <w:t>., 2017)</w:t>
      </w:r>
      <w:r w:rsidR="00023B5D">
        <w:t xml:space="preserve">. </w:t>
      </w:r>
    </w:p>
    <w:p w14:paraId="726800DE" w14:textId="77777777" w:rsidR="000B6EA3" w:rsidRDefault="000B6EA3" w:rsidP="00D41257">
      <w:pPr>
        <w:jc w:val="both"/>
        <w:rPr>
          <w:i/>
          <w:iCs/>
        </w:rPr>
      </w:pPr>
    </w:p>
    <w:p w14:paraId="62EF0733" w14:textId="06F42744" w:rsidR="00111AD6" w:rsidRPr="00961447" w:rsidRDefault="00111AD6" w:rsidP="005539A6">
      <w:pPr>
        <w:rPr>
          <w:lang w:val="en-US"/>
        </w:rPr>
      </w:pPr>
    </w:p>
    <w:p w14:paraId="5F931938" w14:textId="293B580E" w:rsidR="00111AD6" w:rsidRDefault="00111AD6" w:rsidP="005539A6">
      <w:pPr>
        <w:rPr>
          <w:lang w:val="en-US"/>
        </w:rPr>
      </w:pPr>
    </w:p>
    <w:p w14:paraId="64ADDB57" w14:textId="7CC472AA" w:rsidR="00111AD6" w:rsidRDefault="00111AD6" w:rsidP="005539A6">
      <w:pPr>
        <w:rPr>
          <w:lang w:val="en-US"/>
        </w:rPr>
      </w:pPr>
    </w:p>
    <w:p w14:paraId="176FF0B3" w14:textId="3C71D021" w:rsidR="00111AD6" w:rsidRDefault="00111AD6" w:rsidP="005539A6">
      <w:pPr>
        <w:rPr>
          <w:lang w:val="en-US"/>
        </w:rPr>
      </w:pPr>
    </w:p>
    <w:p w14:paraId="754A584E" w14:textId="77777777" w:rsidR="00111AD6" w:rsidRDefault="00111AD6" w:rsidP="005539A6">
      <w:pPr>
        <w:rPr>
          <w:lang w:val="en-US"/>
        </w:rPr>
      </w:pPr>
    </w:p>
    <w:p w14:paraId="6AEFD334" w14:textId="77777777" w:rsidR="005A1DB0" w:rsidRDefault="005A1DB0">
      <w:pPr>
        <w:rPr>
          <w:lang w:val="en-US"/>
        </w:rPr>
      </w:pPr>
      <w:r>
        <w:rPr>
          <w:lang w:val="en-US"/>
        </w:rPr>
        <w:br w:type="page"/>
      </w:r>
    </w:p>
    <w:p w14:paraId="758D8281" w14:textId="5CD4CE01" w:rsidR="00E029B3" w:rsidRPr="009C5E54" w:rsidRDefault="00E029B3" w:rsidP="005539A6">
      <w:pPr>
        <w:rPr>
          <w:rFonts w:ascii="Calibri" w:hAnsi="Calibri" w:cs="Calibri"/>
          <w:noProof/>
          <w:sz w:val="24"/>
          <w:szCs w:val="24"/>
          <w:lang w:val="en-US"/>
        </w:rPr>
      </w:pPr>
      <w:r w:rsidRPr="009C5E54">
        <w:rPr>
          <w:b/>
          <w:bCs/>
          <w:sz w:val="24"/>
          <w:szCs w:val="24"/>
        </w:rPr>
        <w:lastRenderedPageBreak/>
        <w:t>References</w:t>
      </w:r>
      <w:r w:rsidRPr="009C5E54">
        <w:rPr>
          <w:rFonts w:ascii="Calibri" w:hAnsi="Calibri" w:cs="Calibri"/>
          <w:noProof/>
          <w:sz w:val="24"/>
          <w:szCs w:val="24"/>
          <w:lang w:val="en-US"/>
        </w:rPr>
        <w:t xml:space="preserve"> </w:t>
      </w:r>
    </w:p>
    <w:p w14:paraId="15B35B3D" w14:textId="58ED068C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Anzures‐Cabrera, J. &amp; Higgins, J. P. (2010) Graphical displays for meta‐analysis: an overview with suggestions for practice. </w:t>
      </w:r>
      <w:r w:rsidRPr="00E84594">
        <w:rPr>
          <w:i/>
        </w:rPr>
        <w:t>Research synthesis methods.</w:t>
      </w:r>
      <w:r w:rsidRPr="00E84594">
        <w:t xml:space="preserve"> 1 (1), 66-80.</w:t>
      </w:r>
    </w:p>
    <w:p w14:paraId="72167789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Arnqvist, G. &amp; Wooster, D. (1995) Meta-analysis: synthesizing research findings in ecology and evolution. </w:t>
      </w:r>
      <w:r w:rsidRPr="00E84594">
        <w:rPr>
          <w:i/>
        </w:rPr>
        <w:t>Trends in Ecology &amp; Evolution.</w:t>
      </w:r>
      <w:r w:rsidRPr="00E84594">
        <w:t xml:space="preserve"> 10 (6), 236-240.</w:t>
      </w:r>
    </w:p>
    <w:p w14:paraId="63FF6F95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Assink, M. &amp; Wibbelink, C. J. (2016) Fitting three-level meta-analytic models in R: A step-by-step tutorial. </w:t>
      </w:r>
      <w:r w:rsidRPr="00E84594">
        <w:rPr>
          <w:i/>
        </w:rPr>
        <w:t>The Quantitative Methods for Psychology.</w:t>
      </w:r>
      <w:r w:rsidRPr="00E84594">
        <w:t xml:space="preserve"> 12 (3), 154-174.</w:t>
      </w:r>
    </w:p>
    <w:p w14:paraId="1B2B45C7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Borenstein, M., Hedges, L. V., Higgins, J. P. &amp; Rothstein, H. R. (2010) A basic introduction to fixed‐effect and random‐effects models for meta‐analysis. </w:t>
      </w:r>
      <w:r w:rsidRPr="00E84594">
        <w:rPr>
          <w:i/>
        </w:rPr>
        <w:t>Research synthesis methods.</w:t>
      </w:r>
      <w:r w:rsidRPr="00E84594">
        <w:t xml:space="preserve"> 1 (2), 97-111.</w:t>
      </w:r>
    </w:p>
    <w:p w14:paraId="4E9F885F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Cadotte, M. W., Mehrkens, L. R. &amp; Menge, D. N. (2012) Gauging the impact of meta-analysis on ecology. </w:t>
      </w:r>
      <w:r w:rsidRPr="00E84594">
        <w:rPr>
          <w:i/>
        </w:rPr>
        <w:t>Evolutionary Ecology.</w:t>
      </w:r>
      <w:r w:rsidRPr="00E84594">
        <w:t xml:space="preserve"> 26 (5), 1153-1167.</w:t>
      </w:r>
    </w:p>
    <w:p w14:paraId="7620DA5F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Côté, I. M. &amp; Reynolds, J. D. (2012) Meta-analysis at the intersection of evolutionary ecology and conservation. </w:t>
      </w:r>
      <w:r w:rsidRPr="00E84594">
        <w:rPr>
          <w:i/>
        </w:rPr>
        <w:t>Evolutionary Ecology.</w:t>
      </w:r>
      <w:r w:rsidRPr="00E84594">
        <w:t xml:space="preserve"> 26 (5), 1237-1252.</w:t>
      </w:r>
    </w:p>
    <w:p w14:paraId="258F8516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Didham, R. K., Basset, Y., Collins, C. M., Leather, S. R., Littlewood, N. A., Menz, M. H., Müller, J., Packer, L., Saunders, M. E. &amp; Schönrogge, K. (2020) Interpreting insect declines: seven challenges and a way forward. </w:t>
      </w:r>
      <w:r w:rsidRPr="00E84594">
        <w:rPr>
          <w:i/>
        </w:rPr>
        <w:t>Insect Conservation and Diversity.</w:t>
      </w:r>
      <w:r w:rsidRPr="00E84594">
        <w:t xml:space="preserve"> 13 (2), 103-114.</w:t>
      </w:r>
    </w:p>
    <w:p w14:paraId="57B3C512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Dirzo, R., Young, H. S., Galetti, M., Ceballos, G., Isaac, N. J. &amp; Collen, B. (2014) Defaunation in the Anthropocene. </w:t>
      </w:r>
      <w:r w:rsidRPr="00E84594">
        <w:rPr>
          <w:i/>
        </w:rPr>
        <w:t>Science.</w:t>
      </w:r>
      <w:r w:rsidRPr="00E84594">
        <w:t xml:space="preserve"> 345 (6195), 401-406.</w:t>
      </w:r>
    </w:p>
    <w:p w14:paraId="77A5AEFF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Duval, S. &amp; Tweedie, R. (2000) A nonparametric “trim and fill” method of accounting for publication bias in meta-analysis. </w:t>
      </w:r>
      <w:r w:rsidRPr="00E84594">
        <w:rPr>
          <w:i/>
        </w:rPr>
        <w:t>Journal of the american statistical association.</w:t>
      </w:r>
      <w:r w:rsidRPr="00E84594">
        <w:t xml:space="preserve"> 95 (449), 89-98.</w:t>
      </w:r>
    </w:p>
    <w:p w14:paraId="6F6DAA7E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Fox, R., Harrower, C. A., Bell, J. R., Shortall, C. R., Middlebrook, I. &amp; Wilson, R. J. (2019) Insect population trends and the IUCN Red List process. </w:t>
      </w:r>
      <w:r w:rsidRPr="00E84594">
        <w:rPr>
          <w:i/>
        </w:rPr>
        <w:t>Journal of Insect Conservation.</w:t>
      </w:r>
      <w:r w:rsidRPr="00E84594">
        <w:t xml:space="preserve"> 23 (2), 269-278.</w:t>
      </w:r>
    </w:p>
    <w:p w14:paraId="77D86173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Gurevitch, J. &amp; Hedges, L. V. (1999) Statistical issues in ecological meta‐analyses. </w:t>
      </w:r>
      <w:r w:rsidRPr="00E84594">
        <w:rPr>
          <w:i/>
        </w:rPr>
        <w:t>Ecology.</w:t>
      </w:r>
      <w:r w:rsidRPr="00E84594">
        <w:t xml:space="preserve"> 80 (4), 1142-1149.</w:t>
      </w:r>
    </w:p>
    <w:p w14:paraId="3D95A953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Gurevitch, J., Koricheva, J., Nakagawa, S. &amp; Stewart, G. (2018) Meta-analysis and the science of research synthesis. </w:t>
      </w:r>
      <w:r w:rsidRPr="00E84594">
        <w:rPr>
          <w:i/>
        </w:rPr>
        <w:t>Nature.</w:t>
      </w:r>
      <w:r w:rsidRPr="00E84594">
        <w:t xml:space="preserve"> 555 (7695), 175-182.</w:t>
      </w:r>
    </w:p>
    <w:p w14:paraId="250BC61A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lastRenderedPageBreak/>
        <w:t xml:space="preserve">Harrison, F. (2011) Getting started with meta‐analysis. </w:t>
      </w:r>
      <w:r w:rsidRPr="00E84594">
        <w:rPr>
          <w:i/>
        </w:rPr>
        <w:t>Methods in Ecology and Evolution.</w:t>
      </w:r>
      <w:r w:rsidRPr="00E84594">
        <w:t xml:space="preserve"> 2 (1), 1-10.</w:t>
      </w:r>
    </w:p>
    <w:p w14:paraId="57DC76FC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Hedges, L. V., Gurevitch, J. &amp; Curtis, P. S. (1999) The meta‐analysis of response ratios in experimental ecology. </w:t>
      </w:r>
      <w:r w:rsidRPr="00E84594">
        <w:rPr>
          <w:i/>
        </w:rPr>
        <w:t>Ecology.</w:t>
      </w:r>
      <w:r w:rsidRPr="00E84594">
        <w:t xml:space="preserve"> 80 (4), 1150-1156.</w:t>
      </w:r>
    </w:p>
    <w:p w14:paraId="470321A1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Jähnig, S. C., Baranov, V., Altermatt, F., Cranston, P., Friedrichs‐Manthey, M., Geist, J., He, F., Heino, J., Hering, D. &amp; Hölker, F. (2021) Revisiting global trends in freshwater insect biodiversity. </w:t>
      </w:r>
      <w:r w:rsidRPr="00E84594">
        <w:rPr>
          <w:i/>
        </w:rPr>
        <w:t>Wiley Interdisciplinary Reviews: Water.</w:t>
      </w:r>
      <w:r w:rsidRPr="00E84594">
        <w:t xml:space="preserve"> 8 (2), e1506.</w:t>
      </w:r>
    </w:p>
    <w:p w14:paraId="2619D04F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Koricheva, J. &amp; Gurevitch, J. (2014) Uses and misuses of meta‐analysis in plant ecology. </w:t>
      </w:r>
      <w:r w:rsidRPr="00E84594">
        <w:rPr>
          <w:i/>
        </w:rPr>
        <w:t>Journal of Ecology.</w:t>
      </w:r>
      <w:r w:rsidRPr="00E84594">
        <w:t xml:space="preserve"> 102 (4), 828-844.</w:t>
      </w:r>
    </w:p>
    <w:p w14:paraId="3E98DA26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Lajeunesse, M. J. (2016) Facilitating systematic reviews, data extraction and meta‐analysis with the metagear package for R. </w:t>
      </w:r>
      <w:r w:rsidRPr="00E84594">
        <w:rPr>
          <w:i/>
        </w:rPr>
        <w:t>Methods in Ecology and Evolution.</w:t>
      </w:r>
      <w:r w:rsidRPr="00E84594">
        <w:t xml:space="preserve"> 7 (3), 323-330.</w:t>
      </w:r>
    </w:p>
    <w:p w14:paraId="57BE0600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Lortie, C. J., Stewart, G., Rothstein, H. &amp; Lau, J. (2015) How to critically read ecological meta‐analyses. </w:t>
      </w:r>
      <w:r w:rsidRPr="00E84594">
        <w:rPr>
          <w:i/>
        </w:rPr>
        <w:t>Research synthesis methods.</w:t>
      </w:r>
      <w:r w:rsidRPr="00E84594">
        <w:t xml:space="preserve"> 6 (2), 124-133.</w:t>
      </w:r>
    </w:p>
    <w:p w14:paraId="3C60961A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Montgomery, G. A., Dunn, R. R., Fox, R., Jongejans, E., Leather, S. R., Saunders, M. E., Shortall, C. R., Tingley, M. W. &amp; Wagner, D. L. (2020) Is the insect apocalypse upon us? How to find out. </w:t>
      </w:r>
      <w:r w:rsidRPr="00E84594">
        <w:rPr>
          <w:i/>
        </w:rPr>
        <w:t>Biological conservation.</w:t>
      </w:r>
      <w:r w:rsidRPr="00E84594">
        <w:t xml:space="preserve"> 241, 108327.</w:t>
      </w:r>
    </w:p>
    <w:p w14:paraId="4D09FB40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Nakagawa, S., Noble, D. W., Senior, A. M. &amp; Lagisz, M. (2017) Meta-evaluation of meta-analysis: ten appraisal questions for biologists. </w:t>
      </w:r>
      <w:r w:rsidRPr="00E84594">
        <w:rPr>
          <w:i/>
        </w:rPr>
        <w:t>BMC biology.</w:t>
      </w:r>
      <w:r w:rsidRPr="00E84594">
        <w:t xml:space="preserve"> 15 (1), 1-14.</w:t>
      </w:r>
    </w:p>
    <w:p w14:paraId="699227F6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Nakagawa, S. &amp; Poulin, R. (2012) Meta-analytic insights into evolutionary ecology: an introduction and synthesis. </w:t>
      </w:r>
      <w:r w:rsidRPr="00E84594">
        <w:rPr>
          <w:i/>
        </w:rPr>
        <w:t>Evolutionary Ecology.</w:t>
      </w:r>
      <w:r w:rsidRPr="00E84594">
        <w:t xml:space="preserve"> 26 (5), 1085-1099.</w:t>
      </w:r>
    </w:p>
    <w:p w14:paraId="7A6ED18B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Nakagawa, S. &amp; Santos, E. S. (2012) Methodological issues and advances in biological meta-analysis. </w:t>
      </w:r>
      <w:r w:rsidRPr="00E84594">
        <w:rPr>
          <w:i/>
        </w:rPr>
        <w:t>Evolutionary Ecology.</w:t>
      </w:r>
      <w:r w:rsidRPr="00E84594">
        <w:t xml:space="preserve"> 26 (5), 1253-1274.</w:t>
      </w:r>
    </w:p>
    <w:p w14:paraId="7C88DC79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Noble, D. W., Lagisz, M., O'dea, R. E. &amp; Nakagawa, S. (2017). </w:t>
      </w:r>
      <w:r w:rsidRPr="00E84594">
        <w:rPr>
          <w:i/>
        </w:rPr>
        <w:t>Nonindependence and sensitivity analyses in ecological and evolutionary meta‐analyses.</w:t>
      </w:r>
      <w:r w:rsidRPr="00E84594">
        <w:t xml:space="preserve"> Wiley Online Library.</w:t>
      </w:r>
    </w:p>
    <w:p w14:paraId="6464F2D7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Page, M. J., McKenzie, J. E., Bossuyt, P. M., Boutron, I., Hoffmann, T. C., Mulrow, C. D., Shamseer, L., Tetzlaff, J. M., Akl, E. A. &amp; Brennan, S. E. (2021) The PRISMA 2020 statement: an updated guideline for reporting systematic reviews. </w:t>
      </w:r>
      <w:r w:rsidRPr="00E84594">
        <w:rPr>
          <w:i/>
        </w:rPr>
        <w:t>International Journal of Surgery.</w:t>
      </w:r>
      <w:r w:rsidRPr="00E84594">
        <w:t xml:space="preserve"> 88, 105906.</w:t>
      </w:r>
    </w:p>
    <w:p w14:paraId="79DFA164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lastRenderedPageBreak/>
        <w:t xml:space="preserve">Senior, A. M., Grueber, C. E., Kamiya, T., Lagisz, M., O'dwyer, K., Santos, E. S. &amp; Nakagawa, S. (2016) Heterogeneity in ecological and evolutionary meta‐analyses: its magnitude and implications. </w:t>
      </w:r>
      <w:r w:rsidRPr="00E84594">
        <w:rPr>
          <w:i/>
        </w:rPr>
        <w:t>Ecology.</w:t>
      </w:r>
      <w:r w:rsidRPr="00E84594">
        <w:t xml:space="preserve"> 97 (12), 3293-3299.</w:t>
      </w:r>
    </w:p>
    <w:p w14:paraId="05EC7F29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Stewart, G. (2010) Meta-analysis in applied ecology. </w:t>
      </w:r>
      <w:r w:rsidRPr="00E84594">
        <w:rPr>
          <w:i/>
        </w:rPr>
        <w:t>Biology letters.</w:t>
      </w:r>
      <w:r w:rsidRPr="00E84594">
        <w:t xml:space="preserve"> 6 (1), 78-81.</w:t>
      </w:r>
    </w:p>
    <w:p w14:paraId="5F664B30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Van Klink, R., Bowler, D. E., Gongalsky, K. B., Swengel, A. B., Gentile, A. &amp; Chase, J. M. (2020) Meta-analysis reveals declines in terrestrial but increases in freshwater insect abundances. </w:t>
      </w:r>
      <w:r w:rsidRPr="00E84594">
        <w:rPr>
          <w:i/>
        </w:rPr>
        <w:t>Science.</w:t>
      </w:r>
      <w:r w:rsidRPr="00E84594">
        <w:t xml:space="preserve"> 368 (6489), 417-420.</w:t>
      </w:r>
    </w:p>
    <w:p w14:paraId="5004312F" w14:textId="77777777" w:rsidR="00E84594" w:rsidRPr="00E84594" w:rsidRDefault="00E84594" w:rsidP="009C5E54">
      <w:pPr>
        <w:pStyle w:val="EndNoteBibliography"/>
        <w:spacing w:after="240"/>
        <w:ind w:left="454" w:hanging="454"/>
      </w:pPr>
      <w:r w:rsidRPr="00E84594">
        <w:t xml:space="preserve">Vetter, D., Ruecker, G. &amp; Storch, I. (2013) Meta‐analysis: A need for well‐defined usage in ecology and conservation biology. </w:t>
      </w:r>
      <w:r w:rsidRPr="00E84594">
        <w:rPr>
          <w:i/>
        </w:rPr>
        <w:t>Ecosphere.</w:t>
      </w:r>
      <w:r w:rsidRPr="00E84594">
        <w:t xml:space="preserve"> 4 (6), 1-24.</w:t>
      </w:r>
    </w:p>
    <w:p w14:paraId="71E85CAA" w14:textId="77777777" w:rsidR="00E84594" w:rsidRPr="00E84594" w:rsidRDefault="00E84594" w:rsidP="009C5E54">
      <w:pPr>
        <w:pStyle w:val="EndNoteBibliography"/>
        <w:ind w:left="454" w:hanging="454"/>
      </w:pPr>
      <w:r w:rsidRPr="00E84594">
        <w:t xml:space="preserve">Viechtbauer, W. (2010) Conducting meta-analyses in R with the metafor package. </w:t>
      </w:r>
      <w:r w:rsidRPr="00E84594">
        <w:rPr>
          <w:i/>
        </w:rPr>
        <w:t>Journal of statistical software.</w:t>
      </w:r>
      <w:r w:rsidRPr="00E84594">
        <w:t xml:space="preserve"> 36 (3), 1-48.</w:t>
      </w:r>
    </w:p>
    <w:p w14:paraId="0919E45A" w14:textId="5454EBF5" w:rsidR="002F6BA8" w:rsidRPr="002F6BA8" w:rsidRDefault="002F6BA8" w:rsidP="009C5E54">
      <w:pPr>
        <w:ind w:left="454" w:hanging="454"/>
        <w:rPr>
          <w:lang w:val="en-US"/>
        </w:rPr>
      </w:pPr>
    </w:p>
    <w:sectPr w:rsidR="002F6BA8" w:rsidRPr="002F6B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9339" w14:textId="77777777" w:rsidR="009359C2" w:rsidRDefault="009359C2" w:rsidP="002F6BA8">
      <w:pPr>
        <w:spacing w:after="0" w:line="240" w:lineRule="auto"/>
      </w:pPr>
      <w:r>
        <w:separator/>
      </w:r>
    </w:p>
  </w:endnote>
  <w:endnote w:type="continuationSeparator" w:id="0">
    <w:p w14:paraId="744B1012" w14:textId="77777777" w:rsidR="009359C2" w:rsidRDefault="009359C2" w:rsidP="002F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7C771" w14:textId="77777777" w:rsidR="009359C2" w:rsidRDefault="009359C2" w:rsidP="002F6BA8">
      <w:pPr>
        <w:spacing w:after="0" w:line="240" w:lineRule="auto"/>
      </w:pPr>
      <w:r>
        <w:separator/>
      </w:r>
    </w:p>
  </w:footnote>
  <w:footnote w:type="continuationSeparator" w:id="0">
    <w:p w14:paraId="3E53D3DE" w14:textId="77777777" w:rsidR="009359C2" w:rsidRDefault="009359C2" w:rsidP="002F6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863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233EAE" w14:textId="753446FF" w:rsidR="002F6BA8" w:rsidRDefault="002F6B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60ED9" w14:textId="77777777" w:rsidR="002F6BA8" w:rsidRDefault="002F6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BCA"/>
    <w:multiLevelType w:val="hybridMultilevel"/>
    <w:tmpl w:val="160E5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4559"/>
    <w:multiLevelType w:val="hybridMultilevel"/>
    <w:tmpl w:val="6ADC0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292D"/>
    <w:multiLevelType w:val="hybridMultilevel"/>
    <w:tmpl w:val="9E1AF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34116"/>
    <w:multiLevelType w:val="hybridMultilevel"/>
    <w:tmpl w:val="4C7A4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02859"/>
    <w:multiLevelType w:val="hybridMultilevel"/>
    <w:tmpl w:val="A13AA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C6401"/>
    <w:multiLevelType w:val="hybridMultilevel"/>
    <w:tmpl w:val="8D101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D2519"/>
    <w:multiLevelType w:val="hybridMultilevel"/>
    <w:tmpl w:val="D376C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62836"/>
    <w:multiLevelType w:val="hybridMultilevel"/>
    <w:tmpl w:val="BF1AD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C521D"/>
    <w:multiLevelType w:val="hybridMultilevel"/>
    <w:tmpl w:val="F7E22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96BF0"/>
    <w:multiLevelType w:val="hybridMultilevel"/>
    <w:tmpl w:val="4DAE7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801CE"/>
    <w:multiLevelType w:val="hybridMultilevel"/>
    <w:tmpl w:val="7D0EF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40693C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491635">
    <w:abstractNumId w:val="3"/>
  </w:num>
  <w:num w:numId="2" w16cid:durableId="1803962727">
    <w:abstractNumId w:val="9"/>
  </w:num>
  <w:num w:numId="3" w16cid:durableId="1150054717">
    <w:abstractNumId w:val="10"/>
  </w:num>
  <w:num w:numId="4" w16cid:durableId="269553352">
    <w:abstractNumId w:val="6"/>
  </w:num>
  <w:num w:numId="5" w16cid:durableId="1207260823">
    <w:abstractNumId w:val="5"/>
  </w:num>
  <w:num w:numId="6" w16cid:durableId="889801004">
    <w:abstractNumId w:val="4"/>
  </w:num>
  <w:num w:numId="7" w16cid:durableId="1392850740">
    <w:abstractNumId w:val="0"/>
  </w:num>
  <w:num w:numId="8" w16cid:durableId="227106889">
    <w:abstractNumId w:val="1"/>
  </w:num>
  <w:num w:numId="9" w16cid:durableId="509563213">
    <w:abstractNumId w:val="2"/>
  </w:num>
  <w:num w:numId="10" w16cid:durableId="804810155">
    <w:abstractNumId w:val="8"/>
  </w:num>
  <w:num w:numId="11" w16cid:durableId="255359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mperial_College_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1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rvvpdd2axrst1ea0ec5sexcpsxfetwvtdav&quot;&gt;My EndNote Library-Converted&lt;record-ids&gt;&lt;item&gt;9&lt;/item&gt;&lt;item&gt;18&lt;/item&gt;&lt;item&gt;19&lt;/item&gt;&lt;item&gt;20&lt;/item&gt;&lt;item&gt;30&lt;/item&gt;&lt;item&gt;31&lt;/item&gt;&lt;item&gt;32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/record-ids&gt;&lt;/item&gt;&lt;/Libraries&gt;"/>
  </w:docVars>
  <w:rsids>
    <w:rsidRoot w:val="002F6BA8"/>
    <w:rsid w:val="0000434A"/>
    <w:rsid w:val="00010191"/>
    <w:rsid w:val="000124BB"/>
    <w:rsid w:val="00014196"/>
    <w:rsid w:val="00016969"/>
    <w:rsid w:val="00020ADB"/>
    <w:rsid w:val="00022D72"/>
    <w:rsid w:val="00023B5D"/>
    <w:rsid w:val="00023FF5"/>
    <w:rsid w:val="00042DF7"/>
    <w:rsid w:val="00046183"/>
    <w:rsid w:val="0005072D"/>
    <w:rsid w:val="00061761"/>
    <w:rsid w:val="00061E30"/>
    <w:rsid w:val="00070E40"/>
    <w:rsid w:val="000742DC"/>
    <w:rsid w:val="00077327"/>
    <w:rsid w:val="00093282"/>
    <w:rsid w:val="000B3843"/>
    <w:rsid w:val="000B6D94"/>
    <w:rsid w:val="000B6EA3"/>
    <w:rsid w:val="000C3A7A"/>
    <w:rsid w:val="000D6FCD"/>
    <w:rsid w:val="000E2446"/>
    <w:rsid w:val="001069A9"/>
    <w:rsid w:val="00106F50"/>
    <w:rsid w:val="00111AD6"/>
    <w:rsid w:val="0011637D"/>
    <w:rsid w:val="001234BC"/>
    <w:rsid w:val="00123B90"/>
    <w:rsid w:val="0013047F"/>
    <w:rsid w:val="00133DE6"/>
    <w:rsid w:val="001366D7"/>
    <w:rsid w:val="00143303"/>
    <w:rsid w:val="001450A9"/>
    <w:rsid w:val="00160E66"/>
    <w:rsid w:val="00162C8B"/>
    <w:rsid w:val="00162E2E"/>
    <w:rsid w:val="00166D3B"/>
    <w:rsid w:val="00191B07"/>
    <w:rsid w:val="001A5E1A"/>
    <w:rsid w:val="001A7C4E"/>
    <w:rsid w:val="001B4A80"/>
    <w:rsid w:val="001B4D11"/>
    <w:rsid w:val="001C1681"/>
    <w:rsid w:val="001C6B56"/>
    <w:rsid w:val="001E1BBA"/>
    <w:rsid w:val="001F5B71"/>
    <w:rsid w:val="00202C87"/>
    <w:rsid w:val="00204F0A"/>
    <w:rsid w:val="00213256"/>
    <w:rsid w:val="00216F5C"/>
    <w:rsid w:val="0023715F"/>
    <w:rsid w:val="00253DC9"/>
    <w:rsid w:val="00265285"/>
    <w:rsid w:val="00266FCD"/>
    <w:rsid w:val="00283D1F"/>
    <w:rsid w:val="0029580D"/>
    <w:rsid w:val="002A3F36"/>
    <w:rsid w:val="002A6A4E"/>
    <w:rsid w:val="002B03FE"/>
    <w:rsid w:val="002B0FD6"/>
    <w:rsid w:val="002C08E4"/>
    <w:rsid w:val="002C0DEB"/>
    <w:rsid w:val="002C0FAD"/>
    <w:rsid w:val="002C6D63"/>
    <w:rsid w:val="002C7119"/>
    <w:rsid w:val="002C72B6"/>
    <w:rsid w:val="002D009C"/>
    <w:rsid w:val="002D6738"/>
    <w:rsid w:val="002D6CA7"/>
    <w:rsid w:val="002F6BA8"/>
    <w:rsid w:val="00313509"/>
    <w:rsid w:val="003137E3"/>
    <w:rsid w:val="00313D7D"/>
    <w:rsid w:val="003209F7"/>
    <w:rsid w:val="00325F00"/>
    <w:rsid w:val="003303BD"/>
    <w:rsid w:val="00335C3E"/>
    <w:rsid w:val="00337C72"/>
    <w:rsid w:val="003402A2"/>
    <w:rsid w:val="003452A1"/>
    <w:rsid w:val="00351873"/>
    <w:rsid w:val="003608AA"/>
    <w:rsid w:val="00363E30"/>
    <w:rsid w:val="00374EC2"/>
    <w:rsid w:val="00376864"/>
    <w:rsid w:val="0039155A"/>
    <w:rsid w:val="003958E5"/>
    <w:rsid w:val="003975F3"/>
    <w:rsid w:val="003A1B65"/>
    <w:rsid w:val="003A3F1E"/>
    <w:rsid w:val="003A4D6D"/>
    <w:rsid w:val="003A7AB2"/>
    <w:rsid w:val="003C3B8B"/>
    <w:rsid w:val="003D2A25"/>
    <w:rsid w:val="003E4643"/>
    <w:rsid w:val="003E5509"/>
    <w:rsid w:val="003E5B71"/>
    <w:rsid w:val="003E7408"/>
    <w:rsid w:val="003F52C7"/>
    <w:rsid w:val="00404110"/>
    <w:rsid w:val="00405F65"/>
    <w:rsid w:val="00412FB2"/>
    <w:rsid w:val="00415632"/>
    <w:rsid w:val="004207B7"/>
    <w:rsid w:val="004401AF"/>
    <w:rsid w:val="00450937"/>
    <w:rsid w:val="00455F46"/>
    <w:rsid w:val="00461B1C"/>
    <w:rsid w:val="004646B0"/>
    <w:rsid w:val="00464CF2"/>
    <w:rsid w:val="00484BFD"/>
    <w:rsid w:val="004A2CC7"/>
    <w:rsid w:val="004A3D4E"/>
    <w:rsid w:val="004B3561"/>
    <w:rsid w:val="004C277F"/>
    <w:rsid w:val="004C7253"/>
    <w:rsid w:val="004C7B38"/>
    <w:rsid w:val="004D1655"/>
    <w:rsid w:val="004D4BEE"/>
    <w:rsid w:val="004D5FDE"/>
    <w:rsid w:val="004E03F4"/>
    <w:rsid w:val="004E4199"/>
    <w:rsid w:val="004F5CD3"/>
    <w:rsid w:val="004F6671"/>
    <w:rsid w:val="004F683D"/>
    <w:rsid w:val="00503D34"/>
    <w:rsid w:val="0051589C"/>
    <w:rsid w:val="00521514"/>
    <w:rsid w:val="00537F31"/>
    <w:rsid w:val="00540E4A"/>
    <w:rsid w:val="00543848"/>
    <w:rsid w:val="00547C60"/>
    <w:rsid w:val="0055013B"/>
    <w:rsid w:val="00551CBE"/>
    <w:rsid w:val="005539A6"/>
    <w:rsid w:val="005548D1"/>
    <w:rsid w:val="005566C5"/>
    <w:rsid w:val="00562F0C"/>
    <w:rsid w:val="00574670"/>
    <w:rsid w:val="00574B4A"/>
    <w:rsid w:val="00575553"/>
    <w:rsid w:val="00577AFE"/>
    <w:rsid w:val="00584602"/>
    <w:rsid w:val="005863D4"/>
    <w:rsid w:val="005879B2"/>
    <w:rsid w:val="0059456B"/>
    <w:rsid w:val="005A1DB0"/>
    <w:rsid w:val="005A56B3"/>
    <w:rsid w:val="005B0289"/>
    <w:rsid w:val="005B65AA"/>
    <w:rsid w:val="005C0B82"/>
    <w:rsid w:val="005C304F"/>
    <w:rsid w:val="005C7AF5"/>
    <w:rsid w:val="005D478E"/>
    <w:rsid w:val="005D515D"/>
    <w:rsid w:val="005F3FFC"/>
    <w:rsid w:val="005F41EA"/>
    <w:rsid w:val="00600669"/>
    <w:rsid w:val="0060424A"/>
    <w:rsid w:val="00604408"/>
    <w:rsid w:val="00607582"/>
    <w:rsid w:val="0060760E"/>
    <w:rsid w:val="006114A8"/>
    <w:rsid w:val="006164CA"/>
    <w:rsid w:val="00623F25"/>
    <w:rsid w:val="00642117"/>
    <w:rsid w:val="006530B5"/>
    <w:rsid w:val="00672B16"/>
    <w:rsid w:val="0067720D"/>
    <w:rsid w:val="006A2002"/>
    <w:rsid w:val="006C1BA6"/>
    <w:rsid w:val="006C2703"/>
    <w:rsid w:val="006D62EC"/>
    <w:rsid w:val="006E567F"/>
    <w:rsid w:val="00700708"/>
    <w:rsid w:val="00705803"/>
    <w:rsid w:val="00713600"/>
    <w:rsid w:val="007137F5"/>
    <w:rsid w:val="007147E0"/>
    <w:rsid w:val="00714B6E"/>
    <w:rsid w:val="0072010B"/>
    <w:rsid w:val="007428E4"/>
    <w:rsid w:val="00745D91"/>
    <w:rsid w:val="00746E5A"/>
    <w:rsid w:val="007573FB"/>
    <w:rsid w:val="007611DB"/>
    <w:rsid w:val="00765A71"/>
    <w:rsid w:val="00771B09"/>
    <w:rsid w:val="007747EE"/>
    <w:rsid w:val="00796E9F"/>
    <w:rsid w:val="007C43F8"/>
    <w:rsid w:val="007C4AE0"/>
    <w:rsid w:val="007C7C38"/>
    <w:rsid w:val="007E47E5"/>
    <w:rsid w:val="007E4DFA"/>
    <w:rsid w:val="007F023E"/>
    <w:rsid w:val="007F356D"/>
    <w:rsid w:val="0080127D"/>
    <w:rsid w:val="0080610D"/>
    <w:rsid w:val="00813B83"/>
    <w:rsid w:val="008205A7"/>
    <w:rsid w:val="00824EDC"/>
    <w:rsid w:val="00825697"/>
    <w:rsid w:val="0082763E"/>
    <w:rsid w:val="00832A01"/>
    <w:rsid w:val="0083579A"/>
    <w:rsid w:val="0085083A"/>
    <w:rsid w:val="00864AC3"/>
    <w:rsid w:val="008660F8"/>
    <w:rsid w:val="00872263"/>
    <w:rsid w:val="00872D0A"/>
    <w:rsid w:val="00873FA1"/>
    <w:rsid w:val="0087785C"/>
    <w:rsid w:val="00892CE5"/>
    <w:rsid w:val="008A244B"/>
    <w:rsid w:val="008B09F6"/>
    <w:rsid w:val="008B4F42"/>
    <w:rsid w:val="008F270A"/>
    <w:rsid w:val="009000B3"/>
    <w:rsid w:val="00903DF3"/>
    <w:rsid w:val="009147B7"/>
    <w:rsid w:val="0092414C"/>
    <w:rsid w:val="00924823"/>
    <w:rsid w:val="009359C2"/>
    <w:rsid w:val="00941FD3"/>
    <w:rsid w:val="0094430E"/>
    <w:rsid w:val="00952200"/>
    <w:rsid w:val="00961447"/>
    <w:rsid w:val="009776C9"/>
    <w:rsid w:val="009806C9"/>
    <w:rsid w:val="00982392"/>
    <w:rsid w:val="00986283"/>
    <w:rsid w:val="00993E6A"/>
    <w:rsid w:val="00996412"/>
    <w:rsid w:val="009A3146"/>
    <w:rsid w:val="009B6DD7"/>
    <w:rsid w:val="009C5E54"/>
    <w:rsid w:val="009D05E9"/>
    <w:rsid w:val="009D59B4"/>
    <w:rsid w:val="009E0D17"/>
    <w:rsid w:val="009E3DB0"/>
    <w:rsid w:val="009F0BD9"/>
    <w:rsid w:val="009F0C34"/>
    <w:rsid w:val="009F1FA5"/>
    <w:rsid w:val="009F3550"/>
    <w:rsid w:val="009F530E"/>
    <w:rsid w:val="009F6E58"/>
    <w:rsid w:val="00A0014E"/>
    <w:rsid w:val="00A015D9"/>
    <w:rsid w:val="00A1175D"/>
    <w:rsid w:val="00A2225D"/>
    <w:rsid w:val="00A2255F"/>
    <w:rsid w:val="00A32319"/>
    <w:rsid w:val="00A3345D"/>
    <w:rsid w:val="00A3347F"/>
    <w:rsid w:val="00A465A7"/>
    <w:rsid w:val="00A53B58"/>
    <w:rsid w:val="00A61AD0"/>
    <w:rsid w:val="00A92A69"/>
    <w:rsid w:val="00A92CFC"/>
    <w:rsid w:val="00A93FCE"/>
    <w:rsid w:val="00A95806"/>
    <w:rsid w:val="00A96FD3"/>
    <w:rsid w:val="00A978A6"/>
    <w:rsid w:val="00AA0B0A"/>
    <w:rsid w:val="00AD5991"/>
    <w:rsid w:val="00AD68F8"/>
    <w:rsid w:val="00AD7560"/>
    <w:rsid w:val="00AE189D"/>
    <w:rsid w:val="00AE2879"/>
    <w:rsid w:val="00AE2F69"/>
    <w:rsid w:val="00AF10E5"/>
    <w:rsid w:val="00B03A27"/>
    <w:rsid w:val="00B04D26"/>
    <w:rsid w:val="00B04E53"/>
    <w:rsid w:val="00B06767"/>
    <w:rsid w:val="00B167BD"/>
    <w:rsid w:val="00B212A0"/>
    <w:rsid w:val="00B24A95"/>
    <w:rsid w:val="00B261F9"/>
    <w:rsid w:val="00B35E58"/>
    <w:rsid w:val="00B51022"/>
    <w:rsid w:val="00B56EDE"/>
    <w:rsid w:val="00B721F7"/>
    <w:rsid w:val="00B7370E"/>
    <w:rsid w:val="00B75EB1"/>
    <w:rsid w:val="00B8106C"/>
    <w:rsid w:val="00B9535F"/>
    <w:rsid w:val="00BB6D45"/>
    <w:rsid w:val="00BC5773"/>
    <w:rsid w:val="00BD0C21"/>
    <w:rsid w:val="00BD1AFA"/>
    <w:rsid w:val="00BD4BE0"/>
    <w:rsid w:val="00BE7F42"/>
    <w:rsid w:val="00BF6466"/>
    <w:rsid w:val="00C10A6C"/>
    <w:rsid w:val="00C12B59"/>
    <w:rsid w:val="00C166A8"/>
    <w:rsid w:val="00C225FB"/>
    <w:rsid w:val="00C46FD1"/>
    <w:rsid w:val="00C60E4A"/>
    <w:rsid w:val="00C62401"/>
    <w:rsid w:val="00C76077"/>
    <w:rsid w:val="00C85D02"/>
    <w:rsid w:val="00CA7AFA"/>
    <w:rsid w:val="00CB60C7"/>
    <w:rsid w:val="00CB7F94"/>
    <w:rsid w:val="00CC3B73"/>
    <w:rsid w:val="00CC3CAD"/>
    <w:rsid w:val="00CC4C8B"/>
    <w:rsid w:val="00CD058F"/>
    <w:rsid w:val="00CD5438"/>
    <w:rsid w:val="00CD6E01"/>
    <w:rsid w:val="00CE694C"/>
    <w:rsid w:val="00CE7863"/>
    <w:rsid w:val="00CF0D51"/>
    <w:rsid w:val="00CF570A"/>
    <w:rsid w:val="00CF7D93"/>
    <w:rsid w:val="00D00E9B"/>
    <w:rsid w:val="00D07C3A"/>
    <w:rsid w:val="00D11013"/>
    <w:rsid w:val="00D12DA1"/>
    <w:rsid w:val="00D1738B"/>
    <w:rsid w:val="00D215C9"/>
    <w:rsid w:val="00D27B8E"/>
    <w:rsid w:val="00D4088D"/>
    <w:rsid w:val="00D41257"/>
    <w:rsid w:val="00D5662A"/>
    <w:rsid w:val="00D66A45"/>
    <w:rsid w:val="00D86E82"/>
    <w:rsid w:val="00D9280B"/>
    <w:rsid w:val="00D950E7"/>
    <w:rsid w:val="00DA0D54"/>
    <w:rsid w:val="00DA5BB1"/>
    <w:rsid w:val="00DB136D"/>
    <w:rsid w:val="00DB34E4"/>
    <w:rsid w:val="00DB4700"/>
    <w:rsid w:val="00DB5F14"/>
    <w:rsid w:val="00DC1D63"/>
    <w:rsid w:val="00DC2BB8"/>
    <w:rsid w:val="00DC3E3B"/>
    <w:rsid w:val="00DD18FF"/>
    <w:rsid w:val="00DD1B2E"/>
    <w:rsid w:val="00DD26FE"/>
    <w:rsid w:val="00DD5B78"/>
    <w:rsid w:val="00DD7445"/>
    <w:rsid w:val="00DE6C36"/>
    <w:rsid w:val="00DF4BA0"/>
    <w:rsid w:val="00DF6BC1"/>
    <w:rsid w:val="00E029B3"/>
    <w:rsid w:val="00E05826"/>
    <w:rsid w:val="00E0673D"/>
    <w:rsid w:val="00E068E4"/>
    <w:rsid w:val="00E241F5"/>
    <w:rsid w:val="00E3331C"/>
    <w:rsid w:val="00E3375A"/>
    <w:rsid w:val="00E425D0"/>
    <w:rsid w:val="00E4272B"/>
    <w:rsid w:val="00E44D26"/>
    <w:rsid w:val="00E465E4"/>
    <w:rsid w:val="00E760DC"/>
    <w:rsid w:val="00E76C9A"/>
    <w:rsid w:val="00E84594"/>
    <w:rsid w:val="00E96810"/>
    <w:rsid w:val="00EA2CEF"/>
    <w:rsid w:val="00EB77A5"/>
    <w:rsid w:val="00ED03C3"/>
    <w:rsid w:val="00ED3C4C"/>
    <w:rsid w:val="00ED4EBC"/>
    <w:rsid w:val="00EE2C42"/>
    <w:rsid w:val="00EF18AB"/>
    <w:rsid w:val="00EF273A"/>
    <w:rsid w:val="00EF485E"/>
    <w:rsid w:val="00EF67FE"/>
    <w:rsid w:val="00F01046"/>
    <w:rsid w:val="00F02466"/>
    <w:rsid w:val="00F0472C"/>
    <w:rsid w:val="00F079DF"/>
    <w:rsid w:val="00F158CD"/>
    <w:rsid w:val="00F2634D"/>
    <w:rsid w:val="00F33DAD"/>
    <w:rsid w:val="00F40A43"/>
    <w:rsid w:val="00F4350A"/>
    <w:rsid w:val="00F441AD"/>
    <w:rsid w:val="00F5129E"/>
    <w:rsid w:val="00F51E4E"/>
    <w:rsid w:val="00F76A52"/>
    <w:rsid w:val="00F77784"/>
    <w:rsid w:val="00FA54E4"/>
    <w:rsid w:val="00FC077B"/>
    <w:rsid w:val="00FC5914"/>
    <w:rsid w:val="00FC7B28"/>
    <w:rsid w:val="00FD0212"/>
    <w:rsid w:val="00FD24C5"/>
    <w:rsid w:val="00FD2ABD"/>
    <w:rsid w:val="00FD5627"/>
    <w:rsid w:val="00FD713F"/>
    <w:rsid w:val="00FF5708"/>
    <w:rsid w:val="00FF5987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407C"/>
  <w15:chartTrackingRefBased/>
  <w15:docId w15:val="{E509912D-322C-4BA4-AD65-7EB9111C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A8"/>
  </w:style>
  <w:style w:type="paragraph" w:styleId="Footer">
    <w:name w:val="footer"/>
    <w:basedOn w:val="Normal"/>
    <w:link w:val="FooterChar"/>
    <w:uiPriority w:val="99"/>
    <w:unhideWhenUsed/>
    <w:rsid w:val="002F6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A8"/>
  </w:style>
  <w:style w:type="paragraph" w:customStyle="1" w:styleId="EndNoteBibliographyTitle">
    <w:name w:val="EndNote Bibliography Title"/>
    <w:basedOn w:val="Normal"/>
    <w:link w:val="EndNoteBibliographyTitleChar"/>
    <w:rsid w:val="00993E6A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93E6A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93E6A"/>
    <w:pPr>
      <w:spacing w:line="36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93E6A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DF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2191</Words>
  <Characters>12489</Characters>
  <Application>Microsoft Office Word</Application>
  <DocSecurity>0</DocSecurity>
  <Lines>104</Lines>
  <Paragraphs>29</Paragraphs>
  <ScaleCrop>false</ScaleCrop>
  <Company/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Grace</dc:creator>
  <cp:keywords/>
  <dc:description/>
  <cp:lastModifiedBy>Grace Skinner</cp:lastModifiedBy>
  <cp:revision>6</cp:revision>
  <cp:lastPrinted>2022-05-03T09:04:00Z</cp:lastPrinted>
  <dcterms:created xsi:type="dcterms:W3CDTF">2022-05-03T22:26:00Z</dcterms:created>
  <dcterms:modified xsi:type="dcterms:W3CDTF">2022-05-04T10:39:00Z</dcterms:modified>
</cp:coreProperties>
</file>