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4 - Task 4: Mini Article</w:t>
      </w:r>
    </w:p>
    <w:p>
      <w:r>
        <w:t>How AI Is Changing Creative Fields</w:t>
        <w:br/>
        <w:br/>
        <w:t>Artificial Intelligence (AI) is transforming creative industries in remarkable ways. From graphic design and content creation to music production and video editing, AI tools are helping professionals work faster and more efficiently. Creative individuals can now use AI-powered software to generate ideas, automate repetitive tasks, and improve the quality of their work.</w:t>
        <w:br/>
        <w:br/>
        <w:t>In graphic design, AI assists with creating layouts, suggesting color combinations, and generating images based on text prompts. Designers can focus more on creativity and strategy while AI handles time-consuming technical tasks. Similarly, writers use AI tools for brainstorming, grammar checking, and content optimization. This allows them to spend more time developing unique ideas and engaging stories.</w:t>
        <w:br/>
        <w:br/>
        <w:t>The video and animation industry has also benefited from AI. Automated editing, background removal, and visual enhancement tools help creators produce professional-quality content in less time. Musicians are exploring AI-generated melodies and sound effects to support their creative process.</w:t>
        <w:br/>
        <w:br/>
        <w:t>Despite these advantages, AI is not replacing human creativity. Instead, it acts as a powerful assistant. Human imagination, emotions, and critical thinking remain essential for producing meaningful and original work. AI-generated content often requires human review, refinement, and direction to ensure quality and authenticity.</w:t>
        <w:br/>
        <w:br/>
        <w:t>As technology continues to evolve, professionals who learn to work alongside AI will have a competitive advantage. Understanding AI tools can improve productivity, open new career opportunities, and help creators adapt to changing industry demands. The future of creative work is likely to be a collaboration between human creativity and artificial intelligence, combining the strengths of both to produce innovative and impactful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