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4A59C" w14:textId="77777777" w:rsidR="006A433B" w:rsidRPr="006A433B" w:rsidRDefault="006A433B" w:rsidP="006A433B">
      <w:pPr>
        <w:spacing w:after="120" w:line="240" w:lineRule="auto"/>
        <w:rPr>
          <w:rFonts w:eastAsia="Times New Roman" w:cs="Times New Roman"/>
          <w:bCs/>
          <w:kern w:val="0"/>
          <w:szCs w:val="24"/>
          <w:lang w:val="en"/>
          <w14:ligatures w14:val="none"/>
        </w:rPr>
      </w:pPr>
      <w:commentRangeStart w:id="0"/>
      <w:commentRangeStart w:id="1"/>
      <w:r w:rsidRPr="006A433B">
        <w:rPr>
          <w:rFonts w:eastAsia="Times New Roman" w:cs="Times New Roman"/>
          <w:bCs/>
          <w:kern w:val="0"/>
          <w:szCs w:val="24"/>
          <w:lang w:val="en"/>
          <w14:ligatures w14:val="none"/>
        </w:rPr>
        <w:t>Table 2: E</w:t>
      </w:r>
      <w:commentRangeEnd w:id="0"/>
      <w:r w:rsidRPr="006A433B">
        <w:rPr>
          <w:rFonts w:ascii="Arial" w:eastAsia="Arial" w:hAnsi="Arial" w:cs="Arial"/>
          <w:kern w:val="0"/>
          <w:sz w:val="16"/>
          <w:szCs w:val="16"/>
          <w:lang w:val="en"/>
          <w14:ligatures w14:val="none"/>
        </w:rPr>
        <w:commentReference w:id="0"/>
      </w:r>
      <w:commentRangeEnd w:id="1"/>
      <w:r w:rsidRPr="006A433B">
        <w:rPr>
          <w:rFonts w:ascii="Arial" w:eastAsia="Arial" w:hAnsi="Arial" w:cs="Arial"/>
          <w:kern w:val="0"/>
          <w:sz w:val="16"/>
          <w:szCs w:val="16"/>
          <w:lang w:val="en"/>
          <w14:ligatures w14:val="none"/>
        </w:rPr>
        <w:commentReference w:id="1"/>
      </w:r>
      <w:r w:rsidRPr="006A433B">
        <w:rPr>
          <w:rFonts w:eastAsia="Times New Roman" w:cs="Times New Roman"/>
          <w:bCs/>
          <w:kern w:val="0"/>
          <w:szCs w:val="24"/>
          <w:lang w:val="en"/>
          <w14:ligatures w14:val="none"/>
        </w:rPr>
        <w:t>stimated Coefficients of 2011 Food Export Restrictions</w:t>
      </w:r>
    </w:p>
    <w:tbl>
      <w:tblPr>
        <w:tblW w:w="912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4"/>
        <w:gridCol w:w="30"/>
        <w:gridCol w:w="2188"/>
        <w:gridCol w:w="1229"/>
        <w:gridCol w:w="1706"/>
        <w:gridCol w:w="60"/>
      </w:tblGrid>
      <w:tr w:rsidR="006A433B" w:rsidRPr="006A433B" w14:paraId="004552EA" w14:textId="77777777" w:rsidTr="007A4422">
        <w:trPr>
          <w:tblCellSpacing w:w="15" w:type="dxa"/>
        </w:trPr>
        <w:tc>
          <w:tcPr>
            <w:tcW w:w="3847" w:type="dxa"/>
            <w:tcBorders>
              <w:top w:val="single" w:sz="4" w:space="0" w:color="auto"/>
            </w:tcBorders>
            <w:vAlign w:val="center"/>
            <w:hideMark/>
          </w:tcPr>
          <w:p w14:paraId="34F23C85" w14:textId="77777777" w:rsidR="006A433B" w:rsidRPr="006A433B" w:rsidRDefault="006A433B" w:rsidP="006A433B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14:ligatures w14:val="none"/>
              </w:rPr>
              <w:t>Dependent variable:</w:t>
            </w:r>
          </w:p>
        </w:tc>
        <w:tc>
          <w:tcPr>
            <w:tcW w:w="5190" w:type="dxa"/>
            <w:gridSpan w:val="5"/>
            <w:tcBorders>
              <w:top w:val="single" w:sz="4" w:space="0" w:color="auto"/>
            </w:tcBorders>
            <w:vAlign w:val="center"/>
            <w:hideMark/>
          </w:tcPr>
          <w:p w14:paraId="4C0894E8" w14:textId="77777777" w:rsidR="006A433B" w:rsidRPr="006A433B" w:rsidRDefault="006A433B" w:rsidP="006A433B">
            <w:pPr>
              <w:spacing w:after="0" w:line="240" w:lineRule="auto"/>
              <w:contextualSpacing/>
              <w:rPr>
                <w:rFonts w:eastAsia="Times New Roman" w:cs="Times New Roman"/>
                <w:i/>
                <w:iCs/>
                <w:kern w:val="0"/>
                <w:sz w:val="22"/>
                <w14:ligatures w14:val="none"/>
              </w:rPr>
            </w:pPr>
            <w:r w:rsidRPr="006A433B">
              <w:rPr>
                <w:rFonts w:eastAsia="Times New Roman" w:cs="Times New Roman"/>
                <w:i/>
                <w:iCs/>
                <w:kern w:val="0"/>
                <w:sz w:val="22"/>
                <w14:ligatures w14:val="none"/>
              </w:rPr>
              <w:t>Status of Fukushima Exports as of 2011</w:t>
            </w:r>
          </w:p>
        </w:tc>
      </w:tr>
      <w:tr w:rsidR="006A433B" w:rsidRPr="006A433B" w14:paraId="6D70ECB4" w14:textId="77777777" w:rsidTr="007A4422">
        <w:trPr>
          <w:gridAfter w:val="1"/>
          <w:wAfter w:w="15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E8A8B2F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</w:p>
        </w:tc>
        <w:tc>
          <w:tcPr>
            <w:tcW w:w="2168" w:type="dxa"/>
            <w:vAlign w:val="center"/>
            <w:hideMark/>
          </w:tcPr>
          <w:p w14:paraId="240A826A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i/>
                <w:iCs/>
                <w:kern w:val="0"/>
                <w:sz w:val="22"/>
                <w:lang w:val="en"/>
                <w14:ligatures w14:val="none"/>
              </w:rPr>
              <w:t>OLS</w:t>
            </w:r>
          </w:p>
        </w:tc>
        <w:tc>
          <w:tcPr>
            <w:tcW w:w="1203" w:type="dxa"/>
            <w:vAlign w:val="center"/>
            <w:hideMark/>
          </w:tcPr>
          <w:p w14:paraId="4239D36E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i/>
                <w:iCs/>
                <w:kern w:val="0"/>
                <w:sz w:val="22"/>
                <w:lang w:val="en"/>
                <w14:ligatures w14:val="none"/>
              </w:rPr>
              <w:t>ordered</w:t>
            </w:r>
          </w:p>
        </w:tc>
        <w:tc>
          <w:tcPr>
            <w:tcW w:w="1684" w:type="dxa"/>
            <w:vAlign w:val="center"/>
            <w:hideMark/>
          </w:tcPr>
          <w:p w14:paraId="3F710245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i/>
                <w:iCs/>
                <w:kern w:val="0"/>
                <w:sz w:val="22"/>
                <w:lang w:val="en"/>
                <w14:ligatures w14:val="none"/>
              </w:rPr>
              <w:t>ordered</w:t>
            </w:r>
          </w:p>
        </w:tc>
      </w:tr>
      <w:tr w:rsidR="006A433B" w:rsidRPr="006A433B" w14:paraId="7D46B404" w14:textId="77777777" w:rsidTr="007A4422">
        <w:trPr>
          <w:gridAfter w:val="1"/>
          <w:wAfter w:w="15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03594DA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</w:p>
        </w:tc>
        <w:tc>
          <w:tcPr>
            <w:tcW w:w="2168" w:type="dxa"/>
            <w:vAlign w:val="center"/>
            <w:hideMark/>
          </w:tcPr>
          <w:p w14:paraId="429C328E" w14:textId="77777777" w:rsidR="006A433B" w:rsidRPr="006A433B" w:rsidRDefault="006A433B" w:rsidP="006A433B">
            <w:pPr>
              <w:spacing w:after="0" w:line="276" w:lineRule="auto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</w:p>
        </w:tc>
        <w:tc>
          <w:tcPr>
            <w:tcW w:w="1203" w:type="dxa"/>
            <w:vAlign w:val="center"/>
            <w:hideMark/>
          </w:tcPr>
          <w:p w14:paraId="7D4C56BC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i/>
                <w:iCs/>
                <w:kern w:val="0"/>
                <w:sz w:val="22"/>
                <w:lang w:val="en"/>
                <w14:ligatures w14:val="none"/>
              </w:rPr>
              <w:t>logistic</w:t>
            </w:r>
          </w:p>
        </w:tc>
        <w:tc>
          <w:tcPr>
            <w:tcW w:w="1684" w:type="dxa"/>
            <w:vAlign w:val="center"/>
            <w:hideMark/>
          </w:tcPr>
          <w:p w14:paraId="74A872BD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i/>
                <w:iCs/>
                <w:kern w:val="0"/>
                <w:sz w:val="22"/>
                <w:lang w:val="en"/>
                <w14:ligatures w14:val="none"/>
              </w:rPr>
              <w:t>probit</w:t>
            </w:r>
          </w:p>
        </w:tc>
      </w:tr>
      <w:tr w:rsidR="006A433B" w:rsidRPr="006A433B" w14:paraId="708B6A49" w14:textId="77777777" w:rsidTr="007A4422">
        <w:trPr>
          <w:gridAfter w:val="1"/>
          <w:wAfter w:w="15" w:type="dxa"/>
          <w:trHeight w:val="50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C750B4B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</w:p>
        </w:tc>
        <w:tc>
          <w:tcPr>
            <w:tcW w:w="2168" w:type="dxa"/>
            <w:vAlign w:val="center"/>
            <w:hideMark/>
          </w:tcPr>
          <w:p w14:paraId="513F103D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(1)</w:t>
            </w:r>
          </w:p>
        </w:tc>
        <w:tc>
          <w:tcPr>
            <w:tcW w:w="1203" w:type="dxa"/>
            <w:vAlign w:val="center"/>
            <w:hideMark/>
          </w:tcPr>
          <w:p w14:paraId="7B5EE5C0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(2)</w:t>
            </w:r>
          </w:p>
        </w:tc>
        <w:tc>
          <w:tcPr>
            <w:tcW w:w="1684" w:type="dxa"/>
            <w:vAlign w:val="center"/>
            <w:hideMark/>
          </w:tcPr>
          <w:p w14:paraId="02A0DEAE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(3)</w:t>
            </w:r>
          </w:p>
        </w:tc>
      </w:tr>
      <w:tr w:rsidR="006A433B" w:rsidRPr="006A433B" w14:paraId="6CE8F563" w14:textId="77777777" w:rsidTr="007A4422">
        <w:trPr>
          <w:gridAfter w:val="1"/>
          <w:wAfter w:w="15" w:type="dxa"/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  <w:hideMark/>
          </w:tcPr>
          <w:p w14:paraId="2F7971C0" w14:textId="77777777" w:rsidR="006A433B" w:rsidRPr="006A433B" w:rsidRDefault="006A433B" w:rsidP="006A433B">
            <w:pPr>
              <w:spacing w:after="0" w:line="276" w:lineRule="auto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Per Capita GDP (PPP) in 2010</w:t>
            </w:r>
          </w:p>
        </w:tc>
        <w:tc>
          <w:tcPr>
            <w:tcW w:w="2168" w:type="dxa"/>
            <w:tcBorders>
              <w:top w:val="single" w:sz="4" w:space="0" w:color="auto"/>
            </w:tcBorders>
            <w:vAlign w:val="center"/>
            <w:hideMark/>
          </w:tcPr>
          <w:p w14:paraId="610DADA3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0.00001</w:t>
            </w:r>
            <w:r w:rsidRPr="006A433B">
              <w:rPr>
                <w:rFonts w:eastAsia="Times New Roman" w:cs="Times New Roman"/>
                <w:kern w:val="0"/>
                <w:sz w:val="22"/>
                <w:vertAlign w:val="superscript"/>
                <w:lang w:val="en"/>
                <w14:ligatures w14:val="none"/>
              </w:rPr>
              <w:t>***</w:t>
            </w:r>
          </w:p>
        </w:tc>
        <w:tc>
          <w:tcPr>
            <w:tcW w:w="1203" w:type="dxa"/>
            <w:tcBorders>
              <w:top w:val="single" w:sz="4" w:space="0" w:color="auto"/>
            </w:tcBorders>
            <w:vAlign w:val="center"/>
            <w:hideMark/>
          </w:tcPr>
          <w:p w14:paraId="64CB2CB7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0.825</w:t>
            </w:r>
            <w:r w:rsidRPr="006A433B">
              <w:rPr>
                <w:rFonts w:eastAsia="Times New Roman" w:cs="Times New Roman"/>
                <w:kern w:val="0"/>
                <w:sz w:val="22"/>
                <w:vertAlign w:val="superscript"/>
                <w:lang w:val="en"/>
                <w14:ligatures w14:val="none"/>
              </w:rPr>
              <w:t>***</w:t>
            </w:r>
          </w:p>
        </w:tc>
        <w:tc>
          <w:tcPr>
            <w:tcW w:w="1684" w:type="dxa"/>
            <w:tcBorders>
              <w:top w:val="single" w:sz="4" w:space="0" w:color="auto"/>
            </w:tcBorders>
            <w:vAlign w:val="center"/>
            <w:hideMark/>
          </w:tcPr>
          <w:p w14:paraId="617F54E6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0.415</w:t>
            </w:r>
            <w:r w:rsidRPr="006A433B">
              <w:rPr>
                <w:rFonts w:eastAsia="Times New Roman" w:cs="Times New Roman"/>
                <w:kern w:val="0"/>
                <w:sz w:val="22"/>
                <w:vertAlign w:val="superscript"/>
                <w:lang w:val="en"/>
                <w14:ligatures w14:val="none"/>
              </w:rPr>
              <w:t>***</w:t>
            </w:r>
          </w:p>
        </w:tc>
      </w:tr>
      <w:tr w:rsidR="006A433B" w:rsidRPr="006A433B" w14:paraId="232398D7" w14:textId="77777777" w:rsidTr="007A4422">
        <w:trPr>
          <w:gridAfter w:val="1"/>
          <w:wAfter w:w="15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01ABE24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</w:p>
        </w:tc>
        <w:tc>
          <w:tcPr>
            <w:tcW w:w="2168" w:type="dxa"/>
            <w:vAlign w:val="center"/>
            <w:hideMark/>
          </w:tcPr>
          <w:p w14:paraId="5CFD4990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(0.00000)</w:t>
            </w:r>
          </w:p>
        </w:tc>
        <w:tc>
          <w:tcPr>
            <w:tcW w:w="1203" w:type="dxa"/>
            <w:vAlign w:val="center"/>
            <w:hideMark/>
          </w:tcPr>
          <w:p w14:paraId="7BFBF505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(0.275)</w:t>
            </w:r>
          </w:p>
        </w:tc>
        <w:tc>
          <w:tcPr>
            <w:tcW w:w="1684" w:type="dxa"/>
            <w:vAlign w:val="center"/>
            <w:hideMark/>
          </w:tcPr>
          <w:p w14:paraId="0BF3CD9C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(0.146)</w:t>
            </w:r>
          </w:p>
        </w:tc>
      </w:tr>
      <w:tr w:rsidR="006A433B" w:rsidRPr="006A433B" w14:paraId="35124EAA" w14:textId="77777777" w:rsidTr="007A4422">
        <w:trPr>
          <w:gridAfter w:val="1"/>
          <w:wAfter w:w="15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7AB284E" w14:textId="77777777" w:rsidR="006A433B" w:rsidRPr="006A433B" w:rsidRDefault="006A433B" w:rsidP="006A433B">
            <w:pPr>
              <w:spacing w:after="0" w:line="276" w:lineRule="auto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Distance from Japan in Miles</w:t>
            </w:r>
          </w:p>
        </w:tc>
        <w:tc>
          <w:tcPr>
            <w:tcW w:w="2168" w:type="dxa"/>
            <w:vAlign w:val="center"/>
            <w:hideMark/>
          </w:tcPr>
          <w:p w14:paraId="6C35F4A7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-0.0001</w:t>
            </w:r>
            <w:r w:rsidRPr="006A433B">
              <w:rPr>
                <w:rFonts w:eastAsia="Times New Roman" w:cs="Times New Roman"/>
                <w:kern w:val="0"/>
                <w:sz w:val="22"/>
                <w:vertAlign w:val="superscript"/>
                <w:lang w:val="en"/>
                <w14:ligatures w14:val="none"/>
              </w:rPr>
              <w:t>**</w:t>
            </w:r>
          </w:p>
        </w:tc>
        <w:tc>
          <w:tcPr>
            <w:tcW w:w="1203" w:type="dxa"/>
            <w:vAlign w:val="center"/>
            <w:hideMark/>
          </w:tcPr>
          <w:p w14:paraId="6CF78CF9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-0.553</w:t>
            </w:r>
            <w:r w:rsidRPr="006A433B">
              <w:rPr>
                <w:rFonts w:eastAsia="Times New Roman" w:cs="Times New Roman"/>
                <w:kern w:val="0"/>
                <w:sz w:val="22"/>
                <w:vertAlign w:val="superscript"/>
                <w:lang w:val="en"/>
                <w14:ligatures w14:val="none"/>
              </w:rPr>
              <w:t>*</w:t>
            </w:r>
          </w:p>
        </w:tc>
        <w:tc>
          <w:tcPr>
            <w:tcW w:w="1684" w:type="dxa"/>
            <w:vAlign w:val="center"/>
            <w:hideMark/>
          </w:tcPr>
          <w:p w14:paraId="6FE81248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-0.343</w:t>
            </w:r>
            <w:r w:rsidRPr="006A433B">
              <w:rPr>
                <w:rFonts w:eastAsia="Times New Roman" w:cs="Times New Roman"/>
                <w:kern w:val="0"/>
                <w:sz w:val="22"/>
                <w:vertAlign w:val="superscript"/>
                <w:lang w:val="en"/>
                <w14:ligatures w14:val="none"/>
              </w:rPr>
              <w:t>**</w:t>
            </w:r>
          </w:p>
        </w:tc>
      </w:tr>
      <w:tr w:rsidR="006A433B" w:rsidRPr="006A433B" w14:paraId="301498A8" w14:textId="77777777" w:rsidTr="007A4422">
        <w:trPr>
          <w:gridAfter w:val="1"/>
          <w:wAfter w:w="15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A60A900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</w:p>
        </w:tc>
        <w:tc>
          <w:tcPr>
            <w:tcW w:w="2168" w:type="dxa"/>
            <w:vAlign w:val="center"/>
            <w:hideMark/>
          </w:tcPr>
          <w:p w14:paraId="0940254B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(0.00003)</w:t>
            </w:r>
          </w:p>
        </w:tc>
        <w:tc>
          <w:tcPr>
            <w:tcW w:w="1203" w:type="dxa"/>
            <w:vAlign w:val="center"/>
            <w:hideMark/>
          </w:tcPr>
          <w:p w14:paraId="7CE35BE0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(0.299)</w:t>
            </w:r>
          </w:p>
        </w:tc>
        <w:tc>
          <w:tcPr>
            <w:tcW w:w="1684" w:type="dxa"/>
            <w:vAlign w:val="center"/>
            <w:hideMark/>
          </w:tcPr>
          <w:p w14:paraId="394891F8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(0.173)</w:t>
            </w:r>
          </w:p>
        </w:tc>
      </w:tr>
      <w:tr w:rsidR="006A433B" w:rsidRPr="006A433B" w14:paraId="62789894" w14:textId="77777777" w:rsidTr="007A4422">
        <w:trPr>
          <w:gridAfter w:val="1"/>
          <w:wAfter w:w="15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1313C66" w14:textId="77777777" w:rsidR="006A433B" w:rsidRPr="006A433B" w:rsidRDefault="006A433B" w:rsidP="006A433B">
            <w:pPr>
              <w:spacing w:after="0" w:line="276" w:lineRule="auto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Percentage of Japanese Imports in 2010</w:t>
            </w:r>
          </w:p>
        </w:tc>
        <w:tc>
          <w:tcPr>
            <w:tcW w:w="2168" w:type="dxa"/>
            <w:vAlign w:val="center"/>
            <w:hideMark/>
          </w:tcPr>
          <w:p w14:paraId="78E6E6F3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-0.304</w:t>
            </w:r>
          </w:p>
        </w:tc>
        <w:tc>
          <w:tcPr>
            <w:tcW w:w="1203" w:type="dxa"/>
            <w:vAlign w:val="center"/>
            <w:hideMark/>
          </w:tcPr>
          <w:p w14:paraId="4D36E692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-0.896</w:t>
            </w:r>
          </w:p>
        </w:tc>
        <w:tc>
          <w:tcPr>
            <w:tcW w:w="1684" w:type="dxa"/>
            <w:vAlign w:val="center"/>
            <w:hideMark/>
          </w:tcPr>
          <w:p w14:paraId="4E385744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-0.802</w:t>
            </w:r>
          </w:p>
        </w:tc>
      </w:tr>
      <w:tr w:rsidR="006A433B" w:rsidRPr="006A433B" w14:paraId="0300F3C0" w14:textId="77777777" w:rsidTr="007A4422">
        <w:trPr>
          <w:gridAfter w:val="1"/>
          <w:wAfter w:w="15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7824D8B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</w:p>
        </w:tc>
        <w:tc>
          <w:tcPr>
            <w:tcW w:w="2168" w:type="dxa"/>
            <w:vAlign w:val="center"/>
            <w:hideMark/>
          </w:tcPr>
          <w:p w14:paraId="6CE596EC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(1.304)</w:t>
            </w:r>
          </w:p>
        </w:tc>
        <w:tc>
          <w:tcPr>
            <w:tcW w:w="1203" w:type="dxa"/>
            <w:vAlign w:val="center"/>
            <w:hideMark/>
          </w:tcPr>
          <w:p w14:paraId="3EDBDC3D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(5.656)</w:t>
            </w:r>
          </w:p>
        </w:tc>
        <w:tc>
          <w:tcPr>
            <w:tcW w:w="1684" w:type="dxa"/>
            <w:vAlign w:val="center"/>
            <w:hideMark/>
          </w:tcPr>
          <w:p w14:paraId="139CD76C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(3.337)</w:t>
            </w:r>
          </w:p>
        </w:tc>
      </w:tr>
      <w:tr w:rsidR="006A433B" w:rsidRPr="006A433B" w14:paraId="28A2781E" w14:textId="77777777" w:rsidTr="007A4422">
        <w:trPr>
          <w:gridAfter w:val="1"/>
          <w:wAfter w:w="15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693B1FD" w14:textId="77777777" w:rsidR="006A433B" w:rsidRPr="006A433B" w:rsidRDefault="006A433B" w:rsidP="006A433B">
            <w:pPr>
              <w:spacing w:after="0" w:line="276" w:lineRule="auto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Japan Trade Volume in Billions USD</w:t>
            </w:r>
          </w:p>
        </w:tc>
        <w:tc>
          <w:tcPr>
            <w:tcW w:w="2168" w:type="dxa"/>
            <w:vAlign w:val="center"/>
            <w:hideMark/>
          </w:tcPr>
          <w:p w14:paraId="7B201B50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-0.007</w:t>
            </w:r>
          </w:p>
        </w:tc>
        <w:tc>
          <w:tcPr>
            <w:tcW w:w="1203" w:type="dxa"/>
            <w:vAlign w:val="center"/>
            <w:hideMark/>
          </w:tcPr>
          <w:p w14:paraId="19C4CC31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-0.030</w:t>
            </w:r>
          </w:p>
        </w:tc>
        <w:tc>
          <w:tcPr>
            <w:tcW w:w="1684" w:type="dxa"/>
            <w:vAlign w:val="center"/>
            <w:hideMark/>
          </w:tcPr>
          <w:p w14:paraId="2DDA3EA8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-0.015</w:t>
            </w:r>
          </w:p>
        </w:tc>
      </w:tr>
      <w:tr w:rsidR="006A433B" w:rsidRPr="006A433B" w14:paraId="6337BE5E" w14:textId="77777777" w:rsidTr="007A4422">
        <w:trPr>
          <w:gridAfter w:val="1"/>
          <w:wAfter w:w="15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BE6DC81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color w:val="000000"/>
                <w:kern w:val="0"/>
                <w:sz w:val="22"/>
                <w:shd w:val="clear" w:color="auto" w:fill="FFFFFF"/>
                <w14:ligatures w14:val="none"/>
              </w:rPr>
              <w:t xml:space="preserve">(Japan </w:t>
            </w:r>
            <w:r w:rsidRPr="006A433B">
              <w:rPr>
                <w:rFonts w:ascii="Wingdings" w:eastAsia="Times New Roman" w:hAnsi="Wingdings" w:cs="Times New Roman"/>
                <w:color w:val="000000"/>
                <w:kern w:val="0"/>
                <w:sz w:val="22"/>
                <w:shd w:val="clear" w:color="auto" w:fill="FFFFFF"/>
                <w14:ligatures w14:val="none"/>
              </w:rPr>
              <w:t>à</w:t>
            </w:r>
            <w:r w:rsidRPr="006A433B">
              <w:rPr>
                <w:rFonts w:eastAsia="Times New Roman" w:cs="Times New Roman"/>
                <w:color w:val="000000"/>
                <w:kern w:val="0"/>
                <w:sz w:val="22"/>
                <w:shd w:val="clear" w:color="auto" w:fill="FFFFFF"/>
                <w14:ligatures w14:val="none"/>
              </w:rPr>
              <w:t xml:space="preserve"> Country) </w:t>
            </w:r>
          </w:p>
        </w:tc>
        <w:tc>
          <w:tcPr>
            <w:tcW w:w="2168" w:type="dxa"/>
            <w:vAlign w:val="center"/>
            <w:hideMark/>
          </w:tcPr>
          <w:p w14:paraId="62A63740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(0.006)</w:t>
            </w:r>
          </w:p>
        </w:tc>
        <w:tc>
          <w:tcPr>
            <w:tcW w:w="1203" w:type="dxa"/>
            <w:vAlign w:val="center"/>
            <w:hideMark/>
          </w:tcPr>
          <w:p w14:paraId="1DA26BCB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(0.025)</w:t>
            </w:r>
          </w:p>
        </w:tc>
        <w:tc>
          <w:tcPr>
            <w:tcW w:w="1684" w:type="dxa"/>
            <w:vAlign w:val="center"/>
            <w:hideMark/>
          </w:tcPr>
          <w:p w14:paraId="7B0E008B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(0.014)</w:t>
            </w:r>
          </w:p>
        </w:tc>
      </w:tr>
      <w:tr w:rsidR="006A433B" w:rsidRPr="006A433B" w14:paraId="7C8047F7" w14:textId="77777777" w:rsidTr="007A4422">
        <w:trPr>
          <w:gridAfter w:val="1"/>
          <w:wAfter w:w="15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C8F0F50" w14:textId="77777777" w:rsidR="006A433B" w:rsidRPr="006A433B" w:rsidRDefault="006A433B" w:rsidP="006A433B">
            <w:pPr>
              <w:spacing w:after="0" w:line="276" w:lineRule="auto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Japan Trade Volume in Billions USD</w:t>
            </w:r>
          </w:p>
        </w:tc>
        <w:tc>
          <w:tcPr>
            <w:tcW w:w="2168" w:type="dxa"/>
            <w:vAlign w:val="center"/>
            <w:hideMark/>
          </w:tcPr>
          <w:p w14:paraId="474B50DF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0.013</w:t>
            </w:r>
            <w:r w:rsidRPr="006A433B">
              <w:rPr>
                <w:rFonts w:eastAsia="Times New Roman" w:cs="Times New Roman"/>
                <w:kern w:val="0"/>
                <w:sz w:val="22"/>
                <w:vertAlign w:val="superscript"/>
                <w:lang w:val="en"/>
                <w14:ligatures w14:val="none"/>
              </w:rPr>
              <w:t>*</w:t>
            </w:r>
          </w:p>
        </w:tc>
        <w:tc>
          <w:tcPr>
            <w:tcW w:w="1203" w:type="dxa"/>
            <w:vAlign w:val="center"/>
            <w:hideMark/>
          </w:tcPr>
          <w:p w14:paraId="2F6A4890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0.055</w:t>
            </w:r>
            <w:r w:rsidRPr="006A433B">
              <w:rPr>
                <w:rFonts w:eastAsia="Times New Roman" w:cs="Times New Roman"/>
                <w:kern w:val="0"/>
                <w:sz w:val="22"/>
                <w:vertAlign w:val="superscript"/>
                <w:lang w:val="en"/>
                <w14:ligatures w14:val="none"/>
              </w:rPr>
              <w:t>*</w:t>
            </w:r>
          </w:p>
        </w:tc>
        <w:tc>
          <w:tcPr>
            <w:tcW w:w="1684" w:type="dxa"/>
            <w:vAlign w:val="center"/>
            <w:hideMark/>
          </w:tcPr>
          <w:p w14:paraId="1B6E9614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0.030</w:t>
            </w:r>
            <w:r w:rsidRPr="006A433B">
              <w:rPr>
                <w:rFonts w:eastAsia="Times New Roman" w:cs="Times New Roman"/>
                <w:kern w:val="0"/>
                <w:sz w:val="22"/>
                <w:vertAlign w:val="superscript"/>
                <w:lang w:val="en"/>
                <w14:ligatures w14:val="none"/>
              </w:rPr>
              <w:t>*</w:t>
            </w:r>
          </w:p>
        </w:tc>
      </w:tr>
      <w:tr w:rsidR="006A433B" w:rsidRPr="006A433B" w14:paraId="4ECDA1F9" w14:textId="77777777" w:rsidTr="007A4422">
        <w:trPr>
          <w:gridAfter w:val="1"/>
          <w:wAfter w:w="15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055D29A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Arial" w:cs="Times New Roman"/>
                <w:color w:val="000000"/>
                <w:kern w:val="0"/>
                <w:sz w:val="22"/>
                <w:shd w:val="clear" w:color="auto" w:fill="FFFFFF"/>
                <w:lang w:val="en"/>
                <w14:ligatures w14:val="none"/>
              </w:rPr>
              <w:t>(Country</w:t>
            </w:r>
            <w:r w:rsidRPr="006A433B">
              <w:rPr>
                <w:rFonts w:ascii="Arial" w:eastAsia="Arial" w:hAnsi="Arial" w:cs="Arial"/>
                <w:color w:val="000000"/>
                <w:kern w:val="0"/>
                <w:sz w:val="22"/>
                <w:shd w:val="clear" w:color="auto" w:fill="FFFFFF"/>
                <w:lang w:val="en"/>
                <w14:ligatures w14:val="none"/>
              </w:rPr>
              <w:t xml:space="preserve"> </w:t>
            </w:r>
            <w:r w:rsidRPr="006A433B">
              <w:rPr>
                <w:rFonts w:ascii="Wingdings" w:eastAsia="Arial" w:hAnsi="Wingdings" w:cs="Arial"/>
                <w:color w:val="000000"/>
                <w:kern w:val="0"/>
                <w:sz w:val="22"/>
                <w:shd w:val="clear" w:color="auto" w:fill="FFFFFF"/>
                <w:lang w:val="en"/>
                <w14:ligatures w14:val="none"/>
              </w:rPr>
              <w:t>à</w:t>
            </w:r>
            <w:r w:rsidRPr="006A433B">
              <w:rPr>
                <w:rFonts w:ascii="Arial" w:eastAsia="Arial" w:hAnsi="Arial" w:cs="Arial"/>
                <w:color w:val="000000"/>
                <w:kern w:val="0"/>
                <w:sz w:val="22"/>
                <w:shd w:val="clear" w:color="auto" w:fill="FFFFFF"/>
                <w:lang w:val="en"/>
                <w14:ligatures w14:val="none"/>
              </w:rPr>
              <w:t xml:space="preserve"> </w:t>
            </w:r>
            <w:r w:rsidRPr="006A433B">
              <w:rPr>
                <w:rFonts w:eastAsia="Arial" w:cs="Times New Roman"/>
                <w:color w:val="000000"/>
                <w:kern w:val="0"/>
                <w:sz w:val="22"/>
                <w:shd w:val="clear" w:color="auto" w:fill="FFFFFF"/>
                <w:lang w:val="en"/>
                <w14:ligatures w14:val="none"/>
              </w:rPr>
              <w:t>to Japan)</w:t>
            </w:r>
          </w:p>
        </w:tc>
        <w:tc>
          <w:tcPr>
            <w:tcW w:w="2168" w:type="dxa"/>
            <w:vAlign w:val="center"/>
            <w:hideMark/>
          </w:tcPr>
          <w:p w14:paraId="577D5228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(0.007)</w:t>
            </w:r>
          </w:p>
        </w:tc>
        <w:tc>
          <w:tcPr>
            <w:tcW w:w="1203" w:type="dxa"/>
            <w:vAlign w:val="center"/>
            <w:hideMark/>
          </w:tcPr>
          <w:p w14:paraId="7DC5BE2A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(0.031)</w:t>
            </w:r>
          </w:p>
        </w:tc>
        <w:tc>
          <w:tcPr>
            <w:tcW w:w="1684" w:type="dxa"/>
            <w:vAlign w:val="center"/>
            <w:hideMark/>
          </w:tcPr>
          <w:p w14:paraId="261D5835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(0.017)</w:t>
            </w:r>
          </w:p>
        </w:tc>
      </w:tr>
      <w:tr w:rsidR="006A433B" w:rsidRPr="006A433B" w14:paraId="1EDFAD94" w14:textId="77777777" w:rsidTr="007A4422">
        <w:trPr>
          <w:gridAfter w:val="1"/>
          <w:wAfter w:w="15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1CBBA8E" w14:textId="77777777" w:rsidR="006A433B" w:rsidRPr="006A433B" w:rsidRDefault="006A433B" w:rsidP="006A433B">
            <w:pPr>
              <w:spacing w:after="0" w:line="276" w:lineRule="auto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Utilized Nuclear Energy in 2010</w:t>
            </w:r>
          </w:p>
        </w:tc>
        <w:tc>
          <w:tcPr>
            <w:tcW w:w="2168" w:type="dxa"/>
            <w:vAlign w:val="center"/>
            <w:hideMark/>
          </w:tcPr>
          <w:p w14:paraId="3FC09F0B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0.288</w:t>
            </w:r>
          </w:p>
        </w:tc>
        <w:tc>
          <w:tcPr>
            <w:tcW w:w="1203" w:type="dxa"/>
            <w:vAlign w:val="center"/>
            <w:hideMark/>
          </w:tcPr>
          <w:p w14:paraId="5BA25172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1.385</w:t>
            </w:r>
          </w:p>
        </w:tc>
        <w:tc>
          <w:tcPr>
            <w:tcW w:w="1684" w:type="dxa"/>
            <w:vAlign w:val="center"/>
            <w:hideMark/>
          </w:tcPr>
          <w:p w14:paraId="7D1B6431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0.725</w:t>
            </w:r>
          </w:p>
        </w:tc>
      </w:tr>
      <w:tr w:rsidR="006A433B" w:rsidRPr="006A433B" w14:paraId="4ED06AF7" w14:textId="77777777" w:rsidTr="007A4422">
        <w:trPr>
          <w:gridAfter w:val="1"/>
          <w:wAfter w:w="15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612D153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</w:p>
        </w:tc>
        <w:tc>
          <w:tcPr>
            <w:tcW w:w="2168" w:type="dxa"/>
            <w:vAlign w:val="center"/>
            <w:hideMark/>
          </w:tcPr>
          <w:p w14:paraId="1AF5065E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(0.203)</w:t>
            </w:r>
          </w:p>
        </w:tc>
        <w:tc>
          <w:tcPr>
            <w:tcW w:w="1203" w:type="dxa"/>
            <w:vAlign w:val="center"/>
            <w:hideMark/>
          </w:tcPr>
          <w:p w14:paraId="4501F3E1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(0.860)</w:t>
            </w:r>
          </w:p>
        </w:tc>
        <w:tc>
          <w:tcPr>
            <w:tcW w:w="1684" w:type="dxa"/>
            <w:vAlign w:val="center"/>
            <w:hideMark/>
          </w:tcPr>
          <w:p w14:paraId="76F5CD43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(0.490)</w:t>
            </w:r>
          </w:p>
        </w:tc>
      </w:tr>
      <w:tr w:rsidR="006A433B" w:rsidRPr="006A433B" w14:paraId="6C14EEBE" w14:textId="77777777" w:rsidTr="007A4422">
        <w:trPr>
          <w:gridAfter w:val="1"/>
          <w:wAfter w:w="15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CA467AA" w14:textId="77777777" w:rsidR="006A433B" w:rsidRPr="006A433B" w:rsidRDefault="006A433B" w:rsidP="006A433B">
            <w:pPr>
              <w:spacing w:after="0" w:line="276" w:lineRule="auto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Percentage Nuclear Energy Utilized in 2010</w:t>
            </w:r>
          </w:p>
        </w:tc>
        <w:tc>
          <w:tcPr>
            <w:tcW w:w="2168" w:type="dxa"/>
            <w:vAlign w:val="center"/>
            <w:hideMark/>
          </w:tcPr>
          <w:p w14:paraId="3A29A7BF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-0.004</w:t>
            </w:r>
          </w:p>
        </w:tc>
        <w:tc>
          <w:tcPr>
            <w:tcW w:w="1203" w:type="dxa"/>
            <w:vAlign w:val="center"/>
            <w:hideMark/>
          </w:tcPr>
          <w:p w14:paraId="6B150CB2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-0.018</w:t>
            </w:r>
          </w:p>
        </w:tc>
        <w:tc>
          <w:tcPr>
            <w:tcW w:w="1684" w:type="dxa"/>
            <w:vAlign w:val="center"/>
            <w:hideMark/>
          </w:tcPr>
          <w:p w14:paraId="2194FF5A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-0.010</w:t>
            </w:r>
          </w:p>
        </w:tc>
      </w:tr>
      <w:tr w:rsidR="006A433B" w:rsidRPr="006A433B" w14:paraId="737F081B" w14:textId="77777777" w:rsidTr="007A4422">
        <w:trPr>
          <w:gridAfter w:val="1"/>
          <w:wAfter w:w="15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A17E110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</w:p>
        </w:tc>
        <w:tc>
          <w:tcPr>
            <w:tcW w:w="2168" w:type="dxa"/>
            <w:vAlign w:val="center"/>
            <w:hideMark/>
          </w:tcPr>
          <w:p w14:paraId="01220E57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(0.006)</w:t>
            </w:r>
          </w:p>
        </w:tc>
        <w:tc>
          <w:tcPr>
            <w:tcW w:w="1203" w:type="dxa"/>
            <w:vAlign w:val="center"/>
            <w:hideMark/>
          </w:tcPr>
          <w:p w14:paraId="128CC5E6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(0.026)</w:t>
            </w:r>
          </w:p>
        </w:tc>
        <w:tc>
          <w:tcPr>
            <w:tcW w:w="1684" w:type="dxa"/>
            <w:vAlign w:val="center"/>
            <w:hideMark/>
          </w:tcPr>
          <w:p w14:paraId="3D90B510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(0.015)</w:t>
            </w:r>
          </w:p>
        </w:tc>
      </w:tr>
      <w:tr w:rsidR="006A433B" w:rsidRPr="006A433B" w14:paraId="7C420A86" w14:textId="77777777" w:rsidTr="007A4422">
        <w:trPr>
          <w:gridAfter w:val="1"/>
          <w:wAfter w:w="15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B66DB82" w14:textId="77777777" w:rsidR="006A433B" w:rsidRPr="006A433B" w:rsidRDefault="006A433B" w:rsidP="006A433B">
            <w:pPr>
              <w:spacing w:after="0" w:line="276" w:lineRule="auto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Country Previously Occupied by Japan</w:t>
            </w:r>
          </w:p>
        </w:tc>
        <w:tc>
          <w:tcPr>
            <w:tcW w:w="2168" w:type="dxa"/>
            <w:vAlign w:val="center"/>
            <w:hideMark/>
          </w:tcPr>
          <w:p w14:paraId="63FFF30D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0.355</w:t>
            </w:r>
            <w:r w:rsidRPr="006A433B">
              <w:rPr>
                <w:rFonts w:eastAsia="Times New Roman" w:cs="Times New Roman"/>
                <w:kern w:val="0"/>
                <w:sz w:val="22"/>
                <w:vertAlign w:val="superscript"/>
                <w:lang w:val="en"/>
                <w14:ligatures w14:val="none"/>
              </w:rPr>
              <w:t>*</w:t>
            </w:r>
          </w:p>
        </w:tc>
        <w:tc>
          <w:tcPr>
            <w:tcW w:w="1203" w:type="dxa"/>
            <w:vAlign w:val="center"/>
            <w:hideMark/>
          </w:tcPr>
          <w:p w14:paraId="6D1C180E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1.904</w:t>
            </w:r>
            <w:r w:rsidRPr="006A433B">
              <w:rPr>
                <w:rFonts w:eastAsia="Times New Roman" w:cs="Times New Roman"/>
                <w:kern w:val="0"/>
                <w:sz w:val="22"/>
                <w:vertAlign w:val="superscript"/>
                <w:lang w:val="en"/>
                <w14:ligatures w14:val="none"/>
              </w:rPr>
              <w:t>**</w:t>
            </w:r>
          </w:p>
        </w:tc>
        <w:tc>
          <w:tcPr>
            <w:tcW w:w="1684" w:type="dxa"/>
            <w:vAlign w:val="center"/>
            <w:hideMark/>
          </w:tcPr>
          <w:p w14:paraId="69D3C539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0.873</w:t>
            </w:r>
            <w:r w:rsidRPr="006A433B">
              <w:rPr>
                <w:rFonts w:eastAsia="Times New Roman" w:cs="Times New Roman"/>
                <w:kern w:val="0"/>
                <w:sz w:val="22"/>
                <w:vertAlign w:val="superscript"/>
                <w:lang w:val="en"/>
                <w14:ligatures w14:val="none"/>
              </w:rPr>
              <w:t>*</w:t>
            </w:r>
          </w:p>
        </w:tc>
      </w:tr>
      <w:tr w:rsidR="006A433B" w:rsidRPr="006A433B" w14:paraId="7E58E5D2" w14:textId="77777777" w:rsidTr="007A4422">
        <w:trPr>
          <w:gridAfter w:val="1"/>
          <w:wAfter w:w="15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C9AA953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</w:p>
        </w:tc>
        <w:tc>
          <w:tcPr>
            <w:tcW w:w="2168" w:type="dxa"/>
            <w:vAlign w:val="center"/>
            <w:hideMark/>
          </w:tcPr>
          <w:p w14:paraId="245E8555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(0.197)</w:t>
            </w:r>
          </w:p>
        </w:tc>
        <w:tc>
          <w:tcPr>
            <w:tcW w:w="1203" w:type="dxa"/>
            <w:vAlign w:val="center"/>
            <w:hideMark/>
          </w:tcPr>
          <w:p w14:paraId="592DDFD9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(0.900)</w:t>
            </w:r>
          </w:p>
        </w:tc>
        <w:tc>
          <w:tcPr>
            <w:tcW w:w="1684" w:type="dxa"/>
            <w:vAlign w:val="center"/>
            <w:hideMark/>
          </w:tcPr>
          <w:p w14:paraId="4FF17D18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(0.490)</w:t>
            </w:r>
          </w:p>
        </w:tc>
      </w:tr>
      <w:tr w:rsidR="006A433B" w:rsidRPr="006A433B" w14:paraId="63145AC6" w14:textId="77777777" w:rsidTr="007A4422">
        <w:trPr>
          <w:gridAfter w:val="1"/>
          <w:wAfter w:w="15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3759CE8" w14:textId="77777777" w:rsidR="006A433B" w:rsidRPr="006A433B" w:rsidRDefault="006A433B" w:rsidP="006A433B">
            <w:pPr>
              <w:spacing w:after="0" w:line="276" w:lineRule="auto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Percentage of Total Food Imported</w:t>
            </w:r>
          </w:p>
        </w:tc>
        <w:tc>
          <w:tcPr>
            <w:tcW w:w="2168" w:type="dxa"/>
            <w:vAlign w:val="center"/>
            <w:hideMark/>
          </w:tcPr>
          <w:p w14:paraId="42112E3F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-0.001</w:t>
            </w:r>
          </w:p>
        </w:tc>
        <w:tc>
          <w:tcPr>
            <w:tcW w:w="1203" w:type="dxa"/>
            <w:vAlign w:val="center"/>
            <w:hideMark/>
          </w:tcPr>
          <w:p w14:paraId="2828090B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-0.001</w:t>
            </w:r>
          </w:p>
        </w:tc>
        <w:tc>
          <w:tcPr>
            <w:tcW w:w="1684" w:type="dxa"/>
            <w:vAlign w:val="center"/>
            <w:hideMark/>
          </w:tcPr>
          <w:p w14:paraId="22EFC2E4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0.011</w:t>
            </w:r>
          </w:p>
        </w:tc>
      </w:tr>
      <w:tr w:rsidR="006A433B" w:rsidRPr="006A433B" w14:paraId="303D9D21" w14:textId="77777777" w:rsidTr="007A4422">
        <w:trPr>
          <w:gridAfter w:val="1"/>
          <w:wAfter w:w="15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EEB55BE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</w:p>
        </w:tc>
        <w:tc>
          <w:tcPr>
            <w:tcW w:w="2168" w:type="dxa"/>
            <w:vAlign w:val="center"/>
            <w:hideMark/>
          </w:tcPr>
          <w:p w14:paraId="45451E82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(0.011)</w:t>
            </w:r>
          </w:p>
        </w:tc>
        <w:tc>
          <w:tcPr>
            <w:tcW w:w="1203" w:type="dxa"/>
            <w:vAlign w:val="center"/>
            <w:hideMark/>
          </w:tcPr>
          <w:p w14:paraId="07B03BD2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(0.050)</w:t>
            </w:r>
          </w:p>
        </w:tc>
        <w:tc>
          <w:tcPr>
            <w:tcW w:w="1684" w:type="dxa"/>
            <w:vAlign w:val="center"/>
            <w:hideMark/>
          </w:tcPr>
          <w:p w14:paraId="0EF38B8F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(0.028)</w:t>
            </w:r>
          </w:p>
        </w:tc>
      </w:tr>
      <w:tr w:rsidR="006A433B" w:rsidRPr="006A433B" w14:paraId="0DBC0609" w14:textId="77777777" w:rsidTr="007A4422">
        <w:trPr>
          <w:gridAfter w:val="1"/>
          <w:wAfter w:w="15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6C1CCF6" w14:textId="77777777" w:rsidR="006A433B" w:rsidRPr="006A433B" w:rsidRDefault="006A433B" w:rsidP="006A433B">
            <w:pPr>
              <w:spacing w:after="0" w:line="276" w:lineRule="auto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Political Friction with Japan in 2012</w:t>
            </w:r>
          </w:p>
        </w:tc>
        <w:tc>
          <w:tcPr>
            <w:tcW w:w="2168" w:type="dxa"/>
            <w:vAlign w:val="center"/>
            <w:hideMark/>
          </w:tcPr>
          <w:p w14:paraId="13E0C845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-0.022</w:t>
            </w:r>
          </w:p>
        </w:tc>
        <w:tc>
          <w:tcPr>
            <w:tcW w:w="1203" w:type="dxa"/>
            <w:vAlign w:val="center"/>
            <w:hideMark/>
          </w:tcPr>
          <w:p w14:paraId="316FBCCF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-0.129</w:t>
            </w:r>
          </w:p>
        </w:tc>
        <w:tc>
          <w:tcPr>
            <w:tcW w:w="1684" w:type="dxa"/>
            <w:vAlign w:val="center"/>
            <w:hideMark/>
          </w:tcPr>
          <w:p w14:paraId="26AB1E74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-0.110</w:t>
            </w:r>
          </w:p>
        </w:tc>
      </w:tr>
      <w:tr w:rsidR="006A433B" w:rsidRPr="006A433B" w14:paraId="15CF7E6D" w14:textId="77777777" w:rsidTr="007A4422">
        <w:trPr>
          <w:gridAfter w:val="1"/>
          <w:wAfter w:w="15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1403C19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</w:p>
        </w:tc>
        <w:tc>
          <w:tcPr>
            <w:tcW w:w="2168" w:type="dxa"/>
            <w:vAlign w:val="center"/>
            <w:hideMark/>
          </w:tcPr>
          <w:p w14:paraId="184E40BC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(0.151)</w:t>
            </w:r>
          </w:p>
        </w:tc>
        <w:tc>
          <w:tcPr>
            <w:tcW w:w="1203" w:type="dxa"/>
            <w:vAlign w:val="center"/>
            <w:hideMark/>
          </w:tcPr>
          <w:p w14:paraId="0D1621E0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(0.633)</w:t>
            </w:r>
          </w:p>
        </w:tc>
        <w:tc>
          <w:tcPr>
            <w:tcW w:w="1684" w:type="dxa"/>
            <w:vAlign w:val="center"/>
            <w:hideMark/>
          </w:tcPr>
          <w:p w14:paraId="251E487C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(0.361)</w:t>
            </w:r>
          </w:p>
        </w:tc>
      </w:tr>
      <w:tr w:rsidR="006A433B" w:rsidRPr="006A433B" w14:paraId="135A393A" w14:textId="77777777" w:rsidTr="007A4422">
        <w:trPr>
          <w:gridAfter w:val="1"/>
          <w:wAfter w:w="15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431CE5C" w14:textId="77777777" w:rsidR="006A433B" w:rsidRPr="006A433B" w:rsidRDefault="006A433B" w:rsidP="006A433B">
            <w:pPr>
              <w:spacing w:after="0" w:line="276" w:lineRule="auto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Inflation Rate in 2011</w:t>
            </w:r>
          </w:p>
        </w:tc>
        <w:tc>
          <w:tcPr>
            <w:tcW w:w="2168" w:type="dxa"/>
            <w:vAlign w:val="center"/>
            <w:hideMark/>
          </w:tcPr>
          <w:p w14:paraId="15C68ECE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-0.019</w:t>
            </w:r>
            <w:r w:rsidRPr="006A433B">
              <w:rPr>
                <w:rFonts w:eastAsia="Times New Roman" w:cs="Times New Roman"/>
                <w:kern w:val="0"/>
                <w:sz w:val="22"/>
                <w:vertAlign w:val="superscript"/>
                <w:lang w:val="en"/>
                <w14:ligatures w14:val="none"/>
              </w:rPr>
              <w:t>**</w:t>
            </w:r>
          </w:p>
        </w:tc>
        <w:tc>
          <w:tcPr>
            <w:tcW w:w="1203" w:type="dxa"/>
            <w:vAlign w:val="center"/>
            <w:hideMark/>
          </w:tcPr>
          <w:p w14:paraId="7D613BDD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-0.163</w:t>
            </w:r>
            <w:r w:rsidRPr="006A433B">
              <w:rPr>
                <w:rFonts w:eastAsia="Times New Roman" w:cs="Times New Roman"/>
                <w:kern w:val="0"/>
                <w:sz w:val="22"/>
                <w:vertAlign w:val="superscript"/>
                <w:lang w:val="en"/>
                <w14:ligatures w14:val="none"/>
              </w:rPr>
              <w:t>**</w:t>
            </w:r>
          </w:p>
        </w:tc>
        <w:tc>
          <w:tcPr>
            <w:tcW w:w="1684" w:type="dxa"/>
            <w:vAlign w:val="center"/>
            <w:hideMark/>
          </w:tcPr>
          <w:p w14:paraId="164294FC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-0.098</w:t>
            </w:r>
            <w:r w:rsidRPr="006A433B">
              <w:rPr>
                <w:rFonts w:eastAsia="Times New Roman" w:cs="Times New Roman"/>
                <w:kern w:val="0"/>
                <w:sz w:val="22"/>
                <w:vertAlign w:val="superscript"/>
                <w:lang w:val="en"/>
                <w14:ligatures w14:val="none"/>
              </w:rPr>
              <w:t>**</w:t>
            </w:r>
          </w:p>
        </w:tc>
      </w:tr>
      <w:tr w:rsidR="006A433B" w:rsidRPr="006A433B" w14:paraId="65BABBCE" w14:textId="77777777" w:rsidTr="007A4422">
        <w:trPr>
          <w:gridAfter w:val="1"/>
          <w:wAfter w:w="15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75229F6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</w:p>
        </w:tc>
        <w:tc>
          <w:tcPr>
            <w:tcW w:w="2168" w:type="dxa"/>
            <w:vAlign w:val="center"/>
            <w:hideMark/>
          </w:tcPr>
          <w:p w14:paraId="76206535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(0.008)</w:t>
            </w:r>
          </w:p>
        </w:tc>
        <w:tc>
          <w:tcPr>
            <w:tcW w:w="1203" w:type="dxa"/>
            <w:vAlign w:val="center"/>
            <w:hideMark/>
          </w:tcPr>
          <w:p w14:paraId="53D78DDA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(0.072)</w:t>
            </w:r>
          </w:p>
        </w:tc>
        <w:tc>
          <w:tcPr>
            <w:tcW w:w="1684" w:type="dxa"/>
            <w:vAlign w:val="center"/>
            <w:hideMark/>
          </w:tcPr>
          <w:p w14:paraId="0F69B7BE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(0.039)</w:t>
            </w:r>
          </w:p>
        </w:tc>
      </w:tr>
      <w:tr w:rsidR="006A433B" w:rsidRPr="006A433B" w14:paraId="1B6BDA27" w14:textId="77777777" w:rsidTr="007A4422">
        <w:trPr>
          <w:gridAfter w:val="1"/>
          <w:wAfter w:w="15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7C3A820" w14:textId="77777777" w:rsidR="006A433B" w:rsidRPr="006A433B" w:rsidRDefault="006A433B" w:rsidP="006A433B">
            <w:pPr>
              <w:spacing w:after="0" w:line="276" w:lineRule="auto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Constant</w:t>
            </w:r>
          </w:p>
        </w:tc>
        <w:tc>
          <w:tcPr>
            <w:tcW w:w="2168" w:type="dxa"/>
            <w:vAlign w:val="center"/>
            <w:hideMark/>
          </w:tcPr>
          <w:p w14:paraId="3815A8BF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0.940</w:t>
            </w:r>
            <w:r w:rsidRPr="006A433B">
              <w:rPr>
                <w:rFonts w:eastAsia="Times New Roman" w:cs="Times New Roman"/>
                <w:kern w:val="0"/>
                <w:sz w:val="22"/>
                <w:vertAlign w:val="superscript"/>
                <w:lang w:val="en"/>
                <w14:ligatures w14:val="none"/>
              </w:rPr>
              <w:t>***</w:t>
            </w:r>
          </w:p>
        </w:tc>
        <w:tc>
          <w:tcPr>
            <w:tcW w:w="1203" w:type="dxa"/>
            <w:vAlign w:val="center"/>
            <w:hideMark/>
          </w:tcPr>
          <w:p w14:paraId="31F7680D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</w:p>
        </w:tc>
        <w:tc>
          <w:tcPr>
            <w:tcW w:w="1684" w:type="dxa"/>
            <w:vAlign w:val="center"/>
            <w:hideMark/>
          </w:tcPr>
          <w:p w14:paraId="7B5F8B31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</w:p>
        </w:tc>
      </w:tr>
      <w:tr w:rsidR="006A433B" w:rsidRPr="006A433B" w14:paraId="3D2C99D6" w14:textId="77777777" w:rsidTr="007A4422">
        <w:trPr>
          <w:gridAfter w:val="1"/>
          <w:wAfter w:w="15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39CCDAE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</w:p>
        </w:tc>
        <w:tc>
          <w:tcPr>
            <w:tcW w:w="2168" w:type="dxa"/>
            <w:vAlign w:val="center"/>
            <w:hideMark/>
          </w:tcPr>
          <w:p w14:paraId="018B58F1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(0.285)</w:t>
            </w:r>
          </w:p>
        </w:tc>
        <w:tc>
          <w:tcPr>
            <w:tcW w:w="1203" w:type="dxa"/>
            <w:vAlign w:val="center"/>
            <w:hideMark/>
          </w:tcPr>
          <w:p w14:paraId="59DFC906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</w:p>
        </w:tc>
        <w:tc>
          <w:tcPr>
            <w:tcW w:w="1684" w:type="dxa"/>
            <w:vAlign w:val="center"/>
            <w:hideMark/>
          </w:tcPr>
          <w:p w14:paraId="792FE336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</w:p>
        </w:tc>
      </w:tr>
      <w:tr w:rsidR="006A433B" w:rsidRPr="006A433B" w14:paraId="19C15330" w14:textId="77777777" w:rsidTr="007A4422">
        <w:trPr>
          <w:gridAfter w:val="1"/>
          <w:wAfter w:w="15" w:type="dxa"/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  <w:hideMark/>
          </w:tcPr>
          <w:p w14:paraId="73166D19" w14:textId="77777777" w:rsidR="006A433B" w:rsidRPr="006A433B" w:rsidRDefault="006A433B" w:rsidP="006A433B">
            <w:pPr>
              <w:spacing w:after="0" w:line="276" w:lineRule="auto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Observations</w:t>
            </w:r>
          </w:p>
        </w:tc>
        <w:tc>
          <w:tcPr>
            <w:tcW w:w="2168" w:type="dxa"/>
            <w:tcBorders>
              <w:top w:val="single" w:sz="4" w:space="0" w:color="auto"/>
            </w:tcBorders>
            <w:vAlign w:val="center"/>
            <w:hideMark/>
          </w:tcPr>
          <w:p w14:paraId="3E64476D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116</w:t>
            </w:r>
          </w:p>
        </w:tc>
        <w:tc>
          <w:tcPr>
            <w:tcW w:w="1203" w:type="dxa"/>
            <w:tcBorders>
              <w:top w:val="single" w:sz="4" w:space="0" w:color="auto"/>
            </w:tcBorders>
            <w:vAlign w:val="center"/>
            <w:hideMark/>
          </w:tcPr>
          <w:p w14:paraId="2814F771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116</w:t>
            </w:r>
          </w:p>
        </w:tc>
        <w:tc>
          <w:tcPr>
            <w:tcW w:w="1684" w:type="dxa"/>
            <w:tcBorders>
              <w:top w:val="single" w:sz="4" w:space="0" w:color="auto"/>
            </w:tcBorders>
            <w:vAlign w:val="center"/>
            <w:hideMark/>
          </w:tcPr>
          <w:p w14:paraId="47657188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116</w:t>
            </w:r>
          </w:p>
        </w:tc>
      </w:tr>
      <w:tr w:rsidR="006A433B" w:rsidRPr="006A433B" w14:paraId="0A7E43AC" w14:textId="77777777" w:rsidTr="007A4422">
        <w:trPr>
          <w:gridAfter w:val="1"/>
          <w:wAfter w:w="15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8A117AE" w14:textId="77777777" w:rsidR="006A433B" w:rsidRPr="006A433B" w:rsidRDefault="006A433B" w:rsidP="006A433B">
            <w:pPr>
              <w:spacing w:after="0" w:line="276" w:lineRule="auto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R</w:t>
            </w:r>
            <w:r w:rsidRPr="006A433B">
              <w:rPr>
                <w:rFonts w:eastAsia="Times New Roman" w:cs="Times New Roman"/>
                <w:kern w:val="0"/>
                <w:sz w:val="22"/>
                <w:vertAlign w:val="superscript"/>
                <w:lang w:val="en"/>
                <w14:ligatures w14:val="none"/>
              </w:rPr>
              <w:t>2</w:t>
            </w:r>
          </w:p>
        </w:tc>
        <w:tc>
          <w:tcPr>
            <w:tcW w:w="2168" w:type="dxa"/>
            <w:vAlign w:val="center"/>
            <w:hideMark/>
          </w:tcPr>
          <w:p w14:paraId="47162D60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0.441</w:t>
            </w:r>
          </w:p>
        </w:tc>
        <w:tc>
          <w:tcPr>
            <w:tcW w:w="1203" w:type="dxa"/>
            <w:vAlign w:val="center"/>
            <w:hideMark/>
          </w:tcPr>
          <w:p w14:paraId="38D79A6F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</w:p>
        </w:tc>
        <w:tc>
          <w:tcPr>
            <w:tcW w:w="1684" w:type="dxa"/>
            <w:vAlign w:val="center"/>
            <w:hideMark/>
          </w:tcPr>
          <w:p w14:paraId="424C7701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</w:p>
        </w:tc>
      </w:tr>
      <w:tr w:rsidR="006A433B" w:rsidRPr="006A433B" w14:paraId="2E2E7C93" w14:textId="77777777" w:rsidTr="007A4422">
        <w:trPr>
          <w:gridAfter w:val="1"/>
          <w:wAfter w:w="15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8F6DCF3" w14:textId="77777777" w:rsidR="006A433B" w:rsidRPr="006A433B" w:rsidRDefault="006A433B" w:rsidP="006A433B">
            <w:pPr>
              <w:spacing w:after="0" w:line="276" w:lineRule="auto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Adjusted R</w:t>
            </w:r>
            <w:r w:rsidRPr="006A433B">
              <w:rPr>
                <w:rFonts w:eastAsia="Times New Roman" w:cs="Times New Roman"/>
                <w:kern w:val="0"/>
                <w:sz w:val="22"/>
                <w:vertAlign w:val="superscript"/>
                <w:lang w:val="en"/>
                <w14:ligatures w14:val="none"/>
              </w:rPr>
              <w:t>2</w:t>
            </w:r>
          </w:p>
        </w:tc>
        <w:tc>
          <w:tcPr>
            <w:tcW w:w="2168" w:type="dxa"/>
            <w:vAlign w:val="center"/>
            <w:hideMark/>
          </w:tcPr>
          <w:p w14:paraId="21872A59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0.382</w:t>
            </w:r>
          </w:p>
        </w:tc>
        <w:tc>
          <w:tcPr>
            <w:tcW w:w="1203" w:type="dxa"/>
            <w:vAlign w:val="center"/>
            <w:hideMark/>
          </w:tcPr>
          <w:p w14:paraId="59706A87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</w:p>
        </w:tc>
        <w:tc>
          <w:tcPr>
            <w:tcW w:w="1684" w:type="dxa"/>
            <w:vAlign w:val="center"/>
            <w:hideMark/>
          </w:tcPr>
          <w:p w14:paraId="48B3A0D9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</w:p>
        </w:tc>
      </w:tr>
      <w:tr w:rsidR="006A433B" w:rsidRPr="006A433B" w14:paraId="1D2638DC" w14:textId="77777777" w:rsidTr="007A4422">
        <w:trPr>
          <w:gridAfter w:val="1"/>
          <w:wAfter w:w="15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86DE1C7" w14:textId="77777777" w:rsidR="006A433B" w:rsidRPr="006A433B" w:rsidRDefault="006A433B" w:rsidP="006A433B">
            <w:pPr>
              <w:spacing w:after="0" w:line="276" w:lineRule="auto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Residual Std. Error</w:t>
            </w:r>
          </w:p>
        </w:tc>
        <w:tc>
          <w:tcPr>
            <w:tcW w:w="2168" w:type="dxa"/>
            <w:vAlign w:val="center"/>
            <w:hideMark/>
          </w:tcPr>
          <w:p w14:paraId="3A7B68FC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14:ligatures w14:val="none"/>
              </w:rPr>
              <w:t>0.512 (</w:t>
            </w:r>
            <w:proofErr w:type="spellStart"/>
            <w:r w:rsidRPr="006A433B">
              <w:rPr>
                <w:rFonts w:eastAsia="Times New Roman" w:cs="Times New Roman"/>
                <w:kern w:val="0"/>
                <w:sz w:val="22"/>
                <w14:ligatures w14:val="none"/>
              </w:rPr>
              <w:t>df</w:t>
            </w:r>
            <w:proofErr w:type="spellEnd"/>
            <w:r w:rsidRPr="006A433B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= 104)</w:t>
            </w:r>
          </w:p>
        </w:tc>
        <w:tc>
          <w:tcPr>
            <w:tcW w:w="1203" w:type="dxa"/>
            <w:vAlign w:val="center"/>
            <w:hideMark/>
          </w:tcPr>
          <w:p w14:paraId="2B774F49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</w:p>
        </w:tc>
        <w:tc>
          <w:tcPr>
            <w:tcW w:w="1684" w:type="dxa"/>
            <w:vAlign w:val="center"/>
            <w:hideMark/>
          </w:tcPr>
          <w:p w14:paraId="1B295ECA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</w:p>
        </w:tc>
      </w:tr>
      <w:tr w:rsidR="006A433B" w:rsidRPr="006A433B" w14:paraId="5074C736" w14:textId="77777777" w:rsidTr="007A4422">
        <w:trPr>
          <w:gridAfter w:val="1"/>
          <w:wAfter w:w="15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E6022B7" w14:textId="77777777" w:rsidR="006A433B" w:rsidRPr="006A433B" w:rsidRDefault="006A433B" w:rsidP="006A433B">
            <w:pPr>
              <w:spacing w:after="0" w:line="276" w:lineRule="auto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>F Statistic</w:t>
            </w:r>
          </w:p>
        </w:tc>
        <w:tc>
          <w:tcPr>
            <w:tcW w:w="2168" w:type="dxa"/>
            <w:vAlign w:val="center"/>
            <w:hideMark/>
          </w:tcPr>
          <w:p w14:paraId="2920BBAC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14:ligatures w14:val="none"/>
              </w:rPr>
              <w:t>7.450</w:t>
            </w:r>
            <w:r w:rsidRPr="006A433B">
              <w:rPr>
                <w:rFonts w:eastAsia="Times New Roman" w:cs="Times New Roman"/>
                <w:kern w:val="0"/>
                <w:sz w:val="22"/>
                <w:vertAlign w:val="superscript"/>
                <w14:ligatures w14:val="none"/>
              </w:rPr>
              <w:t>***</w:t>
            </w:r>
            <w:r w:rsidRPr="006A433B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(</w:t>
            </w:r>
            <w:proofErr w:type="spellStart"/>
            <w:r w:rsidRPr="006A433B">
              <w:rPr>
                <w:rFonts w:eastAsia="Times New Roman" w:cs="Times New Roman"/>
                <w:kern w:val="0"/>
                <w:sz w:val="22"/>
                <w14:ligatures w14:val="none"/>
              </w:rPr>
              <w:t>df</w:t>
            </w:r>
            <w:proofErr w:type="spellEnd"/>
            <w:r w:rsidRPr="006A433B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= 11; 104)</w:t>
            </w:r>
          </w:p>
        </w:tc>
        <w:tc>
          <w:tcPr>
            <w:tcW w:w="1203" w:type="dxa"/>
            <w:vAlign w:val="center"/>
            <w:hideMark/>
          </w:tcPr>
          <w:p w14:paraId="67CC6C41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</w:p>
        </w:tc>
        <w:tc>
          <w:tcPr>
            <w:tcW w:w="1684" w:type="dxa"/>
            <w:vAlign w:val="center"/>
            <w:hideMark/>
          </w:tcPr>
          <w:p w14:paraId="2861F15A" w14:textId="77777777" w:rsidR="006A433B" w:rsidRPr="006A433B" w:rsidRDefault="006A433B" w:rsidP="006A433B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</w:p>
        </w:tc>
      </w:tr>
      <w:tr w:rsidR="006A433B" w:rsidRPr="006A433B" w14:paraId="517548A1" w14:textId="77777777" w:rsidTr="007A4422">
        <w:trPr>
          <w:gridAfter w:val="1"/>
          <w:wAfter w:w="15" w:type="dxa"/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  <w:hideMark/>
          </w:tcPr>
          <w:p w14:paraId="2B0B4154" w14:textId="77777777" w:rsidR="006A433B" w:rsidRPr="006A433B" w:rsidRDefault="006A433B" w:rsidP="006A433B">
            <w:pPr>
              <w:spacing w:after="0" w:line="276" w:lineRule="auto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i/>
                <w:iCs/>
                <w:kern w:val="0"/>
                <w:sz w:val="22"/>
                <w:lang w:val="en"/>
                <w14:ligatures w14:val="none"/>
              </w:rPr>
              <w:t>Note: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</w:tcBorders>
            <w:vAlign w:val="center"/>
            <w:hideMark/>
          </w:tcPr>
          <w:p w14:paraId="69D5FDC4" w14:textId="77777777" w:rsidR="006A433B" w:rsidRPr="006A433B" w:rsidRDefault="006A433B" w:rsidP="006A433B">
            <w:pPr>
              <w:spacing w:after="0" w:line="276" w:lineRule="auto"/>
              <w:jc w:val="right"/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</w:pPr>
            <w:r w:rsidRPr="006A433B">
              <w:rPr>
                <w:rFonts w:eastAsia="Times New Roman" w:cs="Times New Roman"/>
                <w:kern w:val="0"/>
                <w:sz w:val="22"/>
                <w:vertAlign w:val="superscript"/>
                <w:lang w:val="en"/>
                <w14:ligatures w14:val="none"/>
              </w:rPr>
              <w:t>*</w:t>
            </w:r>
            <w:r w:rsidRPr="006A433B">
              <w:rPr>
                <w:rFonts w:eastAsia="Times New Roman" w:cs="Times New Roman"/>
                <w:i/>
                <w:iCs/>
                <w:kern w:val="0"/>
                <w:sz w:val="22"/>
                <w:lang w:val="en"/>
                <w14:ligatures w14:val="none"/>
              </w:rPr>
              <w:t>p</w:t>
            </w: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 xml:space="preserve"> &lt; 0.1, </w:t>
            </w:r>
            <w:r w:rsidRPr="006A433B">
              <w:rPr>
                <w:rFonts w:eastAsia="Times New Roman" w:cs="Times New Roman"/>
                <w:kern w:val="0"/>
                <w:sz w:val="22"/>
                <w:vertAlign w:val="superscript"/>
                <w:lang w:val="en"/>
                <w14:ligatures w14:val="none"/>
              </w:rPr>
              <w:t>**</w:t>
            </w:r>
            <w:r w:rsidRPr="006A433B">
              <w:rPr>
                <w:rFonts w:eastAsia="Times New Roman" w:cs="Times New Roman"/>
                <w:i/>
                <w:iCs/>
                <w:kern w:val="0"/>
                <w:sz w:val="22"/>
                <w:lang w:val="en"/>
                <w14:ligatures w14:val="none"/>
              </w:rPr>
              <w:t>p</w:t>
            </w: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 xml:space="preserve"> &lt; 0.05, </w:t>
            </w:r>
            <w:r w:rsidRPr="006A433B">
              <w:rPr>
                <w:rFonts w:eastAsia="Times New Roman" w:cs="Times New Roman"/>
                <w:kern w:val="0"/>
                <w:sz w:val="22"/>
                <w:vertAlign w:val="superscript"/>
                <w:lang w:val="en"/>
                <w14:ligatures w14:val="none"/>
              </w:rPr>
              <w:t>***</w:t>
            </w:r>
            <w:r w:rsidRPr="006A433B">
              <w:rPr>
                <w:rFonts w:eastAsia="Times New Roman" w:cs="Times New Roman"/>
                <w:i/>
                <w:iCs/>
                <w:kern w:val="0"/>
                <w:sz w:val="22"/>
                <w:lang w:val="en"/>
                <w14:ligatures w14:val="none"/>
              </w:rPr>
              <w:t>p</w:t>
            </w:r>
            <w:r w:rsidRPr="006A433B">
              <w:rPr>
                <w:rFonts w:eastAsia="Times New Roman" w:cs="Times New Roman"/>
                <w:kern w:val="0"/>
                <w:sz w:val="22"/>
                <w:lang w:val="en"/>
                <w14:ligatures w14:val="none"/>
              </w:rPr>
              <w:t xml:space="preserve"> &lt; 0.01</w:t>
            </w:r>
          </w:p>
        </w:tc>
      </w:tr>
    </w:tbl>
    <w:p w14:paraId="7346D5FF" w14:textId="77777777" w:rsidR="009C732F" w:rsidRDefault="009C732F"/>
    <w:sectPr w:rsidR="009C7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Kishan Narayan" w:date="2025-05-28T11:40:00Z" w:initials="KN">
    <w:p w14:paraId="1B702F11" w14:textId="77777777" w:rsidR="006A433B" w:rsidRDefault="006A433B" w:rsidP="006A433B">
      <w:pPr>
        <w:pStyle w:val="CommentText"/>
      </w:pPr>
      <w:r>
        <w:rPr>
          <w:rStyle w:val="CommentReference"/>
        </w:rPr>
        <w:annotationRef/>
      </w:r>
      <w:r>
        <w:t>Gloria, as you and reviewers mentioned - keep only the ordered logistic regression results, with a note that other models are in the appendix]</w:t>
      </w:r>
    </w:p>
  </w:comment>
  <w:comment w:id="1" w:author="gmschmi2 gmschmi2" w:date="2025-05-29T15:40:00Z" w:initials="gg">
    <w:p w14:paraId="39CA6C34" w14:textId="77777777" w:rsidR="006A433B" w:rsidRDefault="006A433B" w:rsidP="006A433B">
      <w:pPr>
        <w:pStyle w:val="CommentText"/>
      </w:pPr>
      <w:r>
        <w:rPr>
          <w:rStyle w:val="CommentReference"/>
        </w:rPr>
        <w:annotationRef/>
      </w:r>
      <w:r>
        <w:t>Sounds good, I will keep this table in our Appendix and only post the ordered logistic results here.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B702F11" w15:done="0"/>
  <w15:commentEx w15:paraId="39CA6C34" w15:paraIdParent="1B702F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C1DD43E" w16cex:dateUtc="2025-05-28T15:40:00Z"/>
  <w16cex:commentExtensible w16cex:durableId="716E4DC5" w16cex:dateUtc="2025-05-29T19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B702F11" w16cid:durableId="7C1DD43E"/>
  <w16cid:commentId w16cid:paraId="39CA6C34" w16cid:durableId="716E4DC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ishan Narayan">
    <w15:presenceInfo w15:providerId="AD" w15:userId="S::narayan.ki@northeastern.edu::48395fea-bf85-4e4f-a76a-ee24acfe57fd"/>
  </w15:person>
  <w15:person w15:author="gmschmi2 gmschmi2">
    <w15:presenceInfo w15:providerId="Windows Live" w15:userId="cf6ca439c13837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3B"/>
    <w:rsid w:val="00347764"/>
    <w:rsid w:val="003C0C40"/>
    <w:rsid w:val="004B3A82"/>
    <w:rsid w:val="006A433B"/>
    <w:rsid w:val="009C732F"/>
    <w:rsid w:val="00BE19A7"/>
    <w:rsid w:val="00F859BB"/>
    <w:rsid w:val="00FE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455C6"/>
  <w15:chartTrackingRefBased/>
  <w15:docId w15:val="{91106A94-96BC-4806-89CA-B76A887D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9B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3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3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3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3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3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3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3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33B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33B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33B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33B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33B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33B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A4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3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33B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6A4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3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33B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6A433B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6A43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433B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433B"/>
    <w:rPr>
      <w:rFonts w:ascii="Arial" w:eastAsia="Arial" w:hAnsi="Arial" w:cs="Arial"/>
      <w:kern w:val="0"/>
      <w:sz w:val="20"/>
      <w:szCs w:val="20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gmschmi2 gmschmi2</dc:creator>
  <cp:keywords/>
  <dc:description/>
  <cp:lastModifiedBy>gmschmi2 gmschmi2</cp:lastModifiedBy>
  <cp:revision>2</cp:revision>
  <dcterms:created xsi:type="dcterms:W3CDTF">2025-05-29T20:24:00Z</dcterms:created>
  <dcterms:modified xsi:type="dcterms:W3CDTF">2025-05-29T20:24:00Z</dcterms:modified>
</cp:coreProperties>
</file>