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ind w:firstLine="643"/>
        <w:jc w:val="center"/>
        <w:rPr>
          <w:sz w:val="32"/>
          <w:szCs w:val="32"/>
        </w:rPr>
      </w:pPr>
      <w:r>
        <w:rPr>
          <w:rFonts w:hint="eastAsia"/>
          <w:sz w:val="32"/>
          <w:szCs w:val="32"/>
        </w:rPr>
        <w:t>西山区“智慧西山”——</w:t>
      </w:r>
    </w:p>
    <w:p>
      <w:pPr>
        <w:pStyle w:val="26"/>
        <w:ind w:firstLine="643"/>
        <w:jc w:val="center"/>
        <w:rPr>
          <w:sz w:val="32"/>
          <w:szCs w:val="32"/>
        </w:rPr>
      </w:pPr>
      <w:r>
        <w:rPr>
          <w:sz w:val="32"/>
          <w:szCs w:val="32"/>
        </w:rPr>
        <w:t>分项设计</w:t>
      </w:r>
      <w:r>
        <w:rPr>
          <w:rFonts w:hint="eastAsia"/>
          <w:sz w:val="32"/>
          <w:szCs w:val="32"/>
        </w:rPr>
        <w:t>5</w:t>
      </w:r>
    </w:p>
    <w:p>
      <w:pPr>
        <w:pStyle w:val="59"/>
        <w:spacing w:before="1560"/>
        <w:ind w:firstLine="960"/>
      </w:pPr>
      <w:r>
        <w:rPr>
          <w:rFonts w:hint="eastAsia"/>
        </w:rPr>
        <w:t>综合系统平台应用系统</w:t>
      </w:r>
    </w:p>
    <w:p>
      <w:pPr>
        <w:pStyle w:val="59"/>
        <w:spacing w:before="1560"/>
        <w:ind w:firstLine="960"/>
        <w:rPr>
          <w:sz w:val="36"/>
          <w:szCs w:val="18"/>
        </w:rPr>
      </w:pPr>
      <w:r>
        <w:rPr>
          <w:rFonts w:hint="eastAsia"/>
        </w:rPr>
        <w:t>设计方案</w:t>
      </w:r>
      <w:r>
        <w:rPr>
          <w:rFonts w:hint="eastAsia"/>
          <w:sz w:val="28"/>
          <w:szCs w:val="28"/>
        </w:rPr>
        <w:t>（初步设计）</w:t>
      </w:r>
    </w:p>
    <w:p>
      <w:pPr>
        <w:pStyle w:val="60"/>
        <w:ind w:firstLine="964"/>
      </w:pPr>
    </w:p>
    <w:p>
      <w:pPr>
        <w:pStyle w:val="60"/>
        <w:ind w:firstLine="964"/>
      </w:pPr>
    </w:p>
    <w:p>
      <w:pPr>
        <w:pStyle w:val="60"/>
        <w:ind w:firstLine="964"/>
      </w:pPr>
      <w:r>
        <w:rPr>
          <w:rFonts w:hint="eastAsia"/>
        </w:rPr>
        <w:t>2017年3月</w:t>
      </w:r>
    </w:p>
    <w:p/>
    <w:p>
      <w:pPr>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851" w:footer="992" w:gutter="0"/>
          <w:pgNumType w:fmt="upperRoman"/>
          <w:cols w:space="720" w:num="1"/>
          <w:titlePg/>
          <w:docGrid w:type="lines" w:linePitch="312" w:charSpace="0"/>
        </w:sectPr>
      </w:pPr>
    </w:p>
    <w:sdt>
      <w:sdtPr>
        <w:rPr>
          <w:rFonts w:eastAsia="宋体" w:asciiTheme="minorEastAsia" w:hAnsiTheme="minorEastAsia" w:cstheme="minorBidi"/>
          <w:b w:val="0"/>
          <w:bCs w:val="0"/>
          <w:color w:val="auto"/>
          <w:kern w:val="2"/>
          <w:sz w:val="24"/>
          <w:szCs w:val="21"/>
          <w:lang w:val="zh-CN"/>
        </w:rPr>
        <w:id w:val="425381867"/>
      </w:sdtPr>
      <w:sdtEndPr>
        <w:rPr>
          <w:rFonts w:eastAsia="宋体" w:asciiTheme="minorEastAsia" w:hAnsiTheme="minorEastAsia" w:cstheme="minorBidi"/>
          <w:b w:val="0"/>
          <w:bCs w:val="0"/>
          <w:color w:val="auto"/>
          <w:kern w:val="2"/>
          <w:sz w:val="24"/>
          <w:szCs w:val="21"/>
          <w:lang w:val="zh-CN"/>
        </w:rPr>
      </w:sdtEndPr>
      <w:sdtContent>
        <w:p>
          <w:pPr>
            <w:pStyle w:val="66"/>
            <w:jc w:val="center"/>
          </w:pPr>
          <w:r>
            <w:rPr>
              <w:lang w:val="zh-CN"/>
            </w:rPr>
            <w:t>目</w:t>
          </w:r>
          <w:r>
            <w:rPr>
              <w:rFonts w:hint="eastAsia"/>
              <w:lang w:val="zh-CN"/>
            </w:rPr>
            <w:t xml:space="preserve">    </w:t>
          </w:r>
          <w:r>
            <w:rPr>
              <w:lang w:val="zh-CN"/>
            </w:rPr>
            <w:t>录</w:t>
          </w:r>
        </w:p>
        <w:p>
          <w:pPr>
            <w:pStyle w:val="26"/>
            <w:tabs>
              <w:tab w:val="right" w:leader="dot" w:pos="8306"/>
            </w:tabs>
          </w:pPr>
          <w:r>
            <w:fldChar w:fldCharType="begin"/>
          </w:r>
          <w:r>
            <w:instrText xml:space="preserve"> TOC \o "1-3" \h \z \u </w:instrText>
          </w:r>
          <w:r>
            <w:fldChar w:fldCharType="separate"/>
          </w:r>
          <w:r>
            <w:fldChar w:fldCharType="begin"/>
          </w:r>
          <w:r>
            <w:instrText xml:space="preserve"> HYPERLINK \l _Toc22651 </w:instrText>
          </w:r>
          <w:r>
            <w:fldChar w:fldCharType="separate"/>
          </w:r>
          <w:r>
            <w:rPr>
              <w:rFonts w:hint="eastAsia"/>
            </w:rPr>
            <w:t>第一章 综述</w:t>
          </w:r>
          <w:r>
            <w:tab/>
          </w:r>
          <w:r>
            <w:fldChar w:fldCharType="begin"/>
          </w:r>
          <w:r>
            <w:instrText xml:space="preserve"> PAGEREF _Toc22651 </w:instrText>
          </w:r>
          <w:r>
            <w:fldChar w:fldCharType="separate"/>
          </w:r>
          <w:r>
            <w:t>4</w:t>
          </w:r>
          <w:r>
            <w:fldChar w:fldCharType="end"/>
          </w:r>
          <w:r>
            <w:fldChar w:fldCharType="end"/>
          </w:r>
        </w:p>
        <w:p>
          <w:pPr>
            <w:pStyle w:val="26"/>
            <w:tabs>
              <w:tab w:val="right" w:leader="dot" w:pos="8306"/>
            </w:tabs>
          </w:pPr>
          <w:r>
            <w:rPr>
              <w:b/>
              <w:bCs/>
              <w:lang w:val="zh-CN"/>
            </w:rPr>
            <w:fldChar w:fldCharType="begin"/>
          </w:r>
          <w:r>
            <w:rPr>
              <w:b/>
              <w:bCs/>
              <w:lang w:val="zh-CN"/>
            </w:rPr>
            <w:instrText xml:space="preserve"> HYPERLINK \l _Toc15504 </w:instrText>
          </w:r>
          <w:r>
            <w:rPr>
              <w:b/>
              <w:bCs/>
              <w:lang w:val="zh-CN"/>
            </w:rPr>
            <w:fldChar w:fldCharType="separate"/>
          </w:r>
          <w:r>
            <w:rPr>
              <w:rFonts w:hint="eastAsia"/>
            </w:rPr>
            <w:t>第二章 总体功能结构</w:t>
          </w:r>
          <w:r>
            <w:tab/>
          </w:r>
          <w:r>
            <w:fldChar w:fldCharType="begin"/>
          </w:r>
          <w:r>
            <w:instrText xml:space="preserve"> PAGEREF _Toc15504 </w:instrText>
          </w:r>
          <w:r>
            <w:fldChar w:fldCharType="separate"/>
          </w:r>
          <w:r>
            <w:t>6</w:t>
          </w:r>
          <w:r>
            <w:fldChar w:fldCharType="end"/>
          </w:r>
          <w:r>
            <w:rPr>
              <w:b/>
              <w:bCs/>
              <w:lang w:val="zh-CN"/>
            </w:rPr>
            <w:fldChar w:fldCharType="end"/>
          </w:r>
        </w:p>
        <w:p>
          <w:pPr>
            <w:pStyle w:val="26"/>
            <w:tabs>
              <w:tab w:val="right" w:leader="dot" w:pos="8306"/>
            </w:tabs>
          </w:pPr>
          <w:r>
            <w:rPr>
              <w:b/>
              <w:bCs/>
              <w:lang w:val="zh-CN"/>
            </w:rPr>
            <w:fldChar w:fldCharType="begin"/>
          </w:r>
          <w:r>
            <w:rPr>
              <w:b/>
              <w:bCs/>
              <w:lang w:val="zh-CN"/>
            </w:rPr>
            <w:instrText xml:space="preserve"> HYPERLINK \l _Toc25313 </w:instrText>
          </w:r>
          <w:r>
            <w:rPr>
              <w:b/>
              <w:bCs/>
              <w:lang w:val="zh-CN"/>
            </w:rPr>
            <w:fldChar w:fldCharType="separate"/>
          </w:r>
          <w:r>
            <w:rPr>
              <w:rFonts w:hint="eastAsia"/>
            </w:rPr>
            <w:t>第三章 应用开发技术路线</w:t>
          </w:r>
          <w:r>
            <w:tab/>
          </w:r>
          <w:r>
            <w:fldChar w:fldCharType="begin"/>
          </w:r>
          <w:r>
            <w:instrText xml:space="preserve"> PAGEREF _Toc25313 </w:instrText>
          </w:r>
          <w:r>
            <w:fldChar w:fldCharType="separate"/>
          </w:r>
          <w:r>
            <w:t>6</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_Toc29748 </w:instrText>
          </w:r>
          <w:r>
            <w:rPr>
              <w:b/>
              <w:bCs/>
              <w:lang w:val="zh-CN"/>
            </w:rPr>
            <w:fldChar w:fldCharType="separate"/>
          </w:r>
          <w:r>
            <w:rPr>
              <w:rFonts w:hint="eastAsia" w:asciiTheme="minorHAnsi" w:hAnsiTheme="minorHAnsi" w:eastAsiaTheme="minorEastAsia" w:cstheme="minorBidi"/>
              <w:bCs w:val="0"/>
              <w:szCs w:val="28"/>
            </w:rPr>
            <w:t>一、SOA</w:t>
          </w:r>
          <w:r>
            <w:rPr>
              <w:rFonts w:hint="eastAsia"/>
            </w:rPr>
            <w:t>基础实现</w:t>
          </w:r>
          <w:r>
            <w:tab/>
          </w:r>
          <w:r>
            <w:fldChar w:fldCharType="begin"/>
          </w:r>
          <w:r>
            <w:instrText xml:space="preserve"> PAGEREF _Toc29748 </w:instrText>
          </w:r>
          <w:r>
            <w:fldChar w:fldCharType="separate"/>
          </w:r>
          <w:r>
            <w:t>6</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_Toc32667 </w:instrText>
          </w:r>
          <w:r>
            <w:rPr>
              <w:b/>
              <w:bCs/>
              <w:lang w:val="zh-CN"/>
            </w:rPr>
            <w:fldChar w:fldCharType="separate"/>
          </w:r>
          <w:r>
            <w:rPr>
              <w:rFonts w:hint="eastAsia" w:asciiTheme="minorHAnsi" w:hAnsiTheme="minorHAnsi" w:eastAsiaTheme="minorEastAsia" w:cstheme="minorBidi"/>
              <w:bCs w:val="0"/>
              <w:szCs w:val="28"/>
            </w:rPr>
            <w:t>二、SOA</w:t>
          </w:r>
          <w:r>
            <w:rPr>
              <w:rFonts w:hint="eastAsia"/>
            </w:rPr>
            <w:t>总线结构实现</w:t>
          </w:r>
          <w:r>
            <w:tab/>
          </w:r>
          <w:r>
            <w:fldChar w:fldCharType="begin"/>
          </w:r>
          <w:r>
            <w:instrText xml:space="preserve"> PAGEREF _Toc32667 </w:instrText>
          </w:r>
          <w:r>
            <w:fldChar w:fldCharType="separate"/>
          </w:r>
          <w:r>
            <w:t>7</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_Toc31411 </w:instrText>
          </w:r>
          <w:r>
            <w:rPr>
              <w:b/>
              <w:bCs/>
              <w:lang w:val="zh-CN"/>
            </w:rPr>
            <w:fldChar w:fldCharType="separate"/>
          </w:r>
          <w:r>
            <w:rPr>
              <w:rFonts w:hint="eastAsia" w:asciiTheme="minorHAnsi" w:hAnsiTheme="minorHAnsi" w:eastAsiaTheme="minorEastAsia" w:cstheme="minorBidi"/>
              <w:bCs w:val="0"/>
              <w:szCs w:val="28"/>
            </w:rPr>
            <w:t>三、SOA</w:t>
          </w:r>
          <w:r>
            <w:rPr>
              <w:rFonts w:hint="eastAsia"/>
            </w:rPr>
            <w:t>关键服务实现方式</w:t>
          </w:r>
          <w:r>
            <w:tab/>
          </w:r>
          <w:r>
            <w:fldChar w:fldCharType="begin"/>
          </w:r>
          <w:r>
            <w:instrText xml:space="preserve"> PAGEREF _Toc31411 </w:instrText>
          </w:r>
          <w:r>
            <w:fldChar w:fldCharType="separate"/>
          </w:r>
          <w:r>
            <w:t>7</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_Toc24364 </w:instrText>
          </w:r>
          <w:r>
            <w:rPr>
              <w:b/>
              <w:bCs/>
              <w:lang w:val="zh-CN"/>
            </w:rPr>
            <w:fldChar w:fldCharType="separate"/>
          </w:r>
          <w:r>
            <w:rPr>
              <w:rFonts w:hint="eastAsia"/>
            </w:rPr>
            <w:t>四、开发服务</w:t>
          </w:r>
          <w:r>
            <w:tab/>
          </w:r>
          <w:r>
            <w:fldChar w:fldCharType="begin"/>
          </w:r>
          <w:r>
            <w:instrText xml:space="preserve"> PAGEREF _Toc24364 </w:instrText>
          </w:r>
          <w:r>
            <w:fldChar w:fldCharType="separate"/>
          </w:r>
          <w:r>
            <w:t>7</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_Toc26479 </w:instrText>
          </w:r>
          <w:r>
            <w:rPr>
              <w:b/>
              <w:bCs/>
              <w:lang w:val="zh-CN"/>
            </w:rPr>
            <w:fldChar w:fldCharType="separate"/>
          </w:r>
          <w:r>
            <w:rPr>
              <w:rFonts w:hint="eastAsia"/>
            </w:rPr>
            <w:t>五、管理服务</w:t>
          </w:r>
          <w:r>
            <w:tab/>
          </w:r>
          <w:r>
            <w:fldChar w:fldCharType="begin"/>
          </w:r>
          <w:r>
            <w:instrText xml:space="preserve"> PAGEREF _Toc26479 </w:instrText>
          </w:r>
          <w:r>
            <w:fldChar w:fldCharType="separate"/>
          </w:r>
          <w:r>
            <w:t>7</w:t>
          </w:r>
          <w:r>
            <w:fldChar w:fldCharType="end"/>
          </w:r>
          <w:r>
            <w:rPr>
              <w:b/>
              <w:bCs/>
              <w:lang w:val="zh-CN"/>
            </w:rPr>
            <w:fldChar w:fldCharType="end"/>
          </w:r>
        </w:p>
        <w:p>
          <w:pPr>
            <w:pStyle w:val="26"/>
            <w:tabs>
              <w:tab w:val="right" w:leader="dot" w:pos="8306"/>
            </w:tabs>
          </w:pPr>
          <w:r>
            <w:rPr>
              <w:b/>
              <w:bCs/>
              <w:lang w:val="zh-CN"/>
            </w:rPr>
            <w:fldChar w:fldCharType="begin"/>
          </w:r>
          <w:r>
            <w:rPr>
              <w:b/>
              <w:bCs/>
              <w:lang w:val="zh-CN"/>
            </w:rPr>
            <w:instrText xml:space="preserve"> HYPERLINK \l _Toc18638 </w:instrText>
          </w:r>
          <w:r>
            <w:rPr>
              <w:b/>
              <w:bCs/>
              <w:lang w:val="zh-CN"/>
            </w:rPr>
            <w:fldChar w:fldCharType="separate"/>
          </w:r>
          <w:r>
            <w:rPr>
              <w:rFonts w:hint="eastAsia"/>
            </w:rPr>
            <w:t>第四章 应用接口技术标准</w:t>
          </w:r>
          <w:r>
            <w:tab/>
          </w:r>
          <w:r>
            <w:fldChar w:fldCharType="begin"/>
          </w:r>
          <w:r>
            <w:instrText xml:space="preserve"> PAGEREF _Toc18638 </w:instrText>
          </w:r>
          <w:r>
            <w:fldChar w:fldCharType="separate"/>
          </w:r>
          <w:r>
            <w:t>8</w:t>
          </w:r>
          <w:r>
            <w:fldChar w:fldCharType="end"/>
          </w:r>
          <w:r>
            <w:rPr>
              <w:b/>
              <w:bCs/>
              <w:lang w:val="zh-CN"/>
            </w:rPr>
            <w:fldChar w:fldCharType="end"/>
          </w:r>
        </w:p>
        <w:p>
          <w:pPr>
            <w:pStyle w:val="26"/>
            <w:tabs>
              <w:tab w:val="right" w:leader="dot" w:pos="8306"/>
            </w:tabs>
          </w:pPr>
          <w:r>
            <w:rPr>
              <w:b/>
              <w:bCs/>
              <w:lang w:val="zh-CN"/>
            </w:rPr>
            <w:fldChar w:fldCharType="begin"/>
          </w:r>
          <w:r>
            <w:rPr>
              <w:b/>
              <w:bCs/>
              <w:lang w:val="zh-CN"/>
            </w:rPr>
            <w:instrText xml:space="preserve"> HYPERLINK \l _Toc9383 </w:instrText>
          </w:r>
          <w:r>
            <w:rPr>
              <w:b/>
              <w:bCs/>
              <w:lang w:val="zh-CN"/>
            </w:rPr>
            <w:fldChar w:fldCharType="separate"/>
          </w:r>
          <w:r>
            <w:rPr>
              <w:rFonts w:hint="eastAsia"/>
            </w:rPr>
            <w:t>第五章 界面设计技术标准</w:t>
          </w:r>
          <w:r>
            <w:tab/>
          </w:r>
          <w:r>
            <w:fldChar w:fldCharType="begin"/>
          </w:r>
          <w:r>
            <w:instrText xml:space="preserve"> PAGEREF _Toc9383 </w:instrText>
          </w:r>
          <w:r>
            <w:fldChar w:fldCharType="separate"/>
          </w:r>
          <w:r>
            <w:t>9</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_Toc1516 </w:instrText>
          </w:r>
          <w:r>
            <w:rPr>
              <w:b/>
              <w:bCs/>
              <w:lang w:val="zh-CN"/>
            </w:rPr>
            <w:fldChar w:fldCharType="separate"/>
          </w:r>
          <w:r>
            <w:rPr>
              <w:rFonts w:hint="eastAsia" w:asciiTheme="minorHAnsi" w:hAnsiTheme="minorHAnsi" w:eastAsiaTheme="minorEastAsia" w:cstheme="minorBidi"/>
              <w:bCs w:val="0"/>
              <w:szCs w:val="28"/>
            </w:rPr>
            <w:t>一、Web</w:t>
          </w:r>
          <w:r>
            <w:rPr>
              <w:rFonts w:hint="eastAsia"/>
            </w:rPr>
            <w:t>界面设计标准</w:t>
          </w:r>
          <w:r>
            <w:tab/>
          </w:r>
          <w:r>
            <w:fldChar w:fldCharType="begin"/>
          </w:r>
          <w:r>
            <w:instrText xml:space="preserve"> PAGEREF _Toc1516 </w:instrText>
          </w:r>
          <w:r>
            <w:fldChar w:fldCharType="separate"/>
          </w:r>
          <w:r>
            <w:t>9</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_Toc26015 </w:instrText>
          </w:r>
          <w:r>
            <w:rPr>
              <w:b/>
              <w:bCs/>
              <w:lang w:val="zh-CN"/>
            </w:rPr>
            <w:fldChar w:fldCharType="separate"/>
          </w:r>
          <w:r>
            <w:rPr>
              <w:rFonts w:hint="eastAsia"/>
            </w:rPr>
            <w:t>1.1 一般适用原则</w:t>
          </w:r>
          <w:r>
            <w:tab/>
          </w:r>
          <w:r>
            <w:fldChar w:fldCharType="begin"/>
          </w:r>
          <w:r>
            <w:instrText xml:space="preserve"> PAGEREF _Toc26015 </w:instrText>
          </w:r>
          <w:r>
            <w:fldChar w:fldCharType="separate"/>
          </w:r>
          <w:r>
            <w:t>9</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_Toc22066 </w:instrText>
          </w:r>
          <w:r>
            <w:rPr>
              <w:b/>
              <w:bCs/>
              <w:lang w:val="zh-CN"/>
            </w:rPr>
            <w:fldChar w:fldCharType="separate"/>
          </w:r>
          <w:r>
            <w:rPr>
              <w:rFonts w:hint="eastAsia"/>
              <w:b w:val="0"/>
              <w:bCs w:val="0"/>
            </w:rPr>
            <w:t xml:space="preserve">1.2 </w:t>
          </w:r>
          <w:r>
            <w:rPr>
              <w:rFonts w:hint="eastAsia"/>
            </w:rPr>
            <w:t>B/S构架适用原则</w:t>
          </w:r>
          <w:r>
            <w:tab/>
          </w:r>
          <w:r>
            <w:fldChar w:fldCharType="begin"/>
          </w:r>
          <w:r>
            <w:instrText xml:space="preserve"> PAGEREF _Toc22066 </w:instrText>
          </w:r>
          <w:r>
            <w:fldChar w:fldCharType="separate"/>
          </w:r>
          <w:r>
            <w:t>9</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_Toc18144 </w:instrText>
          </w:r>
          <w:r>
            <w:rPr>
              <w:b/>
              <w:bCs/>
              <w:lang w:val="zh-CN"/>
            </w:rPr>
            <w:fldChar w:fldCharType="separate"/>
          </w:r>
          <w:r>
            <w:rPr>
              <w:rFonts w:hint="eastAsia"/>
            </w:rPr>
            <w:t>二、移动应用界面设计标准</w:t>
          </w:r>
          <w:r>
            <w:tab/>
          </w:r>
          <w:r>
            <w:fldChar w:fldCharType="begin"/>
          </w:r>
          <w:r>
            <w:instrText xml:space="preserve"> PAGEREF _Toc18144 </w:instrText>
          </w:r>
          <w:r>
            <w:fldChar w:fldCharType="separate"/>
          </w:r>
          <w:r>
            <w:t>10</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_Toc6482 </w:instrText>
          </w:r>
          <w:r>
            <w:rPr>
              <w:b/>
              <w:bCs/>
              <w:lang w:val="zh-CN"/>
            </w:rPr>
            <w:fldChar w:fldCharType="separate"/>
          </w:r>
          <w:r>
            <w:rPr>
              <w:rFonts w:hint="eastAsia"/>
            </w:rPr>
            <w:t>三、地图界面设计标准</w:t>
          </w:r>
          <w:r>
            <w:tab/>
          </w:r>
          <w:r>
            <w:fldChar w:fldCharType="begin"/>
          </w:r>
          <w:r>
            <w:instrText xml:space="preserve"> PAGEREF _Toc6482 </w:instrText>
          </w:r>
          <w:r>
            <w:fldChar w:fldCharType="separate"/>
          </w:r>
          <w:r>
            <w:t>11</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_Toc12669 </w:instrText>
          </w:r>
          <w:r>
            <w:rPr>
              <w:b/>
              <w:bCs/>
              <w:lang w:val="zh-CN"/>
            </w:rPr>
            <w:fldChar w:fldCharType="separate"/>
          </w:r>
          <w:r>
            <w:rPr>
              <w:rFonts w:hint="eastAsia"/>
            </w:rPr>
            <w:t>3.1 界面要求</w:t>
          </w:r>
          <w:r>
            <w:tab/>
          </w:r>
          <w:r>
            <w:fldChar w:fldCharType="begin"/>
          </w:r>
          <w:r>
            <w:instrText xml:space="preserve"> PAGEREF _Toc12669 </w:instrText>
          </w:r>
          <w:r>
            <w:fldChar w:fldCharType="separate"/>
          </w:r>
          <w:r>
            <w:t>11</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_Toc939 </w:instrText>
          </w:r>
          <w:r>
            <w:rPr>
              <w:b/>
              <w:bCs/>
              <w:lang w:val="zh-CN"/>
            </w:rPr>
            <w:fldChar w:fldCharType="separate"/>
          </w:r>
          <w:r>
            <w:rPr>
              <w:rFonts w:hint="eastAsia"/>
            </w:rPr>
            <w:t>3.2 图层设计要求</w:t>
          </w:r>
          <w:r>
            <w:tab/>
          </w:r>
          <w:r>
            <w:fldChar w:fldCharType="begin"/>
          </w:r>
          <w:r>
            <w:instrText xml:space="preserve"> PAGEREF _Toc939 </w:instrText>
          </w:r>
          <w:r>
            <w:fldChar w:fldCharType="separate"/>
          </w:r>
          <w:r>
            <w:t>12</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_Toc8581 </w:instrText>
          </w:r>
          <w:r>
            <w:rPr>
              <w:b/>
              <w:bCs/>
              <w:lang w:val="zh-CN"/>
            </w:rPr>
            <w:fldChar w:fldCharType="separate"/>
          </w:r>
          <w:r>
            <w:rPr>
              <w:rFonts w:hint="eastAsia"/>
            </w:rPr>
            <w:t>3.3 注记设计要求</w:t>
          </w:r>
          <w:r>
            <w:tab/>
          </w:r>
          <w:r>
            <w:fldChar w:fldCharType="begin"/>
          </w:r>
          <w:r>
            <w:instrText xml:space="preserve"> PAGEREF _Toc8581 </w:instrText>
          </w:r>
          <w:r>
            <w:fldChar w:fldCharType="separate"/>
          </w:r>
          <w:r>
            <w:t>13</w:t>
          </w:r>
          <w:r>
            <w:fldChar w:fldCharType="end"/>
          </w:r>
          <w:r>
            <w:rPr>
              <w:b/>
              <w:bCs/>
              <w:lang w:val="zh-CN"/>
            </w:rPr>
            <w:fldChar w:fldCharType="end"/>
          </w:r>
        </w:p>
        <w:p>
          <w:pPr>
            <w:pStyle w:val="26"/>
            <w:tabs>
              <w:tab w:val="right" w:leader="dot" w:pos="8306"/>
            </w:tabs>
          </w:pPr>
          <w:r>
            <w:rPr>
              <w:b/>
              <w:bCs/>
              <w:lang w:val="zh-CN"/>
            </w:rPr>
            <w:fldChar w:fldCharType="begin"/>
          </w:r>
          <w:r>
            <w:rPr>
              <w:b/>
              <w:bCs/>
              <w:lang w:val="zh-CN"/>
            </w:rPr>
            <w:instrText xml:space="preserve"> HYPERLINK \l _Toc7543 </w:instrText>
          </w:r>
          <w:r>
            <w:rPr>
              <w:b/>
              <w:bCs/>
              <w:lang w:val="zh-CN"/>
            </w:rPr>
            <w:fldChar w:fldCharType="separate"/>
          </w:r>
          <w:r>
            <w:rPr>
              <w:rFonts w:hint="eastAsia"/>
            </w:rPr>
            <w:t>第六章 数据中心</w:t>
          </w:r>
          <w:r>
            <w:tab/>
          </w:r>
          <w:r>
            <w:fldChar w:fldCharType="begin"/>
          </w:r>
          <w:r>
            <w:instrText xml:space="preserve"> PAGEREF _Toc7543 </w:instrText>
          </w:r>
          <w:r>
            <w:fldChar w:fldCharType="separate"/>
          </w:r>
          <w:r>
            <w:t>13</w:t>
          </w:r>
          <w:r>
            <w:fldChar w:fldCharType="end"/>
          </w:r>
          <w:r>
            <w:rPr>
              <w:b/>
              <w:bCs/>
              <w:lang w:val="zh-CN"/>
            </w:rPr>
            <w:fldChar w:fldCharType="end"/>
          </w:r>
        </w:p>
        <w:p>
          <w:pPr>
            <w:pStyle w:val="26"/>
            <w:tabs>
              <w:tab w:val="right" w:leader="dot" w:pos="8306"/>
            </w:tabs>
          </w:pPr>
          <w:r>
            <w:rPr>
              <w:b/>
              <w:bCs/>
              <w:lang w:val="zh-CN"/>
            </w:rPr>
            <w:fldChar w:fldCharType="begin"/>
          </w:r>
          <w:r>
            <w:rPr>
              <w:b/>
              <w:bCs/>
              <w:lang w:val="zh-CN"/>
            </w:rPr>
            <w:instrText xml:space="preserve"> HYPERLINK \l _Toc12559 </w:instrText>
          </w:r>
          <w:r>
            <w:rPr>
              <w:b/>
              <w:bCs/>
              <w:lang w:val="zh-CN"/>
            </w:rPr>
            <w:fldChar w:fldCharType="separate"/>
          </w:r>
          <w:r>
            <w:rPr>
              <w:rFonts w:hint="eastAsia"/>
            </w:rPr>
            <w:t>第七章 智慧西山综合服务中心</w:t>
          </w:r>
          <w:r>
            <w:tab/>
          </w:r>
          <w:r>
            <w:fldChar w:fldCharType="begin"/>
          </w:r>
          <w:r>
            <w:instrText xml:space="preserve"> PAGEREF _Toc12559 </w:instrText>
          </w:r>
          <w:r>
            <w:fldChar w:fldCharType="separate"/>
          </w:r>
          <w:r>
            <w:t>14</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_Toc2098 </w:instrText>
          </w:r>
          <w:r>
            <w:rPr>
              <w:b/>
              <w:bCs/>
              <w:lang w:val="zh-CN"/>
            </w:rPr>
            <w:fldChar w:fldCharType="separate"/>
          </w:r>
          <w:r>
            <w:rPr>
              <w:rFonts w:hint="eastAsia"/>
            </w:rPr>
            <w:t>一、呼叫服务系统</w:t>
          </w:r>
          <w:r>
            <w:tab/>
          </w:r>
          <w:r>
            <w:fldChar w:fldCharType="begin"/>
          </w:r>
          <w:r>
            <w:instrText xml:space="preserve"> PAGEREF _Toc2098 </w:instrText>
          </w:r>
          <w:r>
            <w:fldChar w:fldCharType="separate"/>
          </w:r>
          <w:r>
            <w:t>14</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_Toc5239 </w:instrText>
          </w:r>
          <w:r>
            <w:rPr>
              <w:b/>
              <w:bCs/>
              <w:lang w:val="zh-CN"/>
            </w:rPr>
            <w:fldChar w:fldCharType="separate"/>
          </w:r>
          <w:r>
            <w:rPr>
              <w:rFonts w:hint="eastAsia"/>
            </w:rPr>
            <w:t>二、智慧西山手机APP系统</w:t>
          </w:r>
          <w:r>
            <w:tab/>
          </w:r>
          <w:r>
            <w:fldChar w:fldCharType="begin"/>
          </w:r>
          <w:r>
            <w:instrText xml:space="preserve"> PAGEREF _Toc5239 </w:instrText>
          </w:r>
          <w:r>
            <w:fldChar w:fldCharType="separate"/>
          </w:r>
          <w:r>
            <w:t>17</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_Toc9293 </w:instrText>
          </w:r>
          <w:r>
            <w:rPr>
              <w:b/>
              <w:bCs/>
              <w:lang w:val="zh-CN"/>
            </w:rPr>
            <w:fldChar w:fldCharType="separate"/>
          </w:r>
          <w:r>
            <w:rPr>
              <w:rFonts w:hint="eastAsia"/>
            </w:rPr>
            <w:t>三、便民服务网</w:t>
          </w:r>
          <w:r>
            <w:tab/>
          </w:r>
          <w:r>
            <w:fldChar w:fldCharType="begin"/>
          </w:r>
          <w:r>
            <w:instrText xml:space="preserve"> PAGEREF _Toc9293 </w:instrText>
          </w:r>
          <w:r>
            <w:fldChar w:fldCharType="separate"/>
          </w:r>
          <w:r>
            <w:t>19</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_Toc22990 </w:instrText>
          </w:r>
          <w:r>
            <w:rPr>
              <w:b/>
              <w:bCs/>
              <w:lang w:val="zh-CN"/>
            </w:rPr>
            <w:fldChar w:fldCharType="separate"/>
          </w:r>
          <w:r>
            <w:rPr>
              <w:rFonts w:hint="eastAsia"/>
            </w:rPr>
            <w:t>四、微信服务平台</w:t>
          </w:r>
          <w:r>
            <w:tab/>
          </w:r>
          <w:r>
            <w:fldChar w:fldCharType="begin"/>
          </w:r>
          <w:r>
            <w:instrText xml:space="preserve"> PAGEREF _Toc22990 </w:instrText>
          </w:r>
          <w:r>
            <w:fldChar w:fldCharType="separate"/>
          </w:r>
          <w:r>
            <w:t>20</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_Toc16752 </w:instrText>
          </w:r>
          <w:r>
            <w:rPr>
              <w:b/>
              <w:bCs/>
              <w:lang w:val="zh-CN"/>
            </w:rPr>
            <w:fldChar w:fldCharType="separate"/>
          </w:r>
          <w:r>
            <w:rPr>
              <w:rFonts w:hint="eastAsia"/>
            </w:rPr>
            <w:t>五、知识库</w:t>
          </w:r>
          <w:r>
            <w:tab/>
          </w:r>
          <w:r>
            <w:fldChar w:fldCharType="begin"/>
          </w:r>
          <w:r>
            <w:instrText xml:space="preserve"> PAGEREF _Toc16752 </w:instrText>
          </w:r>
          <w:r>
            <w:fldChar w:fldCharType="separate"/>
          </w:r>
          <w:r>
            <w:t>21</w:t>
          </w:r>
          <w:r>
            <w:fldChar w:fldCharType="end"/>
          </w:r>
          <w:r>
            <w:rPr>
              <w:b/>
              <w:bCs/>
              <w:lang w:val="zh-CN"/>
            </w:rPr>
            <w:fldChar w:fldCharType="end"/>
          </w:r>
        </w:p>
        <w:p>
          <w:pPr>
            <w:pStyle w:val="26"/>
            <w:tabs>
              <w:tab w:val="right" w:leader="dot" w:pos="8306"/>
            </w:tabs>
          </w:pPr>
          <w:r>
            <w:rPr>
              <w:b/>
              <w:bCs/>
              <w:lang w:val="zh-CN"/>
            </w:rPr>
            <w:fldChar w:fldCharType="begin"/>
          </w:r>
          <w:r>
            <w:rPr>
              <w:b/>
              <w:bCs/>
              <w:lang w:val="zh-CN"/>
            </w:rPr>
            <w:instrText xml:space="preserve"> HYPERLINK \l _Toc3214 </w:instrText>
          </w:r>
          <w:r>
            <w:rPr>
              <w:b/>
              <w:bCs/>
              <w:lang w:val="zh-CN"/>
            </w:rPr>
            <w:fldChar w:fldCharType="separate"/>
          </w:r>
          <w:r>
            <w:rPr>
              <w:rFonts w:hint="eastAsia"/>
            </w:rPr>
            <w:t>第八章 三大服务应用系统建设</w:t>
          </w:r>
          <w:r>
            <w:tab/>
          </w:r>
          <w:r>
            <w:fldChar w:fldCharType="begin"/>
          </w:r>
          <w:r>
            <w:instrText xml:space="preserve"> PAGEREF _Toc3214 </w:instrText>
          </w:r>
          <w:r>
            <w:fldChar w:fldCharType="separate"/>
          </w:r>
          <w:r>
            <w:t>23</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_Toc5590 </w:instrText>
          </w:r>
          <w:r>
            <w:rPr>
              <w:b/>
              <w:bCs/>
              <w:lang w:val="zh-CN"/>
            </w:rPr>
            <w:fldChar w:fldCharType="separate"/>
          </w:r>
          <w:r>
            <w:rPr>
              <w:rFonts w:hint="eastAsia"/>
            </w:rPr>
            <w:t>一、</w:t>
          </w:r>
          <w:r>
            <w:t>社会</w:t>
          </w:r>
          <w:r>
            <w:rPr>
              <w:rFonts w:hint="eastAsia"/>
            </w:rPr>
            <w:t>服务综合系统</w:t>
          </w:r>
          <w:r>
            <w:tab/>
          </w:r>
          <w:r>
            <w:fldChar w:fldCharType="begin"/>
          </w:r>
          <w:r>
            <w:instrText xml:space="preserve"> PAGEREF _Toc5590 </w:instrText>
          </w:r>
          <w:r>
            <w:fldChar w:fldCharType="separate"/>
          </w:r>
          <w:r>
            <w:t>23</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_Toc10247 </w:instrText>
          </w:r>
          <w:r>
            <w:rPr>
              <w:b/>
              <w:bCs/>
              <w:lang w:val="zh-CN"/>
            </w:rPr>
            <w:fldChar w:fldCharType="separate"/>
          </w:r>
          <w:r>
            <w:rPr>
              <w:rFonts w:hint="eastAsia"/>
            </w:rPr>
            <w:t>1.1‘智 惠’党建管理系统</w:t>
          </w:r>
          <w:r>
            <w:tab/>
          </w:r>
          <w:r>
            <w:fldChar w:fldCharType="begin"/>
          </w:r>
          <w:r>
            <w:instrText xml:space="preserve"> PAGEREF _Toc10247 </w:instrText>
          </w:r>
          <w:r>
            <w:fldChar w:fldCharType="separate"/>
          </w:r>
          <w:r>
            <w:t>23</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_Toc23947 </w:instrText>
          </w:r>
          <w:r>
            <w:rPr>
              <w:b/>
              <w:bCs/>
              <w:lang w:val="zh-CN"/>
            </w:rPr>
            <w:fldChar w:fldCharType="separate"/>
          </w:r>
          <w:r>
            <w:t>1</w:t>
          </w:r>
          <w:r>
            <w:rPr>
              <w:rFonts w:hint="eastAsia"/>
            </w:rPr>
            <w:t>.2“四级联动”网络服务系统</w:t>
          </w:r>
          <w:r>
            <w:tab/>
          </w:r>
          <w:r>
            <w:fldChar w:fldCharType="begin"/>
          </w:r>
          <w:r>
            <w:instrText xml:space="preserve"> PAGEREF _Toc23947 </w:instrText>
          </w:r>
          <w:r>
            <w:fldChar w:fldCharType="separate"/>
          </w:r>
          <w:r>
            <w:t>24</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_Toc22054 </w:instrText>
          </w:r>
          <w:r>
            <w:rPr>
              <w:b/>
              <w:bCs/>
              <w:lang w:val="zh-CN"/>
            </w:rPr>
            <w:fldChar w:fldCharType="separate"/>
          </w:r>
          <w:r>
            <w:t>1</w:t>
          </w:r>
          <w:r>
            <w:rPr>
              <w:rFonts w:hint="eastAsia"/>
            </w:rPr>
            <w:t>.3环境卫生城市管理系统</w:t>
          </w:r>
          <w:r>
            <w:tab/>
          </w:r>
          <w:r>
            <w:fldChar w:fldCharType="begin"/>
          </w:r>
          <w:r>
            <w:instrText xml:space="preserve"> PAGEREF _Toc22054 </w:instrText>
          </w:r>
          <w:r>
            <w:fldChar w:fldCharType="separate"/>
          </w:r>
          <w:r>
            <w:t>35</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_Toc18579 </w:instrText>
          </w:r>
          <w:r>
            <w:rPr>
              <w:b/>
              <w:bCs/>
              <w:lang w:val="zh-CN"/>
            </w:rPr>
            <w:fldChar w:fldCharType="separate"/>
          </w:r>
          <w:r>
            <w:t>1</w:t>
          </w:r>
          <w:r>
            <w:rPr>
              <w:rFonts w:hint="eastAsia"/>
            </w:rPr>
            <w:t>.4社会面治安防控系统</w:t>
          </w:r>
          <w:r>
            <w:tab/>
          </w:r>
          <w:r>
            <w:fldChar w:fldCharType="begin"/>
          </w:r>
          <w:r>
            <w:instrText xml:space="preserve"> PAGEREF _Toc18579 </w:instrText>
          </w:r>
          <w:r>
            <w:fldChar w:fldCharType="separate"/>
          </w:r>
          <w:r>
            <w:t>45</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_Toc9602 </w:instrText>
          </w:r>
          <w:r>
            <w:rPr>
              <w:b/>
              <w:bCs/>
              <w:lang w:val="zh-CN"/>
            </w:rPr>
            <w:fldChar w:fldCharType="separate"/>
          </w:r>
          <w:r>
            <w:rPr>
              <w:rFonts w:hint="eastAsia"/>
            </w:rPr>
            <w:t>二、互联网+政务服务系统</w:t>
          </w:r>
          <w:r>
            <w:tab/>
          </w:r>
          <w:r>
            <w:fldChar w:fldCharType="begin"/>
          </w:r>
          <w:r>
            <w:instrText xml:space="preserve"> PAGEREF _Toc9602 </w:instrText>
          </w:r>
          <w:r>
            <w:fldChar w:fldCharType="separate"/>
          </w:r>
          <w:r>
            <w:t>47</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_Toc22336 </w:instrText>
          </w:r>
          <w:r>
            <w:rPr>
              <w:b/>
              <w:bCs/>
              <w:lang w:val="zh-CN"/>
            </w:rPr>
            <w:fldChar w:fldCharType="separate"/>
          </w:r>
          <w:r>
            <w:rPr>
              <w:rFonts w:hint="eastAsia"/>
            </w:rPr>
            <w:t>2.1对象用户</w:t>
          </w:r>
          <w:r>
            <w:tab/>
          </w:r>
          <w:r>
            <w:fldChar w:fldCharType="begin"/>
          </w:r>
          <w:r>
            <w:instrText xml:space="preserve"> PAGEREF _Toc22336 </w:instrText>
          </w:r>
          <w:r>
            <w:fldChar w:fldCharType="separate"/>
          </w:r>
          <w:r>
            <w:t>49</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_Toc30938 </w:instrText>
          </w:r>
          <w:r>
            <w:rPr>
              <w:b/>
              <w:bCs/>
              <w:lang w:val="zh-CN"/>
            </w:rPr>
            <w:fldChar w:fldCharType="separate"/>
          </w:r>
          <w:r>
            <w:rPr>
              <w:rFonts w:hint="eastAsia"/>
            </w:rPr>
            <w:t>2.2建设内容</w:t>
          </w:r>
          <w:r>
            <w:tab/>
          </w:r>
          <w:r>
            <w:fldChar w:fldCharType="begin"/>
          </w:r>
          <w:r>
            <w:instrText xml:space="preserve"> PAGEREF _Toc30938 </w:instrText>
          </w:r>
          <w:r>
            <w:fldChar w:fldCharType="separate"/>
          </w:r>
          <w:r>
            <w:t>50</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_Toc32320 </w:instrText>
          </w:r>
          <w:r>
            <w:rPr>
              <w:b/>
              <w:bCs/>
              <w:lang w:val="zh-CN"/>
            </w:rPr>
            <w:fldChar w:fldCharType="separate"/>
          </w:r>
          <w:r>
            <w:rPr>
              <w:rFonts w:hint="eastAsia"/>
            </w:rPr>
            <w:t>2.3电子证照库</w:t>
          </w:r>
          <w:r>
            <w:tab/>
          </w:r>
          <w:r>
            <w:fldChar w:fldCharType="begin"/>
          </w:r>
          <w:r>
            <w:instrText xml:space="preserve"> PAGEREF _Toc32320 </w:instrText>
          </w:r>
          <w:r>
            <w:fldChar w:fldCharType="separate"/>
          </w:r>
          <w:r>
            <w:t>59</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_Toc17250 </w:instrText>
          </w:r>
          <w:r>
            <w:rPr>
              <w:b/>
              <w:bCs/>
              <w:lang w:val="zh-CN"/>
            </w:rPr>
            <w:fldChar w:fldCharType="separate"/>
          </w:r>
          <w:r>
            <w:rPr>
              <w:rFonts w:hint="eastAsia"/>
            </w:rPr>
            <w:t>2.4流程中心</w:t>
          </w:r>
          <w:r>
            <w:tab/>
          </w:r>
          <w:r>
            <w:fldChar w:fldCharType="begin"/>
          </w:r>
          <w:r>
            <w:instrText xml:space="preserve"> PAGEREF _Toc17250 </w:instrText>
          </w:r>
          <w:r>
            <w:fldChar w:fldCharType="separate"/>
          </w:r>
          <w:r>
            <w:t>60</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_Toc30770 </w:instrText>
          </w:r>
          <w:r>
            <w:rPr>
              <w:b/>
              <w:bCs/>
              <w:lang w:val="zh-CN"/>
            </w:rPr>
            <w:fldChar w:fldCharType="separate"/>
          </w:r>
          <w:r>
            <w:rPr>
              <w:rFonts w:hint="eastAsia"/>
            </w:rPr>
            <w:t>2.5数据接口服务</w:t>
          </w:r>
          <w:r>
            <w:tab/>
          </w:r>
          <w:r>
            <w:fldChar w:fldCharType="begin"/>
          </w:r>
          <w:r>
            <w:instrText xml:space="preserve"> PAGEREF _Toc30770 </w:instrText>
          </w:r>
          <w:r>
            <w:fldChar w:fldCharType="separate"/>
          </w:r>
          <w:r>
            <w:t>61</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_Toc143 </w:instrText>
          </w:r>
          <w:r>
            <w:rPr>
              <w:b/>
              <w:bCs/>
              <w:lang w:val="zh-CN"/>
            </w:rPr>
            <w:fldChar w:fldCharType="separate"/>
          </w:r>
          <w:r>
            <w:rPr>
              <w:rFonts w:hint="eastAsia"/>
            </w:rPr>
            <w:t>三、智能决策分析系统</w:t>
          </w:r>
          <w:r>
            <w:tab/>
          </w:r>
          <w:r>
            <w:fldChar w:fldCharType="begin"/>
          </w:r>
          <w:r>
            <w:instrText xml:space="preserve"> PAGEREF _Toc143 </w:instrText>
          </w:r>
          <w:r>
            <w:fldChar w:fldCharType="separate"/>
          </w:r>
          <w:r>
            <w:t>67</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_Toc6334 </w:instrText>
          </w:r>
          <w:r>
            <w:rPr>
              <w:b/>
              <w:bCs/>
              <w:lang w:val="zh-CN"/>
            </w:rPr>
            <w:fldChar w:fldCharType="separate"/>
          </w:r>
          <w:r>
            <w:rPr>
              <w:rFonts w:hint="eastAsia"/>
            </w:rPr>
            <w:t>3.1人口数据分析</w:t>
          </w:r>
          <w:r>
            <w:tab/>
          </w:r>
          <w:r>
            <w:fldChar w:fldCharType="begin"/>
          </w:r>
          <w:r>
            <w:instrText xml:space="preserve"> PAGEREF _Toc6334 </w:instrText>
          </w:r>
          <w:r>
            <w:fldChar w:fldCharType="separate"/>
          </w:r>
          <w:r>
            <w:t>68</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_Toc2892 </w:instrText>
          </w:r>
          <w:r>
            <w:rPr>
              <w:b/>
              <w:bCs/>
              <w:lang w:val="zh-CN"/>
            </w:rPr>
            <w:fldChar w:fldCharType="separate"/>
          </w:r>
          <w:r>
            <w:t>3.2</w:t>
          </w:r>
          <w:r>
            <w:rPr>
              <w:rFonts w:hint="eastAsia"/>
            </w:rPr>
            <w:t>法人数据分析</w:t>
          </w:r>
          <w:r>
            <w:tab/>
          </w:r>
          <w:r>
            <w:fldChar w:fldCharType="begin"/>
          </w:r>
          <w:r>
            <w:instrText xml:space="preserve"> PAGEREF _Toc2892 </w:instrText>
          </w:r>
          <w:r>
            <w:fldChar w:fldCharType="separate"/>
          </w:r>
          <w:r>
            <w:t>69</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_Toc21889 </w:instrText>
          </w:r>
          <w:r>
            <w:rPr>
              <w:b/>
              <w:bCs/>
              <w:lang w:val="zh-CN"/>
            </w:rPr>
            <w:fldChar w:fldCharType="separate"/>
          </w:r>
          <w:r>
            <w:rPr>
              <w:rFonts w:hint="eastAsia"/>
            </w:rPr>
            <w:t>3.3地理信息分析</w:t>
          </w:r>
          <w:r>
            <w:tab/>
          </w:r>
          <w:r>
            <w:fldChar w:fldCharType="begin"/>
          </w:r>
          <w:r>
            <w:instrText xml:space="preserve"> PAGEREF _Toc21889 </w:instrText>
          </w:r>
          <w:r>
            <w:fldChar w:fldCharType="separate"/>
          </w:r>
          <w:r>
            <w:t>71</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_Toc22453 </w:instrText>
          </w:r>
          <w:r>
            <w:rPr>
              <w:b/>
              <w:bCs/>
              <w:lang w:val="zh-CN"/>
            </w:rPr>
            <w:fldChar w:fldCharType="separate"/>
          </w:r>
          <w:r>
            <w:rPr>
              <w:rFonts w:hint="eastAsia"/>
            </w:rPr>
            <w:t>3.4大数据分析系统</w:t>
          </w:r>
          <w:r>
            <w:tab/>
          </w:r>
          <w:r>
            <w:fldChar w:fldCharType="begin"/>
          </w:r>
          <w:r>
            <w:instrText xml:space="preserve"> PAGEREF _Toc22453 </w:instrText>
          </w:r>
          <w:r>
            <w:fldChar w:fldCharType="separate"/>
          </w:r>
          <w:r>
            <w:t>72</w:t>
          </w:r>
          <w:r>
            <w:fldChar w:fldCharType="end"/>
          </w:r>
          <w:r>
            <w:rPr>
              <w:b/>
              <w:bCs/>
              <w:lang w:val="zh-CN"/>
            </w:rPr>
            <w:fldChar w:fldCharType="end"/>
          </w:r>
        </w:p>
        <w:p>
          <w:pPr>
            <w:pStyle w:val="26"/>
            <w:tabs>
              <w:tab w:val="right" w:leader="dot" w:pos="8306"/>
            </w:tabs>
          </w:pPr>
          <w:r>
            <w:rPr>
              <w:b/>
              <w:bCs/>
              <w:lang w:val="zh-CN"/>
            </w:rPr>
            <w:fldChar w:fldCharType="begin"/>
          </w:r>
          <w:r>
            <w:rPr>
              <w:b/>
              <w:bCs/>
              <w:lang w:val="zh-CN"/>
            </w:rPr>
            <w:instrText xml:space="preserve"> HYPERLINK \l _Toc6993 </w:instrText>
          </w:r>
          <w:r>
            <w:rPr>
              <w:b/>
              <w:bCs/>
              <w:lang w:val="zh-CN"/>
            </w:rPr>
            <w:fldChar w:fldCharType="separate"/>
          </w:r>
          <w:r>
            <w:rPr>
              <w:rFonts w:hint="eastAsia"/>
            </w:rPr>
            <w:t>第九章 多项应用建设</w:t>
          </w:r>
          <w:r>
            <w:tab/>
          </w:r>
          <w:r>
            <w:fldChar w:fldCharType="begin"/>
          </w:r>
          <w:r>
            <w:instrText xml:space="preserve"> PAGEREF _Toc6993 </w:instrText>
          </w:r>
          <w:r>
            <w:fldChar w:fldCharType="separate"/>
          </w:r>
          <w:r>
            <w:t>74</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_Toc27595 </w:instrText>
          </w:r>
          <w:r>
            <w:rPr>
              <w:b/>
              <w:bCs/>
              <w:lang w:val="zh-CN"/>
            </w:rPr>
            <w:fldChar w:fldCharType="separate"/>
          </w:r>
          <w:r>
            <w:t>1</w:t>
          </w:r>
          <w:r>
            <w:rPr>
              <w:rFonts w:hint="eastAsia"/>
            </w:rPr>
            <w:t>.1安全生产信息化监管系统</w:t>
          </w:r>
          <w:r>
            <w:tab/>
          </w:r>
          <w:r>
            <w:fldChar w:fldCharType="begin"/>
          </w:r>
          <w:r>
            <w:instrText xml:space="preserve"> PAGEREF _Toc27595 </w:instrText>
          </w:r>
          <w:r>
            <w:fldChar w:fldCharType="separate"/>
          </w:r>
          <w:r>
            <w:t>74</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_Toc31391 </w:instrText>
          </w:r>
          <w:r>
            <w:rPr>
              <w:b/>
              <w:bCs/>
              <w:lang w:val="zh-CN"/>
            </w:rPr>
            <w:fldChar w:fldCharType="separate"/>
          </w:r>
          <w:r>
            <w:t>1</w:t>
          </w:r>
          <w:r>
            <w:rPr>
              <w:rFonts w:hint="eastAsia"/>
            </w:rPr>
            <w:t>.2环境保护及水环境监管系统</w:t>
          </w:r>
          <w:r>
            <w:tab/>
          </w:r>
          <w:r>
            <w:fldChar w:fldCharType="begin"/>
          </w:r>
          <w:r>
            <w:instrText xml:space="preserve"> PAGEREF _Toc31391 </w:instrText>
          </w:r>
          <w:r>
            <w:fldChar w:fldCharType="separate"/>
          </w:r>
          <w:r>
            <w:t>76</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_Toc5833 </w:instrText>
          </w:r>
          <w:r>
            <w:rPr>
              <w:b/>
              <w:bCs/>
              <w:lang w:val="zh-CN"/>
            </w:rPr>
            <w:fldChar w:fldCharType="separate"/>
          </w:r>
          <w:r>
            <w:t>1</w:t>
          </w:r>
          <w:r>
            <w:rPr>
              <w:rFonts w:hint="eastAsia"/>
            </w:rPr>
            <w:t>.3志愿者公益服务管理</w:t>
          </w:r>
          <w:r>
            <w:tab/>
          </w:r>
          <w:r>
            <w:fldChar w:fldCharType="begin"/>
          </w:r>
          <w:r>
            <w:instrText xml:space="preserve"> PAGEREF _Toc5833 </w:instrText>
          </w:r>
          <w:r>
            <w:fldChar w:fldCharType="separate"/>
          </w:r>
          <w:r>
            <w:t>80</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_Toc19467 </w:instrText>
          </w:r>
          <w:r>
            <w:rPr>
              <w:b/>
              <w:bCs/>
              <w:lang w:val="zh-CN"/>
            </w:rPr>
            <w:fldChar w:fldCharType="separate"/>
          </w:r>
          <w:r>
            <w:t>1.4</w:t>
          </w:r>
          <w:r>
            <w:rPr>
              <w:rFonts w:hint="eastAsia"/>
            </w:rPr>
            <w:t>经济社会发展数据监控</w:t>
          </w:r>
          <w:r>
            <w:tab/>
          </w:r>
          <w:r>
            <w:fldChar w:fldCharType="begin"/>
          </w:r>
          <w:r>
            <w:instrText xml:space="preserve"> PAGEREF _Toc19467 </w:instrText>
          </w:r>
          <w:r>
            <w:fldChar w:fldCharType="separate"/>
          </w:r>
          <w:r>
            <w:t>82</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_Toc9203 </w:instrText>
          </w:r>
          <w:r>
            <w:rPr>
              <w:b/>
              <w:bCs/>
              <w:lang w:val="zh-CN"/>
            </w:rPr>
            <w:fldChar w:fldCharType="separate"/>
          </w:r>
          <w:r>
            <w:t>1.5</w:t>
          </w:r>
          <w:r>
            <w:rPr>
              <w:rFonts w:hint="eastAsia"/>
            </w:rPr>
            <w:t>护林防火及应急救灾</w:t>
          </w:r>
          <w:r>
            <w:tab/>
          </w:r>
          <w:r>
            <w:fldChar w:fldCharType="begin"/>
          </w:r>
          <w:r>
            <w:instrText xml:space="preserve"> PAGEREF _Toc9203 </w:instrText>
          </w:r>
          <w:r>
            <w:fldChar w:fldCharType="separate"/>
          </w:r>
          <w:r>
            <w:t>85</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_Toc13919 </w:instrText>
          </w:r>
          <w:r>
            <w:rPr>
              <w:b/>
              <w:bCs/>
              <w:lang w:val="zh-CN"/>
            </w:rPr>
            <w:fldChar w:fldCharType="separate"/>
          </w:r>
          <w:r>
            <w:t>1.6</w:t>
          </w:r>
          <w:r>
            <w:rPr>
              <w:rFonts w:hint="eastAsia"/>
            </w:rPr>
            <w:t>社区议事协商</w:t>
          </w:r>
          <w:r>
            <w:tab/>
          </w:r>
          <w:r>
            <w:fldChar w:fldCharType="begin"/>
          </w:r>
          <w:r>
            <w:instrText xml:space="preserve"> PAGEREF _Toc13919 </w:instrText>
          </w:r>
          <w:r>
            <w:fldChar w:fldCharType="separate"/>
          </w:r>
          <w:r>
            <w:t>88</w:t>
          </w:r>
          <w:r>
            <w:fldChar w:fldCharType="end"/>
          </w:r>
          <w:r>
            <w:rPr>
              <w:b/>
              <w:bCs/>
              <w:lang w:val="zh-CN"/>
            </w:rPr>
            <w:fldChar w:fldCharType="end"/>
          </w:r>
        </w:p>
        <w:p>
          <w:pPr>
            <w:pStyle w:val="26"/>
            <w:tabs>
              <w:tab w:val="right" w:leader="dot" w:pos="8306"/>
            </w:tabs>
          </w:pPr>
          <w:r>
            <w:rPr>
              <w:b/>
              <w:bCs/>
              <w:lang w:val="zh-CN"/>
            </w:rPr>
            <w:fldChar w:fldCharType="begin"/>
          </w:r>
          <w:r>
            <w:rPr>
              <w:b/>
              <w:bCs/>
              <w:lang w:val="zh-CN"/>
            </w:rPr>
            <w:instrText xml:space="preserve"> HYPERLINK \l _Toc27934 </w:instrText>
          </w:r>
          <w:r>
            <w:rPr>
              <w:b/>
              <w:bCs/>
              <w:lang w:val="zh-CN"/>
            </w:rPr>
            <w:fldChar w:fldCharType="separate"/>
          </w:r>
          <w:r>
            <w:rPr>
              <w:rFonts w:hint="eastAsia"/>
            </w:rPr>
            <w:t>第十章 统一门户与单点登录</w:t>
          </w:r>
          <w:r>
            <w:tab/>
          </w:r>
          <w:r>
            <w:fldChar w:fldCharType="begin"/>
          </w:r>
          <w:r>
            <w:instrText xml:space="preserve"> PAGEREF _Toc27934 </w:instrText>
          </w:r>
          <w:r>
            <w:fldChar w:fldCharType="separate"/>
          </w:r>
          <w:r>
            <w:t>89</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_Toc2440 </w:instrText>
          </w:r>
          <w:r>
            <w:rPr>
              <w:b/>
              <w:bCs/>
              <w:lang w:val="zh-CN"/>
            </w:rPr>
            <w:fldChar w:fldCharType="separate"/>
          </w:r>
          <w:r>
            <w:rPr>
              <w:rFonts w:hint="eastAsia"/>
              <w:szCs w:val="28"/>
            </w:rPr>
            <w:t>一、统一门户</w:t>
          </w:r>
          <w:r>
            <w:tab/>
          </w:r>
          <w:r>
            <w:fldChar w:fldCharType="begin"/>
          </w:r>
          <w:r>
            <w:instrText xml:space="preserve"> PAGEREF _Toc2440 </w:instrText>
          </w:r>
          <w:r>
            <w:fldChar w:fldCharType="separate"/>
          </w:r>
          <w:r>
            <w:t>89</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_Toc4677 </w:instrText>
          </w:r>
          <w:r>
            <w:rPr>
              <w:b/>
              <w:bCs/>
              <w:lang w:val="zh-CN"/>
            </w:rPr>
            <w:fldChar w:fldCharType="separate"/>
          </w:r>
          <w:r>
            <w:rPr>
              <w:rFonts w:hint="eastAsia"/>
            </w:rPr>
            <w:t>1.1 我的工作台</w:t>
          </w:r>
          <w:r>
            <w:tab/>
          </w:r>
          <w:r>
            <w:fldChar w:fldCharType="begin"/>
          </w:r>
          <w:r>
            <w:instrText xml:space="preserve"> PAGEREF _Toc4677 </w:instrText>
          </w:r>
          <w:r>
            <w:fldChar w:fldCharType="separate"/>
          </w:r>
          <w:r>
            <w:t>89</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_Toc15951 </w:instrText>
          </w:r>
          <w:r>
            <w:rPr>
              <w:b/>
              <w:bCs/>
              <w:lang w:val="zh-CN"/>
            </w:rPr>
            <w:fldChar w:fldCharType="separate"/>
          </w:r>
          <w:r>
            <w:rPr>
              <w:rFonts w:hint="eastAsia"/>
            </w:rPr>
            <w:t>1.2 待办任务中心</w:t>
          </w:r>
          <w:r>
            <w:tab/>
          </w:r>
          <w:r>
            <w:fldChar w:fldCharType="begin"/>
          </w:r>
          <w:r>
            <w:instrText xml:space="preserve"> PAGEREF _Toc15951 </w:instrText>
          </w:r>
          <w:r>
            <w:fldChar w:fldCharType="separate"/>
          </w:r>
          <w:r>
            <w:t>89</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_Toc1758 </w:instrText>
          </w:r>
          <w:r>
            <w:rPr>
              <w:b/>
              <w:bCs/>
              <w:lang w:val="zh-CN"/>
            </w:rPr>
            <w:fldChar w:fldCharType="separate"/>
          </w:r>
          <w:r>
            <w:rPr>
              <w:rFonts w:hint="eastAsia"/>
            </w:rPr>
            <w:t>1.3 待阅信息中心</w:t>
          </w:r>
          <w:r>
            <w:tab/>
          </w:r>
          <w:r>
            <w:fldChar w:fldCharType="begin"/>
          </w:r>
          <w:r>
            <w:instrText xml:space="preserve"> PAGEREF _Toc1758 </w:instrText>
          </w:r>
          <w:r>
            <w:fldChar w:fldCharType="separate"/>
          </w:r>
          <w:r>
            <w:t>89</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_Toc10460 </w:instrText>
          </w:r>
          <w:r>
            <w:rPr>
              <w:b/>
              <w:bCs/>
              <w:lang w:val="zh-CN"/>
            </w:rPr>
            <w:fldChar w:fldCharType="separate"/>
          </w:r>
          <w:r>
            <w:rPr>
              <w:rFonts w:hint="eastAsia"/>
            </w:rPr>
            <w:t>1.4 通知公告中心</w:t>
          </w:r>
          <w:r>
            <w:tab/>
          </w:r>
          <w:r>
            <w:fldChar w:fldCharType="begin"/>
          </w:r>
          <w:r>
            <w:instrText xml:space="preserve"> PAGEREF _Toc10460 </w:instrText>
          </w:r>
          <w:r>
            <w:fldChar w:fldCharType="separate"/>
          </w:r>
          <w:r>
            <w:t>89</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_Toc27347 </w:instrText>
          </w:r>
          <w:r>
            <w:rPr>
              <w:b/>
              <w:bCs/>
              <w:lang w:val="zh-CN"/>
            </w:rPr>
            <w:fldChar w:fldCharType="separate"/>
          </w:r>
          <w:r>
            <w:rPr>
              <w:rFonts w:hint="eastAsia"/>
            </w:rPr>
            <w:t>1.5 个人中心</w:t>
          </w:r>
          <w:r>
            <w:tab/>
          </w:r>
          <w:r>
            <w:fldChar w:fldCharType="begin"/>
          </w:r>
          <w:r>
            <w:instrText xml:space="preserve"> PAGEREF _Toc27347 </w:instrText>
          </w:r>
          <w:r>
            <w:fldChar w:fldCharType="separate"/>
          </w:r>
          <w:r>
            <w:t>89</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_Toc7240 </w:instrText>
          </w:r>
          <w:r>
            <w:rPr>
              <w:b/>
              <w:bCs/>
              <w:lang w:val="zh-CN"/>
            </w:rPr>
            <w:fldChar w:fldCharType="separate"/>
          </w:r>
          <w:r>
            <w:rPr>
              <w:rFonts w:hint="eastAsia"/>
            </w:rPr>
            <w:t>1.6 我的数据</w:t>
          </w:r>
          <w:r>
            <w:tab/>
          </w:r>
          <w:r>
            <w:fldChar w:fldCharType="begin"/>
          </w:r>
          <w:r>
            <w:instrText xml:space="preserve"> PAGEREF _Toc7240 </w:instrText>
          </w:r>
          <w:r>
            <w:fldChar w:fldCharType="separate"/>
          </w:r>
          <w:r>
            <w:t>90</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_Toc5195 </w:instrText>
          </w:r>
          <w:r>
            <w:rPr>
              <w:b/>
              <w:bCs/>
              <w:lang w:val="zh-CN"/>
            </w:rPr>
            <w:fldChar w:fldCharType="separate"/>
          </w:r>
          <w:r>
            <w:rPr>
              <w:rFonts w:hint="eastAsia"/>
            </w:rPr>
            <w:t>1.7 我的关注</w:t>
          </w:r>
          <w:r>
            <w:tab/>
          </w:r>
          <w:r>
            <w:fldChar w:fldCharType="begin"/>
          </w:r>
          <w:r>
            <w:instrText xml:space="preserve"> PAGEREF _Toc5195 </w:instrText>
          </w:r>
          <w:r>
            <w:fldChar w:fldCharType="separate"/>
          </w:r>
          <w:r>
            <w:t>90</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_Toc28618 </w:instrText>
          </w:r>
          <w:r>
            <w:rPr>
              <w:b/>
              <w:bCs/>
              <w:lang w:val="zh-CN"/>
            </w:rPr>
            <w:fldChar w:fldCharType="separate"/>
          </w:r>
          <w:r>
            <w:rPr>
              <w:rFonts w:hint="eastAsia"/>
            </w:rPr>
            <w:t>1.8 我的分享</w:t>
          </w:r>
          <w:r>
            <w:tab/>
          </w:r>
          <w:r>
            <w:fldChar w:fldCharType="begin"/>
          </w:r>
          <w:r>
            <w:instrText xml:space="preserve"> PAGEREF _Toc28618 </w:instrText>
          </w:r>
          <w:r>
            <w:fldChar w:fldCharType="separate"/>
          </w:r>
          <w:r>
            <w:t>90</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_Toc6309 </w:instrText>
          </w:r>
          <w:r>
            <w:rPr>
              <w:b/>
              <w:bCs/>
              <w:lang w:val="zh-CN"/>
            </w:rPr>
            <w:fldChar w:fldCharType="separate"/>
          </w:r>
          <w:r>
            <w:rPr>
              <w:rFonts w:hint="eastAsia"/>
            </w:rPr>
            <w:t>1.8 我的档案</w:t>
          </w:r>
          <w:r>
            <w:tab/>
          </w:r>
          <w:r>
            <w:fldChar w:fldCharType="begin"/>
          </w:r>
          <w:r>
            <w:instrText xml:space="preserve"> PAGEREF _Toc6309 </w:instrText>
          </w:r>
          <w:r>
            <w:fldChar w:fldCharType="separate"/>
          </w:r>
          <w:r>
            <w:t>90</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_Toc6723 </w:instrText>
          </w:r>
          <w:r>
            <w:rPr>
              <w:b/>
              <w:bCs/>
              <w:lang w:val="zh-CN"/>
            </w:rPr>
            <w:fldChar w:fldCharType="separate"/>
          </w:r>
          <w:r>
            <w:rPr>
              <w:rFonts w:hint="eastAsia"/>
            </w:rPr>
            <w:t>1.9 站内私信</w:t>
          </w:r>
          <w:r>
            <w:tab/>
          </w:r>
          <w:r>
            <w:fldChar w:fldCharType="begin"/>
          </w:r>
          <w:r>
            <w:instrText xml:space="preserve"> PAGEREF _Toc6723 </w:instrText>
          </w:r>
          <w:r>
            <w:fldChar w:fldCharType="separate"/>
          </w:r>
          <w:r>
            <w:t>90</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_Toc22091 </w:instrText>
          </w:r>
          <w:r>
            <w:rPr>
              <w:b/>
              <w:bCs/>
              <w:lang w:val="zh-CN"/>
            </w:rPr>
            <w:fldChar w:fldCharType="separate"/>
          </w:r>
          <w:r>
            <w:rPr>
              <w:rFonts w:hint="eastAsia"/>
            </w:rPr>
            <w:t>1.10 平台导航</w:t>
          </w:r>
          <w:r>
            <w:tab/>
          </w:r>
          <w:r>
            <w:fldChar w:fldCharType="begin"/>
          </w:r>
          <w:r>
            <w:instrText xml:space="preserve"> PAGEREF _Toc22091 </w:instrText>
          </w:r>
          <w:r>
            <w:fldChar w:fldCharType="separate"/>
          </w:r>
          <w:r>
            <w:t>90</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_Toc32567 </w:instrText>
          </w:r>
          <w:r>
            <w:rPr>
              <w:b/>
              <w:bCs/>
              <w:lang w:val="zh-CN"/>
            </w:rPr>
            <w:fldChar w:fldCharType="separate"/>
          </w:r>
          <w:r>
            <w:rPr>
              <w:rFonts w:hint="eastAsia"/>
            </w:rPr>
            <w:t>1.11 门户插件集成</w:t>
          </w:r>
          <w:r>
            <w:tab/>
          </w:r>
          <w:r>
            <w:fldChar w:fldCharType="begin"/>
          </w:r>
          <w:r>
            <w:instrText xml:space="preserve"> PAGEREF _Toc32567 </w:instrText>
          </w:r>
          <w:r>
            <w:fldChar w:fldCharType="separate"/>
          </w:r>
          <w:r>
            <w:t>91</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_Toc20058 </w:instrText>
          </w:r>
          <w:r>
            <w:rPr>
              <w:b/>
              <w:bCs/>
              <w:lang w:val="zh-CN"/>
            </w:rPr>
            <w:fldChar w:fldCharType="separate"/>
          </w:r>
          <w:r>
            <w:rPr>
              <w:rFonts w:hint="eastAsia"/>
              <w:szCs w:val="28"/>
            </w:rPr>
            <w:t>二、单点登录</w:t>
          </w:r>
          <w:r>
            <w:tab/>
          </w:r>
          <w:r>
            <w:fldChar w:fldCharType="begin"/>
          </w:r>
          <w:r>
            <w:instrText xml:space="preserve"> PAGEREF _Toc20058 </w:instrText>
          </w:r>
          <w:r>
            <w:fldChar w:fldCharType="separate"/>
          </w:r>
          <w:r>
            <w:t>91</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_Toc8302 </w:instrText>
          </w:r>
          <w:r>
            <w:rPr>
              <w:b/>
              <w:bCs/>
              <w:lang w:val="zh-CN"/>
            </w:rPr>
            <w:fldChar w:fldCharType="separate"/>
          </w:r>
          <w:r>
            <w:rPr>
              <w:rFonts w:hint="eastAsia"/>
            </w:rPr>
            <w:t>2.1 权限模型</w:t>
          </w:r>
          <w:r>
            <w:tab/>
          </w:r>
          <w:r>
            <w:fldChar w:fldCharType="begin"/>
          </w:r>
          <w:r>
            <w:instrText xml:space="preserve"> PAGEREF _Toc8302 </w:instrText>
          </w:r>
          <w:r>
            <w:fldChar w:fldCharType="separate"/>
          </w:r>
          <w:r>
            <w:t>91</w:t>
          </w:r>
          <w:r>
            <w:fldChar w:fldCharType="end"/>
          </w:r>
          <w:r>
            <w:rPr>
              <w:b/>
              <w:bCs/>
              <w:lang w:val="zh-CN"/>
            </w:rPr>
            <w:fldChar w:fldCharType="end"/>
          </w:r>
        </w:p>
        <w:p>
          <w:pPr>
            <w:pStyle w:val="19"/>
            <w:tabs>
              <w:tab w:val="right" w:leader="dot" w:pos="8306"/>
            </w:tabs>
          </w:pPr>
          <w:r>
            <w:rPr>
              <w:b/>
              <w:bCs/>
              <w:lang w:val="zh-CN"/>
            </w:rPr>
            <w:fldChar w:fldCharType="begin"/>
          </w:r>
          <w:r>
            <w:rPr>
              <w:b/>
              <w:bCs/>
              <w:lang w:val="zh-CN"/>
            </w:rPr>
            <w:instrText xml:space="preserve"> HYPERLINK \l _Toc21540 </w:instrText>
          </w:r>
          <w:r>
            <w:rPr>
              <w:b/>
              <w:bCs/>
              <w:lang w:val="zh-CN"/>
            </w:rPr>
            <w:fldChar w:fldCharType="separate"/>
          </w:r>
          <w:r>
            <w:rPr>
              <w:rFonts w:hint="eastAsia"/>
            </w:rPr>
            <w:t xml:space="preserve">2.2 </w:t>
          </w:r>
          <w:r>
            <w:t>单点登录</w:t>
          </w:r>
          <w:r>
            <w:tab/>
          </w:r>
          <w:r>
            <w:fldChar w:fldCharType="begin"/>
          </w:r>
          <w:r>
            <w:instrText xml:space="preserve"> PAGEREF _Toc21540 </w:instrText>
          </w:r>
          <w:r>
            <w:fldChar w:fldCharType="separate"/>
          </w:r>
          <w:r>
            <w:t>92</w:t>
          </w:r>
          <w:r>
            <w:fldChar w:fldCharType="end"/>
          </w:r>
          <w:r>
            <w:rPr>
              <w:b/>
              <w:bCs/>
              <w:lang w:val="zh-CN"/>
            </w:rPr>
            <w:fldChar w:fldCharType="end"/>
          </w:r>
        </w:p>
        <w:p>
          <w:pPr>
            <w:pStyle w:val="26"/>
            <w:tabs>
              <w:tab w:val="right" w:leader="dot" w:pos="8306"/>
            </w:tabs>
          </w:pPr>
          <w:r>
            <w:rPr>
              <w:b/>
              <w:bCs/>
              <w:lang w:val="zh-CN"/>
            </w:rPr>
            <w:fldChar w:fldCharType="begin"/>
          </w:r>
          <w:r>
            <w:rPr>
              <w:b/>
              <w:bCs/>
              <w:lang w:val="zh-CN"/>
            </w:rPr>
            <w:instrText xml:space="preserve"> HYPERLINK \l _Toc16861 </w:instrText>
          </w:r>
          <w:r>
            <w:rPr>
              <w:b/>
              <w:bCs/>
              <w:lang w:val="zh-CN"/>
            </w:rPr>
            <w:fldChar w:fldCharType="separate"/>
          </w:r>
          <w:r>
            <w:rPr>
              <w:rFonts w:hint="eastAsia"/>
            </w:rPr>
            <w:t>第十一章 应用系统建设的性能指标要求</w:t>
          </w:r>
          <w:r>
            <w:tab/>
          </w:r>
          <w:r>
            <w:fldChar w:fldCharType="begin"/>
          </w:r>
          <w:r>
            <w:instrText xml:space="preserve"> PAGEREF _Toc16861 </w:instrText>
          </w:r>
          <w:r>
            <w:fldChar w:fldCharType="separate"/>
          </w:r>
          <w:r>
            <w:t>92</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_Toc2578 </w:instrText>
          </w:r>
          <w:r>
            <w:rPr>
              <w:b/>
              <w:bCs/>
              <w:lang w:val="zh-CN"/>
            </w:rPr>
            <w:fldChar w:fldCharType="separate"/>
          </w:r>
          <w:r>
            <w:rPr>
              <w:rFonts w:hint="eastAsia"/>
            </w:rPr>
            <w:t>一、主要性能指标</w:t>
          </w:r>
          <w:r>
            <w:tab/>
          </w:r>
          <w:r>
            <w:fldChar w:fldCharType="begin"/>
          </w:r>
          <w:r>
            <w:instrText xml:space="preserve"> PAGEREF _Toc2578 </w:instrText>
          </w:r>
          <w:r>
            <w:fldChar w:fldCharType="separate"/>
          </w:r>
          <w:r>
            <w:t>93</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_Toc14720 </w:instrText>
          </w:r>
          <w:r>
            <w:rPr>
              <w:b/>
              <w:bCs/>
              <w:lang w:val="zh-CN"/>
            </w:rPr>
            <w:fldChar w:fldCharType="separate"/>
          </w:r>
          <w:r>
            <w:rPr>
              <w:rFonts w:hint="eastAsia"/>
            </w:rPr>
            <w:t>二、应用系统性能需求</w:t>
          </w:r>
          <w:r>
            <w:tab/>
          </w:r>
          <w:r>
            <w:fldChar w:fldCharType="begin"/>
          </w:r>
          <w:r>
            <w:instrText xml:space="preserve"> PAGEREF _Toc14720 </w:instrText>
          </w:r>
          <w:r>
            <w:fldChar w:fldCharType="separate"/>
          </w:r>
          <w:r>
            <w:t>93</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_Toc7812 </w:instrText>
          </w:r>
          <w:r>
            <w:rPr>
              <w:b/>
              <w:bCs/>
              <w:lang w:val="zh-CN"/>
            </w:rPr>
            <w:fldChar w:fldCharType="separate"/>
          </w:r>
          <w:r>
            <w:rPr>
              <w:rFonts w:hint="eastAsia"/>
            </w:rPr>
            <w:t>三、基础软件性能需求</w:t>
          </w:r>
          <w:r>
            <w:tab/>
          </w:r>
          <w:r>
            <w:fldChar w:fldCharType="begin"/>
          </w:r>
          <w:r>
            <w:instrText xml:space="preserve"> PAGEREF _Toc7812 </w:instrText>
          </w:r>
          <w:r>
            <w:fldChar w:fldCharType="separate"/>
          </w:r>
          <w:r>
            <w:t>94</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_Toc13124 </w:instrText>
          </w:r>
          <w:r>
            <w:rPr>
              <w:b/>
              <w:bCs/>
              <w:lang w:val="zh-CN"/>
            </w:rPr>
            <w:fldChar w:fldCharType="separate"/>
          </w:r>
          <w:r>
            <w:rPr>
              <w:rFonts w:hint="eastAsia"/>
            </w:rPr>
            <w:t>四、硬件环境性能需求</w:t>
          </w:r>
          <w:r>
            <w:tab/>
          </w:r>
          <w:r>
            <w:fldChar w:fldCharType="begin"/>
          </w:r>
          <w:r>
            <w:instrText xml:space="preserve"> PAGEREF _Toc13124 </w:instrText>
          </w:r>
          <w:r>
            <w:fldChar w:fldCharType="separate"/>
          </w:r>
          <w:r>
            <w:t>94</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_Toc4236 </w:instrText>
          </w:r>
          <w:r>
            <w:rPr>
              <w:b/>
              <w:bCs/>
              <w:lang w:val="zh-CN"/>
            </w:rPr>
            <w:fldChar w:fldCharType="separate"/>
          </w:r>
          <w:r>
            <w:rPr>
              <w:rFonts w:hint="eastAsia"/>
            </w:rPr>
            <w:t>五、通信网络性能需求</w:t>
          </w:r>
          <w:r>
            <w:tab/>
          </w:r>
          <w:r>
            <w:fldChar w:fldCharType="begin"/>
          </w:r>
          <w:r>
            <w:instrText xml:space="preserve"> PAGEREF _Toc4236 </w:instrText>
          </w:r>
          <w:r>
            <w:fldChar w:fldCharType="separate"/>
          </w:r>
          <w:r>
            <w:t>94</w:t>
          </w:r>
          <w:r>
            <w:fldChar w:fldCharType="end"/>
          </w:r>
          <w:r>
            <w:rPr>
              <w:b/>
              <w:bCs/>
              <w:lang w:val="zh-CN"/>
            </w:rPr>
            <w:fldChar w:fldCharType="end"/>
          </w:r>
        </w:p>
        <w:p>
          <w:pPr>
            <w:pStyle w:val="31"/>
            <w:tabs>
              <w:tab w:val="right" w:leader="dot" w:pos="8306"/>
            </w:tabs>
          </w:pPr>
          <w:r>
            <w:rPr>
              <w:b/>
              <w:bCs/>
              <w:lang w:val="zh-CN"/>
            </w:rPr>
            <w:fldChar w:fldCharType="begin"/>
          </w:r>
          <w:r>
            <w:rPr>
              <w:b/>
              <w:bCs/>
              <w:lang w:val="zh-CN"/>
            </w:rPr>
            <w:instrText xml:space="preserve"> HYPERLINK \l _Toc12617 </w:instrText>
          </w:r>
          <w:r>
            <w:rPr>
              <w:b/>
              <w:bCs/>
              <w:lang w:val="zh-CN"/>
            </w:rPr>
            <w:fldChar w:fldCharType="separate"/>
          </w:r>
          <w:r>
            <w:rPr>
              <w:rFonts w:hint="eastAsia"/>
            </w:rPr>
            <w:t>六、系统可用性需求</w:t>
          </w:r>
          <w:r>
            <w:tab/>
          </w:r>
          <w:r>
            <w:fldChar w:fldCharType="begin"/>
          </w:r>
          <w:r>
            <w:instrText xml:space="preserve"> PAGEREF _Toc12617 </w:instrText>
          </w:r>
          <w:r>
            <w:fldChar w:fldCharType="separate"/>
          </w:r>
          <w:r>
            <w:t>95</w:t>
          </w:r>
          <w:r>
            <w:fldChar w:fldCharType="end"/>
          </w:r>
          <w:r>
            <w:rPr>
              <w:b/>
              <w:bCs/>
              <w:lang w:val="zh-CN"/>
            </w:rPr>
            <w:fldChar w:fldCharType="end"/>
          </w:r>
        </w:p>
        <w:p>
          <w:pPr>
            <w:ind w:firstLine="482"/>
          </w:pPr>
          <w:r>
            <w:rPr>
              <w:b/>
              <w:bCs/>
              <w:lang w:val="zh-CN"/>
            </w:rPr>
            <w:fldChar w:fldCharType="end"/>
          </w:r>
        </w:p>
      </w:sdtContent>
    </w:sdt>
    <w:p>
      <w:pPr>
        <w:widowControl/>
        <w:ind w:firstLine="0" w:firstLineChars="0"/>
        <w:rPr>
          <w:b/>
          <w:szCs w:val="28"/>
        </w:rPr>
      </w:pPr>
    </w:p>
    <w:p>
      <w:pPr>
        <w:pStyle w:val="2"/>
      </w:pPr>
      <w:bookmarkStart w:id="0" w:name="_Toc22651"/>
      <w:r>
        <w:rPr>
          <w:rFonts w:hint="eastAsia"/>
        </w:rPr>
        <w:t>第一章 综述</w:t>
      </w:r>
      <w:bookmarkEnd w:id="0"/>
    </w:p>
    <w:p>
      <w:pPr>
        <w:rPr>
          <w:szCs w:val="28"/>
        </w:rPr>
      </w:pPr>
      <w:r>
        <w:rPr>
          <w:rFonts w:hint="eastAsia"/>
          <w:szCs w:val="28"/>
        </w:rPr>
        <w:t>“智慧西山”应用系统是整个智慧西山对外展示、对外服务的窗口，是决定整个智慧西山项目实施成功与否的关键。智慧西山的应用应在充分考虑西山区区情的基础上，广泛吸收国内、国外智慧城市实施的成功经验，设计、建设一套有西山特色，高效、实用、低成本的应用模块。</w:t>
      </w:r>
    </w:p>
    <w:p>
      <w:pPr>
        <w:rPr>
          <w:szCs w:val="28"/>
        </w:rPr>
      </w:pPr>
      <w:r>
        <w:rPr>
          <w:rFonts w:hint="eastAsia"/>
          <w:szCs w:val="28"/>
        </w:rPr>
        <w:t>智慧西山的应用系统设计基于国际先进面向服务（SOA）的理念和框架，采用主流成熟技术JavaEE或.NET进行开发，界面设计遵循人机交互和界面开发的业界标准，在完成功能模块设计的同时，充分考虑了非功能性需求的满足，对应用性能、可用性、安全性均提出了设计方案。</w:t>
      </w:r>
    </w:p>
    <w:p>
      <w:pPr>
        <w:rPr>
          <w:szCs w:val="28"/>
        </w:rPr>
      </w:pPr>
      <w:r>
        <w:rPr>
          <w:rFonts w:hint="eastAsia"/>
          <w:szCs w:val="28"/>
        </w:rPr>
        <w:t>智慧西山应用系统包含十个子系统：社会面治安防控系统、环境卫生、城市管理系统、安全生产信息化监管系统、“四级联动”网络服务系统、为民服务网络系统、经济社会发展监控系统、环境保护与水环境监管系统、志愿者公益服务管理系统、护林防火.及应急救灾系统、社区议事协商系统。</w:t>
      </w:r>
    </w:p>
    <w:p>
      <w:pPr>
        <w:rPr>
          <w:szCs w:val="28"/>
        </w:rPr>
      </w:pPr>
      <w:r>
        <w:rPr>
          <w:rFonts w:hint="eastAsia"/>
          <w:szCs w:val="28"/>
        </w:rPr>
        <w:t>为满足智慧西山的长远发展，应用系统设计特别重视系统的可扩展性，要求所有应用实现均遵循SOA原则，采用REST接口。确保智慧西山能够灵活对接相关业务部门的业务应用，并能在未来添加新的模块和新的功能。</w:t>
      </w:r>
    </w:p>
    <w:p>
      <w:pPr>
        <w:widowControl/>
        <w:autoSpaceDE/>
        <w:autoSpaceDN/>
        <w:adjustRightInd/>
        <w:spacing w:line="240" w:lineRule="auto"/>
        <w:ind w:firstLine="0" w:firstLineChars="0"/>
        <w:rPr>
          <w:szCs w:val="28"/>
        </w:rPr>
      </w:pPr>
      <w:r>
        <w:rPr>
          <w:szCs w:val="28"/>
        </w:rPr>
        <w:br w:type="page"/>
      </w:r>
    </w:p>
    <w:p>
      <w:pPr>
        <w:rPr>
          <w:szCs w:val="28"/>
        </w:rPr>
      </w:pPr>
    </w:p>
    <w:p>
      <w:pPr>
        <w:pStyle w:val="2"/>
      </w:pPr>
      <w:bookmarkStart w:id="1" w:name="_Toc15504"/>
      <w:r>
        <w:rPr>
          <w:rFonts w:hint="eastAsia"/>
        </w:rPr>
        <w:t>第二章 总体功能结构</w:t>
      </w:r>
      <w:bookmarkEnd w:id="1"/>
    </w:p>
    <w:p>
      <w:pPr>
        <w:ind w:firstLine="0" w:firstLineChars="0"/>
        <w:rPr>
          <w:lang w:val="en-US"/>
        </w:rPr>
      </w:pPr>
      <w:r>
        <w:rPr>
          <w:lang w:val="en-US"/>
        </w:rPr>
        <w:drawing>
          <wp:inline distT="0" distB="0" distL="0" distR="0">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jc w:val="center"/>
      </w:pPr>
      <w:r>
        <w:rPr>
          <w:rFonts w:hint="eastAsia"/>
          <w:lang w:val="en-US"/>
        </w:rPr>
        <w:t>图</w:t>
      </w:r>
      <w:r>
        <w:rPr>
          <w:rFonts w:hint="eastAsia"/>
          <w:lang w:val="en-US" w:eastAsia="zh-CN"/>
        </w:rPr>
        <w:t>2-1</w:t>
      </w:r>
      <w:r>
        <w:rPr>
          <w:rFonts w:hint="eastAsia"/>
          <w:lang w:val="en-US"/>
        </w:rPr>
        <w:t>：应用系统总体功能结构</w:t>
      </w:r>
    </w:p>
    <w:p>
      <w:pPr>
        <w:pStyle w:val="2"/>
      </w:pPr>
      <w:bookmarkStart w:id="2" w:name="_Toc25313"/>
      <w:r>
        <w:rPr>
          <w:rFonts w:hint="eastAsia"/>
        </w:rPr>
        <w:t>第三章 应用开发技术路线</w:t>
      </w:r>
      <w:bookmarkEnd w:id="2"/>
    </w:p>
    <w:p>
      <w:pPr>
        <w:pStyle w:val="3"/>
        <w:ind w:firstLine="562"/>
      </w:pPr>
      <w:bookmarkStart w:id="3" w:name="_Toc29748"/>
      <w:r>
        <w:rPr>
          <w:rFonts w:hint="eastAsia" w:asciiTheme="minorHAnsi" w:hAnsiTheme="minorHAnsi" w:eastAsiaTheme="minorEastAsia" w:cstheme="minorBidi"/>
          <w:bCs w:val="0"/>
          <w:szCs w:val="28"/>
        </w:rPr>
        <w:t>一、SOA</w:t>
      </w:r>
      <w:r>
        <w:rPr>
          <w:rFonts w:hint="eastAsia"/>
        </w:rPr>
        <w:t>基础实现</w:t>
      </w:r>
      <w:bookmarkEnd w:id="3"/>
    </w:p>
    <w:p>
      <w:pPr>
        <w:ind w:firstLine="420" w:firstLineChars="0"/>
        <w:rPr>
          <w:szCs w:val="28"/>
        </w:rPr>
      </w:pPr>
      <w:r>
        <w:rPr>
          <w:rFonts w:hint="eastAsia"/>
          <w:szCs w:val="28"/>
        </w:rPr>
        <w:t>业务参考模型：基于企业动态建模原理，提供了企业建模的元语义，是金蝶SOA方案中对所有服务描述的基本语法。</w:t>
      </w:r>
    </w:p>
    <w:p>
      <w:pPr>
        <w:ind w:firstLine="420" w:firstLineChars="0"/>
        <w:rPr>
          <w:szCs w:val="28"/>
        </w:rPr>
      </w:pPr>
      <w:r>
        <w:rPr>
          <w:rFonts w:hint="eastAsia"/>
          <w:szCs w:val="28"/>
        </w:rPr>
        <w:t>核心组件：包括对应用程序进行统一访问的信息门户;联接银行、税务公共服务的应用接口;对业务内容进行分级管控的组织架构管理;统一不同应用系统之间业务语义的主数据管理;基于ERP应用实践提供企业可开箱即用的标准业务流程与业务组件。</w:t>
      </w:r>
    </w:p>
    <w:p>
      <w:pPr>
        <w:pStyle w:val="3"/>
        <w:ind w:firstLine="562"/>
      </w:pPr>
      <w:bookmarkStart w:id="4" w:name="_Toc32667"/>
      <w:r>
        <w:rPr>
          <w:rFonts w:hint="eastAsia" w:asciiTheme="minorHAnsi" w:hAnsiTheme="minorHAnsi" w:eastAsiaTheme="minorEastAsia" w:cstheme="minorBidi"/>
          <w:bCs w:val="0"/>
          <w:szCs w:val="28"/>
        </w:rPr>
        <w:t>二、SOA</w:t>
      </w:r>
      <w:r>
        <w:rPr>
          <w:rFonts w:hint="eastAsia"/>
        </w:rPr>
        <w:t>总线结构实现</w:t>
      </w:r>
      <w:bookmarkEnd w:id="4"/>
    </w:p>
    <w:p>
      <w:pPr>
        <w:rPr>
          <w:szCs w:val="28"/>
        </w:rPr>
      </w:pPr>
      <w:r>
        <w:rPr>
          <w:rFonts w:hint="eastAsia"/>
          <w:szCs w:val="28"/>
        </w:rPr>
        <w:t>消息总线：负责在传输层面提供各种手段，屏蔽网络连接、消息路由、打包传递等功能，实现不同物理机器、不同平台上运行的应用系统之间透明的、可靠的消息传递。</w:t>
      </w:r>
    </w:p>
    <w:p>
      <w:pPr>
        <w:rPr>
          <w:szCs w:val="28"/>
        </w:rPr>
      </w:pPr>
      <w:r>
        <w:rPr>
          <w:rFonts w:hint="eastAsia"/>
          <w:szCs w:val="28"/>
        </w:rPr>
        <w:t>数据总线：实现对所传递数据进行格式的识别和转换，并实现数据路由将数据按照集成方案的编排传递到指定的目标系统中。</w:t>
      </w:r>
    </w:p>
    <w:p>
      <w:pPr>
        <w:rPr>
          <w:szCs w:val="28"/>
        </w:rPr>
      </w:pPr>
      <w:r>
        <w:rPr>
          <w:rFonts w:hint="eastAsia"/>
          <w:szCs w:val="28"/>
        </w:rPr>
        <w:t>服务总线：Web Service和专业Adapter提供了各类应用系统和接口访问支持能力，通过在消息节点和消息代理上挂接Web Service或专业Adapter，形成真正意义上的ESB，并提供服务请求和响应的智能路由。</w:t>
      </w:r>
    </w:p>
    <w:p>
      <w:pPr>
        <w:pStyle w:val="3"/>
        <w:ind w:firstLine="562"/>
      </w:pPr>
      <w:bookmarkStart w:id="5" w:name="_Toc31411"/>
      <w:r>
        <w:rPr>
          <w:rFonts w:hint="eastAsia" w:asciiTheme="minorHAnsi" w:hAnsiTheme="minorHAnsi" w:eastAsiaTheme="minorEastAsia" w:cstheme="minorBidi"/>
          <w:bCs w:val="0"/>
          <w:szCs w:val="28"/>
        </w:rPr>
        <w:t>三、SOA</w:t>
      </w:r>
      <w:r>
        <w:rPr>
          <w:rFonts w:hint="eastAsia"/>
        </w:rPr>
        <w:t>关键服务实现方式</w:t>
      </w:r>
      <w:bookmarkEnd w:id="5"/>
    </w:p>
    <w:p>
      <w:r>
        <w:rPr>
          <w:rFonts w:hint="eastAsia"/>
        </w:rPr>
        <w:t xml:space="preserve"> </w:t>
      </w:r>
      <w:r>
        <w:rPr>
          <w:rFonts w:hint="eastAsia"/>
          <w:szCs w:val="28"/>
        </w:rPr>
        <w:t>在SOA基础实现的方案上，通过业务功能可以被发布和提升(Promote)为业务服务(Business Service);工作流程可以被发布和提升为复合服务(Composited Service),通过Promote的过程实现了对SOA标准和规范的支持能力;业务服务可以被外部的SOA系统再次编排和组合，并且可以方便的接入到第三方供应商的SOA产品中。在逐级的实现SOA架构的基础上，还需要提供完整的SOA开发服务与SOA运营管理服务</w:t>
      </w:r>
    </w:p>
    <w:p>
      <w:pPr>
        <w:pStyle w:val="3"/>
        <w:ind w:firstLine="562"/>
      </w:pPr>
      <w:bookmarkStart w:id="6" w:name="_Toc24364"/>
      <w:r>
        <w:rPr>
          <w:rFonts w:hint="eastAsia"/>
        </w:rPr>
        <w:t>四、开发服务</w:t>
      </w:r>
      <w:bookmarkEnd w:id="6"/>
    </w:p>
    <w:p>
      <w:pPr>
        <w:rPr>
          <w:szCs w:val="28"/>
        </w:rPr>
      </w:pPr>
      <w:r>
        <w:rPr>
          <w:rFonts w:hint="eastAsia"/>
        </w:rPr>
        <w:t xml:space="preserve"> </w:t>
      </w:r>
      <w:r>
        <w:rPr>
          <w:rFonts w:hint="eastAsia"/>
          <w:szCs w:val="28"/>
        </w:rPr>
        <w:t>提供从覆盖应用设计，业务组件建模，服务组件开发，服务的编排与流程建模完整的服务实现的开发环境。</w:t>
      </w:r>
    </w:p>
    <w:p>
      <w:pPr>
        <w:pStyle w:val="3"/>
        <w:ind w:firstLine="562"/>
      </w:pPr>
      <w:bookmarkStart w:id="7" w:name="_Toc26479"/>
      <w:r>
        <w:rPr>
          <w:rFonts w:hint="eastAsia"/>
        </w:rPr>
        <w:t>五、管理服务</w:t>
      </w:r>
      <w:bookmarkEnd w:id="7"/>
    </w:p>
    <w:p>
      <w:pPr>
        <w:rPr>
          <w:szCs w:val="28"/>
        </w:rPr>
      </w:pPr>
      <w:r>
        <w:rPr>
          <w:rFonts w:hint="eastAsia"/>
          <w:szCs w:val="28"/>
        </w:rPr>
        <w:t>实现部署与系统监控、集成方案定义、数据转换定义、流程配置与监控的SOA运营管理体系。</w:t>
      </w:r>
    </w:p>
    <w:p>
      <w:r>
        <w:br w:type="page"/>
      </w:r>
    </w:p>
    <w:p>
      <w:pPr>
        <w:rPr>
          <w:szCs w:val="28"/>
        </w:rPr>
      </w:pPr>
    </w:p>
    <w:p>
      <w:pPr>
        <w:pStyle w:val="2"/>
        <w:rPr>
          <w:szCs w:val="28"/>
        </w:rPr>
      </w:pPr>
      <w:bookmarkStart w:id="8" w:name="_Toc18638"/>
      <w:r>
        <w:rPr>
          <w:rFonts w:hint="eastAsia"/>
        </w:rPr>
        <w:t>第四章 应用接口技术标准</w:t>
      </w:r>
      <w:bookmarkEnd w:id="8"/>
    </w:p>
    <w:p>
      <w:pPr>
        <w:rPr>
          <w:szCs w:val="28"/>
        </w:rPr>
      </w:pPr>
      <w:r>
        <w:rPr>
          <w:rFonts w:hint="eastAsia"/>
          <w:szCs w:val="28"/>
        </w:rPr>
        <w:t>REpresentational State Transfer (REST) 是一种架构原则，其中将web 服务视为资源，可以由其URL 唯一标识。RESTful Web 服务的关键特点是明确使用HTTP 方法来表示不同的操作的调用。REST 的基本设计原则对典型CRUD 操作使用HTTP协议方法：</w:t>
      </w:r>
    </w:p>
    <w:p>
      <w:pPr>
        <w:pStyle w:val="48"/>
        <w:numPr>
          <w:ilvl w:val="0"/>
          <w:numId w:val="4"/>
        </w:numPr>
        <w:ind w:firstLineChars="0"/>
        <w:rPr>
          <w:szCs w:val="28"/>
        </w:rPr>
      </w:pPr>
      <w:r>
        <w:rPr>
          <w:rFonts w:hint="eastAsia"/>
          <w:szCs w:val="28"/>
        </w:rPr>
        <w:t>POST - 创建资源</w:t>
      </w:r>
    </w:p>
    <w:p>
      <w:pPr>
        <w:pStyle w:val="48"/>
        <w:numPr>
          <w:ilvl w:val="0"/>
          <w:numId w:val="4"/>
        </w:numPr>
        <w:ind w:firstLineChars="0"/>
        <w:rPr>
          <w:szCs w:val="28"/>
        </w:rPr>
      </w:pPr>
      <w:r>
        <w:rPr>
          <w:rFonts w:hint="eastAsia"/>
          <w:szCs w:val="28"/>
        </w:rPr>
        <w:t>GET - 检索资源</w:t>
      </w:r>
    </w:p>
    <w:p>
      <w:pPr>
        <w:pStyle w:val="48"/>
        <w:numPr>
          <w:ilvl w:val="0"/>
          <w:numId w:val="4"/>
        </w:numPr>
        <w:ind w:firstLineChars="0"/>
        <w:rPr>
          <w:szCs w:val="28"/>
        </w:rPr>
      </w:pPr>
      <w:r>
        <w:rPr>
          <w:rFonts w:hint="eastAsia"/>
          <w:szCs w:val="28"/>
        </w:rPr>
        <w:t>PUT –更新资源</w:t>
      </w:r>
    </w:p>
    <w:p>
      <w:pPr>
        <w:pStyle w:val="48"/>
        <w:numPr>
          <w:ilvl w:val="0"/>
          <w:numId w:val="4"/>
        </w:numPr>
        <w:ind w:firstLineChars="0"/>
        <w:rPr>
          <w:szCs w:val="28"/>
        </w:rPr>
      </w:pPr>
      <w:r>
        <w:rPr>
          <w:rFonts w:hint="eastAsia"/>
          <w:szCs w:val="28"/>
        </w:rPr>
        <w:t>DELETE - 删除资源</w:t>
      </w:r>
    </w:p>
    <w:p>
      <w:pPr>
        <w:ind w:firstLine="420" w:firstLineChars="0"/>
        <w:rPr>
          <w:szCs w:val="28"/>
        </w:rPr>
      </w:pPr>
      <w:r>
        <w:rPr>
          <w:rFonts w:hint="eastAsia"/>
          <w:szCs w:val="28"/>
        </w:rPr>
        <w:t>REST 服务的主要优势在于：它们是跨平台(Java、.net、PHP 等）高度可重用的，因为它们都依赖基本HTTP 协议。它们使用基本的XML，而不是复杂的SOAP XML，使用非常方便。</w:t>
      </w:r>
    </w:p>
    <w:p>
      <w:pPr>
        <w:ind w:firstLine="420" w:firstLineChars="0"/>
        <w:rPr>
          <w:szCs w:val="28"/>
        </w:rPr>
      </w:pPr>
      <w:r>
        <w:rPr>
          <w:rFonts w:hint="eastAsia"/>
          <w:szCs w:val="28"/>
        </w:rPr>
        <w:t>基于REST 的</w:t>
      </w:r>
      <w:r>
        <w:rPr>
          <w:szCs w:val="28"/>
        </w:rPr>
        <w:t>web </w:t>
      </w:r>
      <w:r>
        <w:rPr>
          <w:rFonts w:hint="eastAsia"/>
          <w:szCs w:val="28"/>
        </w:rPr>
        <w:t>服务日益成为后端企业服务集成的首选方法。与基于SOAP 的web 服务相比，它的编程模型简单，而本机XML（而不是SOAP ）的使用减少了序列化和反序列化过程的复杂性，并且不再需要其他作用相同的第三方库。</w:t>
      </w:r>
    </w:p>
    <w:p>
      <w:r>
        <w:br w:type="page"/>
      </w:r>
    </w:p>
    <w:p>
      <w:pPr>
        <w:ind w:firstLine="420" w:firstLineChars="0"/>
        <w:rPr>
          <w:szCs w:val="28"/>
        </w:rPr>
      </w:pPr>
    </w:p>
    <w:p>
      <w:pPr>
        <w:pStyle w:val="2"/>
        <w:rPr>
          <w:rFonts w:asciiTheme="majorHAnsi" w:hAnsiTheme="majorHAnsi" w:eastAsiaTheme="majorEastAsia"/>
          <w:szCs w:val="32"/>
        </w:rPr>
      </w:pPr>
      <w:bookmarkStart w:id="9" w:name="_Toc9383"/>
      <w:r>
        <w:rPr>
          <w:rFonts w:hint="eastAsia"/>
        </w:rPr>
        <w:t>第五章 界面设计技术标准</w:t>
      </w:r>
      <w:bookmarkEnd w:id="9"/>
    </w:p>
    <w:p>
      <w:pPr>
        <w:pStyle w:val="3"/>
        <w:ind w:firstLine="562"/>
      </w:pPr>
      <w:bookmarkStart w:id="10" w:name="_Toc1516"/>
      <w:r>
        <w:rPr>
          <w:rFonts w:hint="eastAsia" w:asciiTheme="minorHAnsi" w:hAnsiTheme="minorHAnsi" w:eastAsiaTheme="minorEastAsia" w:cstheme="minorBidi"/>
          <w:bCs w:val="0"/>
          <w:szCs w:val="28"/>
        </w:rPr>
        <w:t>一、Web</w:t>
      </w:r>
      <w:r>
        <w:rPr>
          <w:rFonts w:hint="eastAsia"/>
        </w:rPr>
        <w:t>界面设计标准</w:t>
      </w:r>
      <w:bookmarkEnd w:id="10"/>
    </w:p>
    <w:p>
      <w:pPr>
        <w:pStyle w:val="4"/>
      </w:pPr>
      <w:r>
        <w:rPr>
          <w:rFonts w:hint="eastAsia"/>
        </w:rPr>
        <w:t xml:space="preserve"> </w:t>
      </w:r>
      <w:bookmarkStart w:id="11" w:name="_Toc26015"/>
      <w:r>
        <w:rPr>
          <w:rFonts w:hint="eastAsia"/>
        </w:rPr>
        <w:t>1.1 一般适用原则</w:t>
      </w:r>
      <w:bookmarkEnd w:id="11"/>
    </w:p>
    <w:p>
      <w:pPr>
        <w:pStyle w:val="48"/>
        <w:numPr>
          <w:ilvl w:val="0"/>
          <w:numId w:val="1"/>
        </w:numPr>
        <w:ind w:firstLineChars="0"/>
        <w:rPr>
          <w:szCs w:val="28"/>
        </w:rPr>
      </w:pPr>
      <w:r>
        <w:rPr>
          <w:rFonts w:hint="eastAsia"/>
          <w:szCs w:val="28"/>
        </w:rPr>
        <w:t>简单明了原则：用户的操作要尽可能以最直接最形象最易于理解的方式呈现在用户面前。对操作接口，直接点击高于右键操作，文字表示高于图标示意，尽可能的符合用户对类似系统的识别习惯。</w:t>
      </w:r>
    </w:p>
    <w:p>
      <w:pPr>
        <w:pStyle w:val="48"/>
        <w:numPr>
          <w:ilvl w:val="0"/>
          <w:numId w:val="1"/>
        </w:numPr>
        <w:ind w:firstLineChars="0"/>
        <w:rPr>
          <w:szCs w:val="28"/>
        </w:rPr>
      </w:pPr>
      <w:r>
        <w:rPr>
          <w:rFonts w:hint="eastAsia"/>
          <w:szCs w:val="28"/>
        </w:rPr>
        <w:t>方便使用原则：符合用户习惯为方便使用的第一原则。其它还包括，实现目标功能的最少操作数原则，鼠标最短距离移动原则等。</w:t>
      </w:r>
    </w:p>
    <w:p>
      <w:pPr>
        <w:pStyle w:val="48"/>
        <w:numPr>
          <w:ilvl w:val="0"/>
          <w:numId w:val="1"/>
        </w:numPr>
        <w:ind w:firstLineChars="0"/>
        <w:rPr>
          <w:szCs w:val="28"/>
        </w:rPr>
      </w:pPr>
      <w:r>
        <w:rPr>
          <w:rFonts w:hint="eastAsia"/>
          <w:szCs w:val="28"/>
        </w:rPr>
        <w:t>用户导向原则：为了方便用户尽快熟悉系统，简化操作，应该尽可能的提供向导性质的操作流程。</w:t>
      </w:r>
    </w:p>
    <w:p>
      <w:pPr>
        <w:pStyle w:val="48"/>
        <w:numPr>
          <w:ilvl w:val="0"/>
          <w:numId w:val="1"/>
        </w:numPr>
        <w:ind w:firstLineChars="0"/>
        <w:rPr>
          <w:szCs w:val="28"/>
        </w:rPr>
      </w:pPr>
      <w:r>
        <w:rPr>
          <w:rFonts w:hint="eastAsia"/>
          <w:szCs w:val="28"/>
        </w:rPr>
        <w:t>实时帮助原则：用户需要能随时响应问题的用户帮助。</w:t>
      </w:r>
    </w:p>
    <w:p>
      <w:pPr>
        <w:pStyle w:val="48"/>
        <w:numPr>
          <w:ilvl w:val="0"/>
          <w:numId w:val="1"/>
        </w:numPr>
        <w:ind w:firstLineChars="0"/>
        <w:rPr>
          <w:szCs w:val="28"/>
        </w:rPr>
      </w:pPr>
      <w:r>
        <w:rPr>
          <w:rFonts w:hint="eastAsia"/>
          <w:szCs w:val="28"/>
        </w:rPr>
        <w:t>提供高级自定义功能：为熟悉计算机及软件系统的高级用户设置自定义功能，可以对已经确定的常规操作以及系统的方方面面进行符合自身习惯的自定义设置。包括常规操作、界面排版、界面样式等种种自定义。</w:t>
      </w:r>
    </w:p>
    <w:p>
      <w:pPr>
        <w:pStyle w:val="48"/>
        <w:numPr>
          <w:ilvl w:val="0"/>
          <w:numId w:val="1"/>
        </w:numPr>
        <w:ind w:firstLineChars="0"/>
        <w:rPr>
          <w:szCs w:val="28"/>
        </w:rPr>
      </w:pPr>
      <w:r>
        <w:rPr>
          <w:rFonts w:hint="eastAsia"/>
          <w:szCs w:val="28"/>
        </w:rPr>
        <w:t xml:space="preserve">界面色彩要求：计算机屏幕的发光成像和普通视觉成像有很大的不同，应该注意这种差别作出恰当的色彩搭配。对于需用户长时间使用的系统，应当使用户在较长时间使用后不至于过于感到视觉疲劳为宜。例如轻松的淡彩为主配色，灰色系为主配色等等。切忌色彩过多，花哨艳丽，严重妨碍用户视觉交互。 </w:t>
      </w:r>
    </w:p>
    <w:p>
      <w:pPr>
        <w:pStyle w:val="48"/>
        <w:numPr>
          <w:ilvl w:val="0"/>
          <w:numId w:val="1"/>
        </w:numPr>
        <w:ind w:firstLineChars="0"/>
        <w:rPr>
          <w:szCs w:val="28"/>
        </w:rPr>
      </w:pPr>
      <w:r>
        <w:rPr>
          <w:rFonts w:hint="eastAsia"/>
          <w:szCs w:val="28"/>
        </w:rPr>
        <w:t>界面平面版式要求：系统样式排版整齐划一，尽可能划分不同的功能区域于固定位置，方便用户导航使用；排版不宜过于密集，避免产生疲劳感。</w:t>
      </w:r>
    </w:p>
    <w:p>
      <w:pPr>
        <w:pStyle w:val="4"/>
        <w:ind w:firstLine="560"/>
      </w:pPr>
      <w:r>
        <w:rPr>
          <w:rStyle w:val="50"/>
          <w:b w:val="0"/>
          <w:bCs w:val="0"/>
        </w:rPr>
        <w:t xml:space="preserve"> </w:t>
      </w:r>
      <w:bookmarkStart w:id="12" w:name="_Toc22066"/>
      <w:r>
        <w:rPr>
          <w:rStyle w:val="50"/>
          <w:rFonts w:hint="eastAsia"/>
          <w:b w:val="0"/>
          <w:bCs w:val="0"/>
        </w:rPr>
        <w:t xml:space="preserve">1.2 </w:t>
      </w:r>
      <w:r>
        <w:rPr>
          <w:rFonts w:hint="eastAsia"/>
        </w:rPr>
        <w:t>B/S构架适用原则</w:t>
      </w:r>
      <w:bookmarkEnd w:id="12"/>
    </w:p>
    <w:p>
      <w:pPr>
        <w:pStyle w:val="48"/>
        <w:numPr>
          <w:ilvl w:val="0"/>
          <w:numId w:val="2"/>
        </w:numPr>
        <w:ind w:firstLineChars="0"/>
        <w:rPr>
          <w:szCs w:val="28"/>
        </w:rPr>
      </w:pPr>
      <w:r>
        <w:rPr>
          <w:rFonts w:hint="eastAsia"/>
          <w:szCs w:val="28"/>
        </w:rPr>
        <w:t>页面最小：由于Web的网络特性，尽可能减小单页面加载量，降低图片文件大小和数量，加快加载速度，方便用户体验。</w:t>
      </w:r>
    </w:p>
    <w:p>
      <w:pPr>
        <w:pStyle w:val="48"/>
        <w:numPr>
          <w:ilvl w:val="0"/>
          <w:numId w:val="2"/>
        </w:numPr>
        <w:ind w:firstLineChars="0"/>
        <w:rPr>
          <w:szCs w:val="28"/>
        </w:rPr>
      </w:pPr>
      <w:r>
        <w:rPr>
          <w:rFonts w:hint="eastAsia"/>
          <w:szCs w:val="28"/>
        </w:rPr>
        <w:t>屏幕适应：Web界面需要适应不同用户屏幕大小。</w:t>
      </w:r>
    </w:p>
    <w:p>
      <w:pPr>
        <w:pStyle w:val="48"/>
        <w:numPr>
          <w:ilvl w:val="0"/>
          <w:numId w:val="2"/>
        </w:numPr>
        <w:ind w:firstLineChars="0"/>
        <w:rPr>
          <w:szCs w:val="28"/>
        </w:rPr>
      </w:pPr>
      <w:r>
        <w:rPr>
          <w:rFonts w:hint="eastAsia"/>
          <w:szCs w:val="28"/>
        </w:rPr>
        <w:t>浏览器兼容：需要适应不同浏览器浏览效果，虽然目前可不考虑不同浏览器差别，但仍需考虑IE浏览器版本差异带来的客户端不同效果。</w:t>
      </w:r>
    </w:p>
    <w:p>
      <w:pPr>
        <w:pStyle w:val="48"/>
        <w:numPr>
          <w:ilvl w:val="0"/>
          <w:numId w:val="2"/>
        </w:numPr>
        <w:ind w:firstLineChars="0"/>
        <w:rPr>
          <w:szCs w:val="28"/>
        </w:rPr>
      </w:pPr>
      <w:r>
        <w:rPr>
          <w:rFonts w:hint="eastAsia"/>
          <w:szCs w:val="28"/>
        </w:rPr>
        <w:t>最少垂直滚动：尽可能减少垂直方向滚动，尽可能不超过两屏。</w:t>
      </w:r>
    </w:p>
    <w:p>
      <w:pPr>
        <w:pStyle w:val="48"/>
        <w:numPr>
          <w:ilvl w:val="0"/>
          <w:numId w:val="2"/>
        </w:numPr>
        <w:ind w:firstLineChars="0"/>
        <w:rPr>
          <w:szCs w:val="28"/>
        </w:rPr>
      </w:pPr>
      <w:r>
        <w:rPr>
          <w:rFonts w:hint="eastAsia"/>
          <w:szCs w:val="28"/>
        </w:rPr>
        <w:t>禁止水平滚动：由于将导致非常恶劣的客户体验，尽可能禁止浏览器水平滚动操作。</w:t>
      </w:r>
    </w:p>
    <w:p>
      <w:pPr>
        <w:pStyle w:val="48"/>
        <w:numPr>
          <w:ilvl w:val="0"/>
          <w:numId w:val="2"/>
        </w:numPr>
        <w:ind w:firstLineChars="0"/>
        <w:rPr>
          <w:szCs w:val="28"/>
        </w:rPr>
      </w:pPr>
      <w:r>
        <w:rPr>
          <w:rFonts w:hint="eastAsia"/>
          <w:szCs w:val="28"/>
        </w:rPr>
        <w:t>避免隐藏（右键）操作：浏览器的右键操作不符合用户体验习惯，尽可能避免。</w:t>
      </w:r>
    </w:p>
    <w:p>
      <w:pPr>
        <w:pStyle w:val="3"/>
        <w:ind w:firstLine="562"/>
      </w:pPr>
      <w:bookmarkStart w:id="13" w:name="_Toc18144"/>
      <w:r>
        <w:rPr>
          <w:rFonts w:hint="eastAsia"/>
        </w:rPr>
        <w:t>二、移动应用界面设计标准</w:t>
      </w:r>
      <w:bookmarkEnd w:id="13"/>
    </w:p>
    <w:p>
      <w:pPr>
        <w:pStyle w:val="48"/>
        <w:numPr>
          <w:ilvl w:val="0"/>
          <w:numId w:val="3"/>
        </w:numPr>
        <w:ind w:firstLineChars="0"/>
        <w:rPr>
          <w:szCs w:val="28"/>
        </w:rPr>
      </w:pPr>
      <w:r>
        <w:rPr>
          <w:rFonts w:hint="eastAsia"/>
          <w:szCs w:val="28"/>
        </w:rPr>
        <w:t>简易性，界面的简洁是要让用户便于使用、便于了解、并能减少用户发生错误选择的可能</w:t>
      </w:r>
    </w:p>
    <w:p>
      <w:pPr>
        <w:rPr>
          <w:szCs w:val="28"/>
        </w:rPr>
      </w:pPr>
      <w:r>
        <w:rPr>
          <w:rFonts w:hint="eastAsia"/>
          <w:szCs w:val="28"/>
        </w:rPr>
        <w:t>性。</w:t>
      </w:r>
    </w:p>
    <w:p>
      <w:pPr>
        <w:pStyle w:val="48"/>
        <w:numPr>
          <w:ilvl w:val="0"/>
          <w:numId w:val="3"/>
        </w:numPr>
        <w:ind w:firstLineChars="0"/>
        <w:rPr>
          <w:szCs w:val="28"/>
        </w:rPr>
      </w:pPr>
      <w:r>
        <w:rPr>
          <w:rFonts w:hint="eastAsia"/>
          <w:szCs w:val="28"/>
        </w:rPr>
        <w:t>易于检索，可以通过排列，一个有序的界面能让用户轻松的使用。</w:t>
      </w:r>
    </w:p>
    <w:p>
      <w:pPr>
        <w:pStyle w:val="48"/>
        <w:numPr>
          <w:ilvl w:val="0"/>
          <w:numId w:val="3"/>
        </w:numPr>
        <w:ind w:firstLineChars="0"/>
        <w:rPr>
          <w:szCs w:val="28"/>
        </w:rPr>
      </w:pPr>
      <w:r>
        <w:rPr>
          <w:rFonts w:hint="eastAsia"/>
          <w:szCs w:val="28"/>
        </w:rPr>
        <w:t>界面风格一致性，是每一个优秀界面都具备的特点。界面的结构必须清晰且一致，风格必须与内容相一致</w:t>
      </w:r>
    </w:p>
    <w:p>
      <w:pPr>
        <w:pStyle w:val="48"/>
        <w:numPr>
          <w:ilvl w:val="0"/>
          <w:numId w:val="3"/>
        </w:numPr>
        <w:ind w:firstLineChars="0"/>
        <w:rPr>
          <w:szCs w:val="28"/>
        </w:rPr>
      </w:pPr>
      <w:r>
        <w:rPr>
          <w:rFonts w:hint="eastAsia"/>
          <w:szCs w:val="28"/>
        </w:rPr>
        <w:t>避免不必要的文字输入，而采用选择列表或模糊查询，即输入一部分查询关键词就可以获得检索目标或包含目标的列表可供用户选择，这样可以降低对于用户进行关键字文字输入的麻烦。</w:t>
      </w:r>
    </w:p>
    <w:p>
      <w:pPr>
        <w:pStyle w:val="48"/>
        <w:numPr>
          <w:ilvl w:val="0"/>
          <w:numId w:val="3"/>
        </w:numPr>
        <w:ind w:firstLineChars="0"/>
        <w:rPr>
          <w:szCs w:val="28"/>
        </w:rPr>
      </w:pPr>
      <w:r>
        <w:rPr>
          <w:rFonts w:hint="eastAsia"/>
          <w:szCs w:val="28"/>
        </w:rPr>
        <w:t>根据用户的要求使服务个性化。即通过人性化设计，来提高效率和增加用户满意度。用户可依据自己的习惯定制界面，并能保存设置。</w:t>
      </w:r>
    </w:p>
    <w:p>
      <w:pPr>
        <w:pStyle w:val="48"/>
        <w:numPr>
          <w:ilvl w:val="0"/>
          <w:numId w:val="3"/>
        </w:numPr>
        <w:ind w:firstLineChars="0"/>
        <w:rPr>
          <w:szCs w:val="28"/>
        </w:rPr>
      </w:pPr>
      <w:r>
        <w:rPr>
          <w:rFonts w:hint="eastAsia"/>
          <w:szCs w:val="28"/>
        </w:rPr>
        <w:t>最大限度地避免用户出错。预测用户可能出现的错误，提供相应的机制尽可能避免。</w:t>
      </w:r>
    </w:p>
    <w:p>
      <w:pPr>
        <w:pStyle w:val="48"/>
        <w:numPr>
          <w:ilvl w:val="0"/>
          <w:numId w:val="3"/>
        </w:numPr>
        <w:ind w:firstLineChars="0"/>
        <w:rPr>
          <w:szCs w:val="28"/>
        </w:rPr>
      </w:pPr>
      <w:r>
        <w:rPr>
          <w:rFonts w:hint="eastAsia"/>
          <w:szCs w:val="28"/>
        </w:rPr>
        <w:t>文本信息应当本地化。要根据应用所使用的地域特点，使应用本地化。用词得当与否也可以决定某种应用可用性的好坏。词义表达清楚是关键，要避免使用含混不清的用语。</w:t>
      </w:r>
    </w:p>
    <w:p>
      <w:pPr>
        <w:pStyle w:val="48"/>
        <w:numPr>
          <w:ilvl w:val="0"/>
          <w:numId w:val="3"/>
        </w:numPr>
        <w:ind w:firstLineChars="0"/>
        <w:rPr>
          <w:szCs w:val="28"/>
        </w:rPr>
      </w:pPr>
      <w:r>
        <w:rPr>
          <w:rFonts w:hint="eastAsia"/>
          <w:szCs w:val="28"/>
        </w:rPr>
        <w:t>记忆负担最小化，人脑不是电脑，在设计界面时必须要考虑人类大脑处理信息的限度。人类的短期记忆极不稳定、有限，24小时内存在25%的遗忘率。所以对用户来说，浏览信息要比记忆更容易。</w:t>
      </w:r>
    </w:p>
    <w:p>
      <w:pPr>
        <w:pStyle w:val="48"/>
        <w:numPr>
          <w:ilvl w:val="0"/>
          <w:numId w:val="3"/>
        </w:numPr>
        <w:ind w:firstLineChars="0"/>
        <w:rPr>
          <w:szCs w:val="28"/>
        </w:rPr>
      </w:pPr>
      <w:r>
        <w:rPr>
          <w:rFonts w:hint="eastAsia"/>
          <w:szCs w:val="28"/>
        </w:rPr>
        <w:t>用户能自由的作出选择，且所有选择都是可逆的。在用户作出危险的选择时有信息介入系统的提示。</w:t>
      </w:r>
    </w:p>
    <w:p>
      <w:pPr>
        <w:pStyle w:val="48"/>
        <w:numPr>
          <w:ilvl w:val="0"/>
          <w:numId w:val="3"/>
        </w:numPr>
        <w:ind w:firstLineChars="0"/>
        <w:rPr>
          <w:szCs w:val="28"/>
        </w:rPr>
      </w:pPr>
      <w:r>
        <w:rPr>
          <w:rFonts w:hint="eastAsia"/>
          <w:szCs w:val="28"/>
        </w:rPr>
        <w:t>灵活性，简单来说就是要让用户方便的使用。即互动多重性，不局限于单一的工具(包括鼠标、键盘或手柄)。</w:t>
      </w:r>
    </w:p>
    <w:p>
      <w:pPr>
        <w:pStyle w:val="3"/>
        <w:ind w:firstLine="562"/>
      </w:pPr>
      <w:bookmarkStart w:id="14" w:name="_Toc6482"/>
      <w:r>
        <w:rPr>
          <w:rFonts w:hint="eastAsia"/>
        </w:rPr>
        <w:t>三、地图界面设计标准</w:t>
      </w:r>
      <w:bookmarkEnd w:id="14"/>
    </w:p>
    <w:p>
      <w:pPr>
        <w:pStyle w:val="4"/>
      </w:pPr>
      <w:bookmarkStart w:id="15" w:name="_Toc12669"/>
      <w:r>
        <w:rPr>
          <w:rFonts w:hint="eastAsia"/>
        </w:rPr>
        <w:t>3.1 界面要求</w:t>
      </w:r>
      <w:bookmarkEnd w:id="15"/>
    </w:p>
    <w:p>
      <w:pPr>
        <w:rPr>
          <w:rFonts w:asciiTheme="majorHAnsi" w:hAnsiTheme="majorHAnsi" w:eastAsiaTheme="majorEastAsia" w:cstheme="majorBidi"/>
          <w:bCs/>
          <w:szCs w:val="32"/>
        </w:rPr>
      </w:pPr>
      <w:r>
        <w:rPr>
          <w:rFonts w:hint="eastAsia" w:asciiTheme="majorHAnsi" w:hAnsiTheme="majorHAnsi" w:eastAsiaTheme="majorEastAsia" w:cstheme="majorBidi"/>
          <w:bCs/>
          <w:szCs w:val="32"/>
        </w:rPr>
        <w:t>电子地图系统界面设计的基本原则是界面的直观性、艺术性和使用的方便性。</w:t>
      </w:r>
    </w:p>
    <w:p>
      <w:pPr>
        <w:pStyle w:val="48"/>
        <w:numPr>
          <w:ilvl w:val="0"/>
          <w:numId w:val="5"/>
        </w:numPr>
        <w:ind w:firstLineChars="0"/>
        <w:rPr>
          <w:rFonts w:asciiTheme="majorHAnsi" w:hAnsiTheme="majorHAnsi" w:eastAsiaTheme="majorEastAsia" w:cstheme="majorBidi"/>
          <w:bCs/>
          <w:szCs w:val="32"/>
        </w:rPr>
      </w:pPr>
      <w:r>
        <w:rPr>
          <w:rFonts w:hint="eastAsia" w:asciiTheme="majorHAnsi" w:hAnsiTheme="majorHAnsi" w:eastAsiaTheme="majorEastAsia" w:cstheme="majorBidi"/>
          <w:bCs/>
          <w:szCs w:val="32"/>
        </w:rPr>
        <w:t>直观性</w:t>
      </w:r>
    </w:p>
    <w:p>
      <w:pPr>
        <w:rPr>
          <w:rFonts w:asciiTheme="majorHAnsi" w:hAnsiTheme="majorHAnsi" w:eastAsiaTheme="majorEastAsia" w:cstheme="majorBidi"/>
          <w:bCs/>
          <w:szCs w:val="32"/>
        </w:rPr>
      </w:pPr>
      <w:r>
        <w:rPr>
          <w:rFonts w:hint="eastAsia" w:asciiTheme="majorHAnsi" w:hAnsiTheme="majorHAnsi" w:eastAsiaTheme="majorEastAsia" w:cstheme="majorBidi"/>
          <w:bCs/>
          <w:szCs w:val="32"/>
        </w:rPr>
        <w:t>网络电子地图的直观性具体表现在:首先是网络用户能够快速辨别出地图网站的界面上哪些要素具有交互功能;其次, 用户能够准确知道这些要素具有怎样的交互功能 。在进行地图交互功能设计时, 文字式的菜单或图标由于将其功能标注于其上, 网络用户能够直观、明确地了解其交互功能;而对于按钮的图案设计, 宜采用与通用软件相一致的图案, 使用户能够“望图生意” , 顺利联想到此按钮实现的交互功能, 同时可以配合文字提示明确其交互功能, 一味地标新立异可能会造成用户理解上的困难而适得其反;为了活跃界面, 地图网站上也大量使用动画图标或定义“热字” 、“热键”、“热区”来提示网络用户进行人机交互操作, 在设计时, 要注意明确提示用户其交互的功能, 当鼠标移动到其上时, 鼠标的形状及鼠标接触的区域要产生很明显的变化, 同时可结合声音进行提示。</w:t>
      </w:r>
    </w:p>
    <w:p>
      <w:pPr>
        <w:pStyle w:val="48"/>
        <w:numPr>
          <w:ilvl w:val="0"/>
          <w:numId w:val="5"/>
        </w:numPr>
        <w:ind w:firstLineChars="0"/>
        <w:rPr>
          <w:rFonts w:asciiTheme="majorHAnsi" w:hAnsiTheme="majorHAnsi" w:eastAsiaTheme="majorEastAsia" w:cstheme="majorBidi"/>
          <w:bCs/>
          <w:szCs w:val="32"/>
        </w:rPr>
      </w:pPr>
      <w:r>
        <w:rPr>
          <w:rFonts w:hint="eastAsia" w:asciiTheme="majorHAnsi" w:hAnsiTheme="majorHAnsi" w:eastAsiaTheme="majorEastAsia" w:cstheme="majorBidi"/>
          <w:bCs/>
          <w:szCs w:val="32"/>
        </w:rPr>
        <w:t>艺术性</w:t>
      </w:r>
    </w:p>
    <w:p>
      <w:pPr>
        <w:rPr>
          <w:rFonts w:asciiTheme="majorHAnsi" w:hAnsiTheme="majorHAnsi" w:eastAsiaTheme="majorEastAsia" w:cstheme="majorBidi"/>
          <w:bCs/>
          <w:szCs w:val="32"/>
        </w:rPr>
      </w:pPr>
      <w:r>
        <w:rPr>
          <w:rFonts w:hint="eastAsia" w:asciiTheme="majorHAnsi" w:hAnsiTheme="majorHAnsi" w:eastAsiaTheme="majorEastAsia" w:cstheme="majorBidi"/>
          <w:bCs/>
          <w:szCs w:val="32"/>
        </w:rPr>
        <w:t>界面就是地图网站的“门面”, 在进行界面设计时, 需要应用平面构成原理、视觉原理、心理感受理论和色彩理论;界面的艺术性体现在色彩应用的艺术性、界面布局的艺术性、界面元素设计的艺术性上。界面的色彩应用主要是以色彩学原理、地图感受论、美学、心理学等理论为依据。在进行色彩设计时, 要考虑到色彩的远近感、色彩的颜色对比、色彩的亮度对比等。色彩的搭配要符合人们的审美要求。如当地图显示区内地图的设色以浅淡为主时, 界面上地图显示区外的设色应以较暗的颜色, 以突出地图显示区;反之, 地图显示区外的设色以浅淡的颜色为宜。通过亮度的对比使整个界面生动起来。界面的布局指界面上的内容如工具条、窗口、图标等构成界面的元素的位置安排。视觉平衡原理对界面的布局有非常重要的影响。</w:t>
      </w:r>
    </w:p>
    <w:p>
      <w:pPr>
        <w:pStyle w:val="48"/>
        <w:numPr>
          <w:ilvl w:val="0"/>
          <w:numId w:val="5"/>
        </w:numPr>
        <w:ind w:firstLineChars="0"/>
        <w:rPr>
          <w:rFonts w:asciiTheme="majorHAnsi" w:hAnsiTheme="majorHAnsi" w:eastAsiaTheme="majorEastAsia" w:cstheme="majorBidi"/>
          <w:bCs/>
          <w:szCs w:val="32"/>
        </w:rPr>
      </w:pPr>
      <w:r>
        <w:rPr>
          <w:rFonts w:hint="eastAsia" w:asciiTheme="majorHAnsi" w:hAnsiTheme="majorHAnsi" w:eastAsiaTheme="majorEastAsia" w:cstheme="majorBidi"/>
          <w:bCs/>
          <w:szCs w:val="32"/>
        </w:rPr>
        <w:t>方便性</w:t>
      </w:r>
    </w:p>
    <w:p>
      <w:pPr>
        <w:pStyle w:val="48"/>
        <w:numPr>
          <w:ilvl w:val="1"/>
          <w:numId w:val="6"/>
        </w:numPr>
        <w:ind w:firstLineChars="0"/>
        <w:rPr>
          <w:rFonts w:asciiTheme="majorHAnsi" w:hAnsiTheme="majorHAnsi" w:eastAsiaTheme="majorEastAsia" w:cstheme="majorBidi"/>
          <w:bCs/>
          <w:szCs w:val="32"/>
        </w:rPr>
      </w:pPr>
      <w:r>
        <w:rPr>
          <w:rFonts w:hint="eastAsia" w:asciiTheme="majorHAnsi" w:hAnsiTheme="majorHAnsi" w:eastAsiaTheme="majorEastAsia" w:cstheme="majorBidi"/>
          <w:bCs/>
          <w:szCs w:val="32"/>
        </w:rPr>
        <w:t>界面的布局符合网络用户的使用习惯在进行地图界面布局时应尽量符合网络用户的使用习惯。工具条一般设置在地图显示区的上方或左侧, 查询条件输入区设置在下侧或右侧, 而查询结果显示区则设置在右侧或下侧。在网络对用户的操作进行反应的过程中, 应有相应的提示让用户知道计算机当前在做什么。</w:t>
      </w:r>
    </w:p>
    <w:p>
      <w:pPr>
        <w:pStyle w:val="48"/>
        <w:numPr>
          <w:ilvl w:val="1"/>
          <w:numId w:val="6"/>
        </w:numPr>
        <w:ind w:firstLineChars="0"/>
        <w:rPr>
          <w:rFonts w:asciiTheme="majorHAnsi" w:hAnsiTheme="majorHAnsi" w:eastAsiaTheme="majorEastAsia" w:cstheme="majorBidi"/>
          <w:bCs/>
          <w:szCs w:val="32"/>
        </w:rPr>
      </w:pPr>
      <w:r>
        <w:rPr>
          <w:rFonts w:hint="eastAsia" w:asciiTheme="majorHAnsi" w:hAnsiTheme="majorHAnsi" w:eastAsiaTheme="majorEastAsia" w:cstheme="majorBidi"/>
          <w:bCs/>
          <w:szCs w:val="32"/>
        </w:rPr>
        <w:t>尽量减少用户的操作步骤。如使用点击率高的图标、功能项组织在网络的主页面上, 使用户敲击键盘和点击鼠标的次数减到最少。为了更有效地利用有限的屏幕空间, 可以设计隐藏工具栏, 将不常用(或暂时不需要的)工具栏隐藏起来, 仅显示常用的工具栏。网络电子地图的界面由应用程序工具条、地图显示窗口、查询条件录入窗口、查询结果显示窗口、媒体材料窗口等基本部分组成。</w:t>
      </w:r>
    </w:p>
    <w:p>
      <w:pPr>
        <w:pStyle w:val="4"/>
      </w:pPr>
      <w:bookmarkStart w:id="16" w:name="_Toc939"/>
      <w:r>
        <w:rPr>
          <w:rFonts w:hint="eastAsia"/>
        </w:rPr>
        <w:t>3.2 图层设计要求</w:t>
      </w:r>
      <w:bookmarkEnd w:id="16"/>
      <w:r>
        <w:rPr>
          <w:rFonts w:hint="eastAsia"/>
        </w:rPr>
        <w:t xml:space="preserve"> </w:t>
      </w:r>
    </w:p>
    <w:p>
      <w:pPr>
        <w:rPr>
          <w:rFonts w:asciiTheme="majorHAnsi" w:hAnsiTheme="majorHAnsi" w:eastAsiaTheme="majorEastAsia" w:cstheme="majorBidi"/>
          <w:bCs/>
          <w:szCs w:val="32"/>
        </w:rPr>
      </w:pPr>
      <w:r>
        <w:rPr>
          <w:rFonts w:hint="eastAsia" w:asciiTheme="majorHAnsi" w:hAnsiTheme="majorHAnsi" w:eastAsiaTheme="majorEastAsia" w:cstheme="majorBidi"/>
          <w:bCs/>
          <w:szCs w:val="32"/>
        </w:rPr>
        <w:t>与传统的纸质地图有很大不同, 网络电子地图的交互性、可控制性和无级缩放的功能可以使用户指定地图的显示范围、设定地图显示比例尺和自由组织地图上出现要素的种类个数等, 这较好地解决了纸质地图中地图内容详细性和清晰性的矛盾, 极大地方便了用户对地图的阅读和使用。</w:t>
      </w:r>
    </w:p>
    <w:p>
      <w:pPr>
        <w:pStyle w:val="48"/>
        <w:numPr>
          <w:ilvl w:val="0"/>
          <w:numId w:val="7"/>
        </w:numPr>
        <w:ind w:firstLineChars="0"/>
        <w:rPr>
          <w:rFonts w:asciiTheme="majorHAnsi" w:hAnsiTheme="majorHAnsi" w:eastAsiaTheme="majorEastAsia" w:cstheme="majorBidi"/>
          <w:bCs/>
          <w:szCs w:val="32"/>
        </w:rPr>
      </w:pPr>
      <w:r>
        <w:rPr>
          <w:rFonts w:hint="eastAsia" w:asciiTheme="majorHAnsi" w:hAnsiTheme="majorHAnsi" w:eastAsiaTheme="majorEastAsia" w:cstheme="majorBidi"/>
          <w:bCs/>
          <w:szCs w:val="32"/>
        </w:rPr>
        <w:t>地图要素的分层显示。目前常见的地图网站表示的地图多为城市的交通旅游类电子地图,它以城市的行政区划、水系、道路、居民地等要素作为地理底图, 重点表示城市的企事业单位、旅游景点的分布和城市的道路交通状况等专题信息。其分层方式比较灵活,要根据具体情况而定。地图要素的分层显示方案设计取决于地图的数据情况和网络电子地图的目的和功能。特别与地图欲实现的统计、查询功能有很大关系。</w:t>
      </w:r>
    </w:p>
    <w:p>
      <w:pPr>
        <w:pStyle w:val="48"/>
        <w:numPr>
          <w:ilvl w:val="0"/>
          <w:numId w:val="7"/>
        </w:numPr>
        <w:ind w:firstLineChars="0"/>
        <w:rPr>
          <w:rFonts w:asciiTheme="majorHAnsi" w:hAnsiTheme="majorHAnsi" w:eastAsiaTheme="majorEastAsia" w:cstheme="majorBidi"/>
          <w:bCs/>
          <w:szCs w:val="32"/>
        </w:rPr>
      </w:pPr>
      <w:r>
        <w:rPr>
          <w:rFonts w:hint="eastAsia" w:asciiTheme="majorHAnsi" w:hAnsiTheme="majorHAnsi" w:eastAsiaTheme="majorEastAsia" w:cstheme="majorBidi"/>
          <w:bCs/>
          <w:szCs w:val="32"/>
        </w:rPr>
        <w:t>动态载负量调整。地图的载负量是衡量地图表示内容多少的数量标志。载负量越大, 表示的内容越详细, 反之越概略。载负量过小,地图的信息量不够, 载负量过大,内容拥挤, 影响阅读。适宜的载负量是在视觉读图的条件下能将符号和注记区分开。对于一幅传统纸质地图来说, 它的比例尺是固定的, 人们在目视的情况下只能以固定的视图比例尺对其进行阅读。而对于网络电子地图来说, 它在一定的限度内可无级缩放, 屏幕上的视图比例尺是可变的。</w:t>
      </w:r>
    </w:p>
    <w:p>
      <w:pPr>
        <w:pStyle w:val="4"/>
      </w:pPr>
      <w:bookmarkStart w:id="17" w:name="_Toc8581"/>
      <w:r>
        <w:rPr>
          <w:rFonts w:hint="eastAsia"/>
        </w:rPr>
        <w:t>3.3 注记设计要求</w:t>
      </w:r>
      <w:bookmarkEnd w:id="17"/>
    </w:p>
    <w:p>
      <w:pPr>
        <w:rPr>
          <w:rFonts w:asciiTheme="majorHAnsi" w:hAnsiTheme="majorHAnsi" w:eastAsiaTheme="majorEastAsia" w:cstheme="majorBidi"/>
          <w:bCs/>
          <w:szCs w:val="32"/>
        </w:rPr>
      </w:pPr>
      <w:r>
        <w:rPr>
          <w:rFonts w:hint="eastAsia" w:asciiTheme="majorHAnsi" w:hAnsiTheme="majorHAnsi" w:eastAsiaTheme="majorEastAsia" w:cstheme="majorBidi"/>
          <w:bCs/>
          <w:szCs w:val="32"/>
        </w:rPr>
        <w:t>传统地图注记的组成要素包括字体、字大、字色、字位、字向、字隔、注记内容、注记的排列方式等。由于网络电子地图具有的特点, 地图注记还具有显示方式、动态性等特征, 如注记的显示方式是隐式还是显式, 显示时间的长短, 注记闪烁的频率, 移动的速率等。从总体上讲, 网络电子地图注记的设计仍应遵循传统地图设计的原则,但由于网络电子地图制作、使用环境的特点, 在进行设计时要特别注意以下问题:</w:t>
      </w:r>
    </w:p>
    <w:p>
      <w:pPr>
        <w:pStyle w:val="48"/>
        <w:numPr>
          <w:ilvl w:val="0"/>
          <w:numId w:val="8"/>
        </w:numPr>
        <w:ind w:firstLineChars="0"/>
        <w:rPr>
          <w:rFonts w:asciiTheme="majorHAnsi" w:hAnsiTheme="majorHAnsi" w:eastAsiaTheme="majorEastAsia" w:cstheme="majorBidi"/>
          <w:bCs/>
          <w:szCs w:val="32"/>
        </w:rPr>
      </w:pPr>
      <w:r>
        <w:rPr>
          <w:rFonts w:hint="eastAsia" w:asciiTheme="majorHAnsi" w:hAnsiTheme="majorHAnsi" w:eastAsiaTheme="majorEastAsia" w:cstheme="majorBidi"/>
          <w:bCs/>
          <w:szCs w:val="32"/>
        </w:rPr>
        <w:t>字体、颜色的使用尊重习惯。如水系注记采用蓝色左斜宋, 便于用户更快速准确地获取信息。</w:t>
      </w:r>
    </w:p>
    <w:p>
      <w:pPr>
        <w:pStyle w:val="48"/>
        <w:numPr>
          <w:ilvl w:val="0"/>
          <w:numId w:val="8"/>
        </w:numPr>
        <w:ind w:firstLineChars="0"/>
        <w:rPr>
          <w:rFonts w:asciiTheme="majorHAnsi" w:hAnsiTheme="majorHAnsi" w:eastAsiaTheme="majorEastAsia" w:cstheme="majorBidi"/>
          <w:bCs/>
          <w:szCs w:val="32"/>
        </w:rPr>
      </w:pPr>
      <w:r>
        <w:rPr>
          <w:rFonts w:hint="eastAsia" w:asciiTheme="majorHAnsi" w:hAnsiTheme="majorHAnsi" w:eastAsiaTheme="majorEastAsia" w:cstheme="majorBidi"/>
          <w:bCs/>
          <w:szCs w:val="32"/>
        </w:rPr>
        <w:t>保持注记字大的稳定性。网络电子地图在一定的范围内具有无级放大的功能, 但注记的字大不应随视图比例尺的增大而增大。</w:t>
      </w:r>
    </w:p>
    <w:p>
      <w:pPr>
        <w:pStyle w:val="48"/>
        <w:numPr>
          <w:ilvl w:val="0"/>
          <w:numId w:val="8"/>
        </w:numPr>
        <w:ind w:firstLineChars="0"/>
        <w:rPr>
          <w:rFonts w:asciiTheme="majorHAnsi" w:hAnsiTheme="majorHAnsi" w:eastAsiaTheme="majorEastAsia" w:cstheme="majorBidi"/>
          <w:bCs/>
          <w:szCs w:val="32"/>
        </w:rPr>
      </w:pPr>
      <w:r>
        <w:rPr>
          <w:rFonts w:hint="eastAsia" w:asciiTheme="majorHAnsi" w:hAnsiTheme="majorHAnsi" w:eastAsiaTheme="majorEastAsia" w:cstheme="majorBidi"/>
          <w:bCs/>
          <w:szCs w:val="32"/>
        </w:rPr>
        <w:t>注记的完整性。网络电子地图可以任意开窗显示,所以注记的显示出现了新的问题, 那就是注记的完整性。完整性一是指注记与被标示对象须配对出现;二是指显示在视窗内的注记保持完整, 而不能仅为注记的一部分, 注记尽量不要相互压盖。目前的网络电子地图信息比较详尽, 特别是在显示城市企事业单位分布时, 由于数量众多, 出现了注记大量相互压盖的现象, 影响了对地图的阅读。</w:t>
      </w:r>
    </w:p>
    <w:p>
      <w:pPr>
        <w:ind w:left="980"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pStyle w:val="2"/>
      </w:pPr>
      <w:bookmarkStart w:id="18" w:name="_Toc7543"/>
      <w:r>
        <w:rPr>
          <w:rFonts w:hint="eastAsia"/>
        </w:rPr>
        <w:t>第六章 数据中心</w:t>
      </w:r>
      <w:bookmarkEnd w:id="18"/>
    </w:p>
    <w:p>
      <w:pPr>
        <w:rPr>
          <w:rFonts w:asciiTheme="majorHAnsi" w:hAnsiTheme="majorHAnsi" w:eastAsiaTheme="majorEastAsia" w:cstheme="majorBidi"/>
          <w:bCs/>
          <w:szCs w:val="32"/>
        </w:rPr>
      </w:pPr>
      <w:r>
        <w:rPr>
          <w:rFonts w:hint="eastAsia" w:asciiTheme="majorHAnsi" w:hAnsiTheme="majorHAnsi" w:eastAsiaTheme="majorEastAsia" w:cstheme="majorBidi"/>
          <w:bCs/>
          <w:szCs w:val="32"/>
        </w:rPr>
        <w:t>数据中心通过多种渠道汇集数据，通过业务受理产生各类业务数据，连通各个业务系统进行数据交换，汇集的数据经过清洗，比对形成基础的人口库，法人库，地理信息库，业务库等。利用数据分析挖掘技术、数据可视化技术，可以为政府决策提供有力的数据支撑，数据中心还可以支持外部业务需要的标准数据接口，为政府各部门或者市民提供数据服务。</w:t>
      </w:r>
    </w:p>
    <w:p>
      <w:pPr>
        <w:rPr>
          <w:rFonts w:asciiTheme="majorHAnsi" w:hAnsiTheme="majorHAnsi" w:eastAsiaTheme="majorEastAsia" w:cstheme="majorBidi"/>
          <w:bCs/>
          <w:szCs w:val="32"/>
        </w:rPr>
      </w:pPr>
      <w:r>
        <w:rPr>
          <w:rFonts w:hint="eastAsia" w:asciiTheme="majorHAnsi" w:hAnsiTheme="majorHAnsi" w:eastAsiaTheme="majorEastAsia" w:cstheme="majorBidi"/>
          <w:bCs/>
          <w:szCs w:val="32"/>
        </w:rPr>
        <w:t>整合各职能机构“信息孤岛”中的数据，统一的政府信息标准和模型，数据共享、交换和应用平台，跨职能部门和机构的信息共享，作为集中的数据交换中心平台，作为公共的应用服务平台服务分散的应用，包含报表，分析，数据挖掘和业务监控等，高效的政府信息化管理设施，把各个职能机构的数据整合到数据中心，完善的数据质量管理保障数据的正确性，各个职能机构可以方便快捷的访问数据，建立集中的数据交换中心平台，自动发送信息到相应的机构人员，根据需要快速的组织决策数据，简化工作流程、灵活发布信息。</w:t>
      </w:r>
    </w:p>
    <w:p>
      <w:pPr>
        <w:rPr>
          <w:rFonts w:asciiTheme="majorHAnsi" w:hAnsiTheme="majorHAnsi" w:eastAsiaTheme="majorEastAsia" w:cstheme="majorBidi"/>
          <w:bCs/>
          <w:szCs w:val="32"/>
        </w:rPr>
      </w:pPr>
      <w:r>
        <w:rPr>
          <w:rFonts w:hint="eastAsia" w:asciiTheme="majorHAnsi" w:hAnsiTheme="majorHAnsi" w:eastAsiaTheme="majorEastAsia" w:cstheme="majorBidi"/>
          <w:bCs/>
          <w:szCs w:val="32"/>
        </w:rPr>
        <w:t>数据中心详细设计方案，参照附件《分项设计</w:t>
      </w:r>
      <w:r>
        <w:rPr>
          <w:rFonts w:asciiTheme="majorHAnsi" w:hAnsiTheme="majorHAnsi" w:eastAsiaTheme="majorEastAsia" w:cstheme="majorBidi"/>
          <w:bCs/>
          <w:szCs w:val="32"/>
        </w:rPr>
        <w:t>7：平台数据库设计方案</w:t>
      </w:r>
      <w:r>
        <w:rPr>
          <w:rFonts w:hint="eastAsia" w:asciiTheme="majorHAnsi" w:hAnsiTheme="majorHAnsi" w:eastAsiaTheme="majorEastAsia" w:cstheme="majorBidi"/>
          <w:bCs/>
          <w:szCs w:val="32"/>
        </w:rPr>
        <w:t>》</w:t>
      </w:r>
    </w:p>
    <w:p>
      <w:pPr>
        <w:pStyle w:val="2"/>
      </w:pPr>
      <w:bookmarkStart w:id="19" w:name="_Toc12559"/>
      <w:r>
        <w:rPr>
          <w:rFonts w:hint="eastAsia"/>
        </w:rPr>
        <w:t>第七章 智慧西山综合服务中心</w:t>
      </w:r>
      <w:bookmarkEnd w:id="19"/>
    </w:p>
    <w:p>
      <w:pPr>
        <w:pStyle w:val="3"/>
        <w:ind w:firstLine="562"/>
      </w:pPr>
      <w:bookmarkStart w:id="20" w:name="_Toc474715448"/>
      <w:bookmarkStart w:id="21" w:name="_Toc474497403"/>
      <w:bookmarkStart w:id="22" w:name="_Toc2098"/>
      <w:r>
        <w:rPr>
          <w:rFonts w:hint="eastAsia"/>
        </w:rPr>
        <w:t>一、呼叫服务系统</w:t>
      </w:r>
      <w:bookmarkEnd w:id="20"/>
      <w:bookmarkEnd w:id="21"/>
      <w:bookmarkEnd w:id="22"/>
    </w:p>
    <w:p>
      <w:pPr>
        <w:rPr>
          <w:rFonts w:asciiTheme="majorHAnsi" w:hAnsiTheme="majorHAnsi" w:eastAsiaTheme="majorEastAsia" w:cstheme="majorBidi"/>
          <w:bCs/>
          <w:szCs w:val="32"/>
        </w:rPr>
      </w:pPr>
      <w:r>
        <w:rPr>
          <w:rFonts w:hint="eastAsia" w:ascii="宋体" w:hAnsi="宋体" w:cs="宋体"/>
          <w:szCs w:val="24"/>
        </w:rPr>
        <w:t xml:space="preserve"> </w:t>
      </w:r>
      <w:r>
        <w:rPr>
          <w:rFonts w:hint="eastAsia" w:asciiTheme="majorHAnsi" w:hAnsiTheme="majorHAnsi" w:eastAsiaTheme="majorEastAsia" w:cstheme="majorBidi"/>
          <w:bCs/>
          <w:szCs w:val="32"/>
        </w:rPr>
        <w:t>综合服务系统整合全区政府政务服务热线、邮件、微信等服务渠道，实现一站受理、分级转办、限期办理、跟踪回访。实行区、街道、网格三级运作联动管理方式。实现区中心统一调度指挥，街道分中心分级落实、各部门及社区协调配合的工作机制。综合服务系统以事件驱动整个受理流程，实现事件流转的无障碍化。</w:t>
      </w:r>
    </w:p>
    <w:p>
      <w:pPr>
        <w:rPr>
          <w:rFonts w:asciiTheme="majorHAnsi" w:hAnsiTheme="majorHAnsi" w:eastAsiaTheme="majorEastAsia" w:cstheme="majorBidi"/>
          <w:bCs/>
          <w:szCs w:val="32"/>
        </w:rPr>
      </w:pPr>
      <w:r>
        <w:rPr>
          <w:rFonts w:hint="eastAsia" w:asciiTheme="majorHAnsi" w:hAnsiTheme="majorHAnsi" w:eastAsiaTheme="majorEastAsia" w:cstheme="majorBidi"/>
          <w:bCs/>
          <w:szCs w:val="32"/>
        </w:rPr>
        <w:t xml:space="preserve"> 综合服务系统中事件来源可以是电话，短信，网站，其他系统，对外通过WEBSERVICE开放接口。事件类型分为咨询（即办），受理（转办），转接等类型，不同类型来电弹出对应页面，所有事件进入事件库，来电号码及人员信息进入客户关系库，通话信息进入录入库，可以按照不同查询条件进行检索。</w:t>
      </w:r>
    </w:p>
    <w:p>
      <w:pPr>
        <w:ind w:firstLine="0" w:firstLineChars="0"/>
        <w:rPr>
          <w:rFonts w:asciiTheme="majorHAnsi" w:hAnsiTheme="majorHAnsi" w:eastAsiaTheme="majorEastAsia" w:cstheme="majorBidi"/>
          <w:bCs/>
          <w:szCs w:val="32"/>
          <w:lang w:val="en-US"/>
        </w:rPr>
      </w:pPr>
      <w:r>
        <w:rPr>
          <w:rFonts w:asciiTheme="majorHAnsi" w:hAnsiTheme="majorHAnsi" w:eastAsiaTheme="majorEastAsia" w:cstheme="majorBidi"/>
          <w:bCs/>
          <w:szCs w:val="32"/>
          <w:lang w:val="en-US"/>
        </w:rPr>
        <w:drawing>
          <wp:inline distT="0" distB="0" distL="0" distR="0">
            <wp:extent cx="4784725" cy="3588385"/>
            <wp:effectExtent l="0" t="0" r="0" b="0"/>
            <wp:docPr id="15" name="图片 15" descr="C:\Users\Administrator\Desktop\流程图\幻灯片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esktop\流程图\幻灯片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822460" cy="3616845"/>
                    </a:xfrm>
                    <a:prstGeom prst="rect">
                      <a:avLst/>
                    </a:prstGeom>
                    <a:noFill/>
                    <a:ln>
                      <a:noFill/>
                    </a:ln>
                  </pic:spPr>
                </pic:pic>
              </a:graphicData>
            </a:graphic>
          </wp:inline>
        </w:drawing>
      </w:r>
    </w:p>
    <w:p>
      <w:pPr>
        <w:ind w:firstLine="0" w:firstLineChars="0"/>
        <w:jc w:val="center"/>
        <w:rPr>
          <w:rFonts w:hint="eastAsia" w:asciiTheme="majorHAnsi" w:hAnsiTheme="majorHAnsi" w:eastAsiaTheme="majorEastAsia" w:cstheme="majorBidi"/>
          <w:bCs/>
          <w:szCs w:val="32"/>
          <w:lang w:val="en-US" w:eastAsia="zh-CN"/>
        </w:rPr>
      </w:pPr>
      <w:r>
        <w:rPr>
          <w:rFonts w:hint="eastAsia" w:asciiTheme="majorHAnsi" w:hAnsiTheme="majorHAnsi" w:eastAsiaTheme="majorEastAsia" w:cstheme="majorBidi"/>
          <w:bCs/>
          <w:szCs w:val="32"/>
          <w:lang w:val="en-US" w:eastAsia="zh-CN"/>
        </w:rPr>
        <w:t>图7-1：呼叫中心流程图</w:t>
      </w:r>
    </w:p>
    <w:p>
      <w:pPr>
        <w:rPr>
          <w:rFonts w:ascii="宋体" w:hAnsi="宋体" w:cs="宋体"/>
          <w:szCs w:val="24"/>
        </w:rPr>
      </w:pPr>
      <w:r>
        <w:rPr>
          <w:rFonts w:hint="eastAsia" w:ascii="宋体" w:hAnsi="宋体" w:cs="宋体"/>
          <w:szCs w:val="24"/>
        </w:rPr>
        <w:t>电话方式由坐席人员接听同时录入事件，网站方式通过WEBSERVICE接口录入，短信方式通过平台自动录入，邮件，市长信箱，QQ方式由专人每天录入。坐席人员及专人可根据所接收到的事件信息，录入到系统之中并上报，系统将根据录入的信息分派给相关的转办部门进行事件审核及转办。录入模式分为软件模式与硬件模式，其中硬件模式为通过话机与来点人进行沟通，而软件模式则可通过耳麦获取声音，腾出双手使用键盘进行录入。当来电后系统会自动填写来电人号码、记录日期等等信息，坐席人员即可录入事件的详细内容。坐席与来电人的对话将会被录音，方便之后的转办、办理人员更直观地了解事件内容，并可对一些纠纷事件进行责任明确与对账。</w:t>
      </w:r>
    </w:p>
    <w:p>
      <w:pPr>
        <w:rPr>
          <w:rFonts w:hint="eastAsia" w:ascii="宋体" w:hAnsi="宋体" w:cs="宋体"/>
          <w:szCs w:val="24"/>
          <w:lang w:val="en-US"/>
        </w:rPr>
      </w:pPr>
      <w:r>
        <w:rPr>
          <w:rFonts w:hint="eastAsia" w:ascii="宋体" w:hAnsi="宋体" w:cs="宋体"/>
          <w:szCs w:val="24"/>
          <w:lang w:val="en-US"/>
        </w:rPr>
        <w:drawing>
          <wp:inline distT="0" distB="0" distL="0" distR="0">
            <wp:extent cx="5124450" cy="272415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24450" cy="2724150"/>
                    </a:xfrm>
                    <a:prstGeom prst="rect">
                      <a:avLst/>
                    </a:prstGeom>
                    <a:noFill/>
                    <a:ln>
                      <a:noFill/>
                    </a:ln>
                  </pic:spPr>
                </pic:pic>
              </a:graphicData>
            </a:graphic>
          </wp:inline>
        </w:drawing>
      </w:r>
    </w:p>
    <w:p>
      <w:pPr>
        <w:jc w:val="center"/>
        <w:rPr>
          <w:rFonts w:hint="eastAsia" w:ascii="宋体" w:hAnsi="宋体" w:eastAsia="宋体" w:cs="宋体"/>
          <w:szCs w:val="24"/>
          <w:lang w:val="en-US" w:eastAsia="zh-CN"/>
        </w:rPr>
      </w:pPr>
      <w:r>
        <w:rPr>
          <w:rFonts w:hint="eastAsia" w:ascii="宋体" w:hAnsi="宋体" w:cs="宋体"/>
          <w:szCs w:val="24"/>
          <w:lang w:val="en-US" w:eastAsia="zh-CN"/>
        </w:rPr>
        <w:t>图7-2：事件来源转办流程图</w:t>
      </w:r>
    </w:p>
    <w:p>
      <w:pPr>
        <w:rPr>
          <w:rFonts w:ascii="宋体" w:hAnsi="宋体" w:cs="宋体"/>
          <w:szCs w:val="24"/>
        </w:rPr>
      </w:pPr>
      <w:r>
        <w:rPr>
          <w:rFonts w:hint="eastAsia" w:ascii="宋体" w:hAnsi="宋体" w:cs="宋体"/>
          <w:szCs w:val="24"/>
        </w:rPr>
        <w:t>由坐席或调度员将转办件分发到各职能部门，职能部门下发到具体办理部门办理，并设定办理期限。如到了办理期限办理部门仍未办理，系统将自动发送催办单，坐席或调度员亦可手动发送催办单催促办理单位尽快完成办理。当催办之后，办理单位仍未尽快办理，情节严重者，可以发送督办单，督促办理单位在督办限期内准时完成办件。</w:t>
      </w:r>
    </w:p>
    <w:p>
      <w:pPr>
        <w:rPr>
          <w:rFonts w:ascii="宋体" w:hAnsi="宋体" w:cs="宋体"/>
          <w:szCs w:val="24"/>
          <w:lang w:val="en-US"/>
        </w:rPr>
      </w:pPr>
      <w:r>
        <w:rPr>
          <w:rFonts w:ascii="宋体" w:hAnsi="宋体" w:cs="宋体"/>
          <w:szCs w:val="24"/>
          <w:lang w:val="en-US"/>
        </w:rPr>
        <w:drawing>
          <wp:inline distT="0" distB="0" distL="0" distR="0">
            <wp:extent cx="5274310" cy="3955415"/>
            <wp:effectExtent l="0" t="0" r="2540" b="6985"/>
            <wp:docPr id="16" name="图片 16" descr="C:\Users\Administrator\Desktop\流程图\幻灯片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流程图\幻灯片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jc w:val="center"/>
        <w:rPr>
          <w:rFonts w:hint="eastAsia" w:ascii="宋体" w:hAnsi="宋体" w:eastAsia="宋体" w:cs="宋体"/>
          <w:szCs w:val="24"/>
          <w:lang w:val="en-US" w:eastAsia="zh-CN"/>
        </w:rPr>
      </w:pPr>
      <w:r>
        <w:rPr>
          <w:rFonts w:hint="eastAsia" w:ascii="宋体" w:hAnsi="宋体" w:cs="宋体"/>
          <w:szCs w:val="24"/>
          <w:lang w:val="en-US" w:eastAsia="zh-CN"/>
        </w:rPr>
        <w:t>图7-3：事件督办流程图</w:t>
      </w:r>
    </w:p>
    <w:p>
      <w:pPr>
        <w:rPr>
          <w:rFonts w:ascii="宋体" w:hAnsi="宋体" w:cs="宋体"/>
          <w:szCs w:val="24"/>
        </w:rPr>
      </w:pPr>
      <w:r>
        <w:rPr>
          <w:rFonts w:hint="eastAsia" w:ascii="宋体" w:hAnsi="宋体" w:cs="宋体"/>
          <w:szCs w:val="24"/>
        </w:rPr>
        <w:t>调度员将事件转办给各个职能单位之后，职能单位开始进行事件办理，同时将办理流程和结果反馈到呼叫中心。如果办理部门发现在调度员给予的办理期限内无法完成办理，可以申请延期办理，经过调度员确认之后，办理期限将得以延长。</w:t>
      </w:r>
    </w:p>
    <w:p>
      <w:pPr>
        <w:rPr>
          <w:rFonts w:ascii="宋体" w:hAnsi="宋体" w:cs="宋体"/>
          <w:szCs w:val="24"/>
        </w:rPr>
      </w:pPr>
      <w:r>
        <w:rPr>
          <w:rFonts w:hint="eastAsia" w:ascii="宋体" w:hAnsi="宋体" w:cs="宋体"/>
          <w:szCs w:val="24"/>
        </w:rPr>
        <w:t xml:space="preserve"> 当事件完成之后，事件将反馈给坐席人员，坐席人员你根据完成情况以及事件详情重的上报人联系方式联系上报人员，询问上报的完成情况以及上报人的满意程度，若事件并没有完成或上报人不满意事件的完成情况，坐席人员可退回事件让办理部门重新完成，或者重新转配给其他部门完成该事件。事件办理过程及统计将在公示板公布，方便查询考核各个部门及坐席人员。</w:t>
      </w:r>
    </w:p>
    <w:p>
      <w:pPr>
        <w:rPr>
          <w:rFonts w:ascii="宋体" w:hAnsi="宋体" w:cs="宋体"/>
          <w:szCs w:val="24"/>
        </w:rPr>
      </w:pPr>
      <w:r>
        <w:rPr>
          <w:rFonts w:hint="eastAsia" w:ascii="宋体" w:hAnsi="宋体" w:cs="宋体"/>
          <w:szCs w:val="24"/>
        </w:rPr>
        <w:t xml:space="preserve"> 呼叫中心系统是一个集合电话语音、计算机网络、数据库等技术的综合信息服务平台，为政府部门开通了一种新的服务窗口和服务渠道。电话服务系统由计算机自动接听用户电话，通过与后台数据库以及其他管理信息系统和办公自动化系统相连，可提供24小时x7天的自动声讯服务，企业或个人无论在何地、何时，都可以通过电话咨询问题、查询信息和投诉问题。此外，政府部门可以利用电话服务系统具备的自动外拨功能，主动向企业、个人提供个性化的特色服务。政府部门还可以通过对系统接听电话的综合分析，了解市场现状和企业、个人的需求，从而采取相应对策。</w:t>
      </w:r>
      <w:r>
        <w:rPr>
          <w:rFonts w:hint="eastAsia" w:ascii="宋体" w:hAnsi="宋体" w:cs="宋体"/>
          <w:szCs w:val="24"/>
        </w:rPr>
        <w:br w:type="textWrapping"/>
      </w:r>
      <w:r>
        <w:rPr>
          <w:rFonts w:hint="eastAsia" w:ascii="宋体" w:hAnsi="宋体" w:cs="宋体"/>
          <w:szCs w:val="24"/>
        </w:rPr>
        <w:t>政府部门每天接听的咨询办事程序、办公地址等重复性问题的电话日益增多，即便投入大量人力接听，仍然应接不暇，而且造成电话经常占线，影响政府部门的形象。</w:t>
      </w:r>
    </w:p>
    <w:p>
      <w:pPr>
        <w:pStyle w:val="3"/>
        <w:ind w:firstLine="562"/>
      </w:pPr>
      <w:bookmarkStart w:id="23" w:name="_Toc5239"/>
      <w:bookmarkStart w:id="24" w:name="_Toc474497405"/>
      <w:bookmarkStart w:id="25" w:name="_Toc474715450"/>
      <w:r>
        <w:rPr>
          <w:rFonts w:hint="eastAsia"/>
        </w:rPr>
        <w:t>二、智慧西山手机APP系统</w:t>
      </w:r>
      <w:bookmarkEnd w:id="23"/>
      <w:bookmarkEnd w:id="24"/>
      <w:bookmarkEnd w:id="25"/>
    </w:p>
    <w:p>
      <w:pPr>
        <w:rPr>
          <w:rFonts w:ascii="宋体" w:hAnsi="宋体"/>
          <w:szCs w:val="24"/>
        </w:rPr>
      </w:pPr>
      <w:r>
        <w:rPr>
          <w:rFonts w:hint="eastAsia" w:ascii="宋体" w:hAnsi="宋体"/>
          <w:szCs w:val="24"/>
        </w:rPr>
        <w:t>智慧西山手机APP的研发建设，依托智慧西山综合系统，以互联网移动终端为载体，整合全区政务、事务、商务，建成移动互联网应用平台，致力于为市民提供查询、缴费、预约、办理等多渠道便捷快速的网上服务，为企业和个人开展政务信息资源的社会化开发利用提供数据支撑和共享服务。</w:t>
      </w:r>
    </w:p>
    <w:p>
      <w:pPr>
        <w:ind w:firstLine="482"/>
        <w:rPr>
          <w:rFonts w:ascii="宋体" w:hAnsi="宋体"/>
          <w:b/>
          <w:bCs/>
          <w:szCs w:val="24"/>
        </w:rPr>
      </w:pPr>
      <w:r>
        <w:rPr>
          <w:rFonts w:hint="eastAsia" w:ascii="宋体" w:hAnsi="宋体" w:cs="宋体"/>
          <w:b/>
          <w:bCs/>
          <w:szCs w:val="24"/>
        </w:rPr>
        <w:t>●</w:t>
      </w:r>
      <w:r>
        <w:rPr>
          <w:rFonts w:hint="eastAsia" w:ascii="宋体" w:hAnsi="宋体"/>
          <w:b/>
          <w:bCs/>
          <w:szCs w:val="24"/>
        </w:rPr>
        <w:t>政务应用</w:t>
      </w:r>
    </w:p>
    <w:p>
      <w:pPr>
        <w:ind w:firstLine="470" w:firstLineChars="196"/>
        <w:rPr>
          <w:rFonts w:ascii="宋体" w:hAnsi="宋体"/>
          <w:szCs w:val="24"/>
        </w:rPr>
      </w:pPr>
      <w:r>
        <w:rPr>
          <w:rFonts w:hint="eastAsia" w:ascii="宋体" w:hAnsi="宋体"/>
          <w:szCs w:val="24"/>
        </w:rPr>
        <w:t>政务应用领域涉及老年证办理、公共租赁住房网上申请、城市居民最低生活保障待遇申请、临时救助申请、医疗救助申请、贫困大学生救助申请等</w:t>
      </w:r>
      <w:r>
        <w:rPr>
          <w:rFonts w:hint="eastAsia" w:ascii="宋体" w:hAnsi="宋体" w:cs="宋体"/>
          <w:color w:val="000000"/>
          <w:szCs w:val="24"/>
        </w:rPr>
        <w:t>便民服务事项网上办理，以及新生儿落户指南、高龄补贴办理指南、各区虚拟养老院入院指南、廉租房审批指南、居住证办理等涉及市民服务息息相关的办事指南</w:t>
      </w:r>
      <w:r>
        <w:rPr>
          <w:rFonts w:hint="eastAsia" w:ascii="宋体" w:hAnsi="宋体"/>
          <w:szCs w:val="24"/>
        </w:rPr>
        <w:t>。</w:t>
      </w:r>
    </w:p>
    <w:p>
      <w:pPr>
        <w:ind w:firstLine="482"/>
        <w:rPr>
          <w:rFonts w:ascii="宋体" w:hAnsi="宋体"/>
          <w:b/>
          <w:bCs/>
          <w:szCs w:val="24"/>
        </w:rPr>
      </w:pPr>
      <w:bookmarkStart w:id="26" w:name="_Toc472848316"/>
      <w:r>
        <w:rPr>
          <w:rFonts w:hint="eastAsia" w:ascii="宋体" w:hAnsi="宋体" w:cs="宋体"/>
          <w:b/>
          <w:bCs/>
          <w:szCs w:val="24"/>
        </w:rPr>
        <w:t>●</w:t>
      </w:r>
      <w:r>
        <w:rPr>
          <w:rFonts w:hint="eastAsia" w:ascii="宋体" w:hAnsi="宋体"/>
          <w:b/>
          <w:bCs/>
          <w:szCs w:val="24"/>
        </w:rPr>
        <w:t>公用事业</w:t>
      </w:r>
      <w:bookmarkEnd w:id="26"/>
    </w:p>
    <w:p>
      <w:pPr>
        <w:ind w:firstLine="588" w:firstLineChars="245"/>
        <w:rPr>
          <w:rFonts w:ascii="宋体" w:hAnsi="宋体"/>
          <w:szCs w:val="24"/>
        </w:rPr>
      </w:pPr>
      <w:r>
        <w:rPr>
          <w:rFonts w:hint="eastAsia" w:ascii="宋体" w:hAnsi="宋体"/>
          <w:szCs w:val="24"/>
        </w:rPr>
        <w:t>通过智慧西山手机APP为市民提供水、电、燃气、供暖、有线电视、网络费、电话费、物业费、停车费、违章缴费等公用事业领域的查询及缴费服务，使市民能够足不出户享受便捷高效的服务。</w:t>
      </w:r>
    </w:p>
    <w:p>
      <w:pPr>
        <w:ind w:firstLine="482"/>
        <w:rPr>
          <w:rFonts w:ascii="宋体" w:hAnsi="宋体"/>
          <w:b/>
          <w:bCs/>
          <w:szCs w:val="24"/>
        </w:rPr>
      </w:pPr>
      <w:bookmarkStart w:id="27" w:name="_Toc472848317"/>
      <w:r>
        <w:rPr>
          <w:rFonts w:hint="eastAsia" w:ascii="宋体" w:hAnsi="宋体" w:cs="宋体"/>
          <w:b/>
          <w:bCs/>
          <w:szCs w:val="24"/>
        </w:rPr>
        <w:t>●</w:t>
      </w:r>
      <w:r>
        <w:rPr>
          <w:rFonts w:hint="eastAsia" w:ascii="宋体" w:hAnsi="宋体"/>
          <w:b/>
          <w:bCs/>
          <w:szCs w:val="24"/>
        </w:rPr>
        <w:t>公共交通</w:t>
      </w:r>
      <w:bookmarkEnd w:id="27"/>
    </w:p>
    <w:p>
      <w:pPr>
        <w:ind w:firstLine="588" w:firstLineChars="245"/>
        <w:rPr>
          <w:rFonts w:ascii="宋体" w:hAnsi="宋体"/>
          <w:szCs w:val="24"/>
        </w:rPr>
      </w:pPr>
      <w:r>
        <w:rPr>
          <w:rFonts w:hint="eastAsia" w:ascii="宋体" w:hAnsi="宋体"/>
          <w:szCs w:val="24"/>
        </w:rPr>
        <w:t>公共交通领域包括实时路况、公交线路信息、公交车辆到站情况、车辆换乘路线规划、公共自行车租赁点信息、步行导航、自行车车位数、停车场网点及车位信息的查询、航班查询、火车票查询订购。</w:t>
      </w:r>
    </w:p>
    <w:p>
      <w:pPr>
        <w:ind w:firstLine="482"/>
        <w:rPr>
          <w:rFonts w:ascii="宋体" w:hAnsi="宋体"/>
          <w:b/>
          <w:bCs/>
          <w:szCs w:val="24"/>
        </w:rPr>
      </w:pPr>
      <w:r>
        <w:rPr>
          <w:rFonts w:hint="eastAsia" w:ascii="宋体" w:hAnsi="宋体" w:cs="宋体"/>
          <w:b/>
          <w:bCs/>
          <w:szCs w:val="24"/>
        </w:rPr>
        <w:t>●</w:t>
      </w:r>
      <w:r>
        <w:rPr>
          <w:rFonts w:hint="eastAsia" w:ascii="宋体" w:hAnsi="宋体"/>
          <w:b/>
          <w:bCs/>
          <w:szCs w:val="24"/>
        </w:rPr>
        <w:t>社会服务</w:t>
      </w:r>
    </w:p>
    <w:p>
      <w:pPr>
        <w:ind w:firstLine="588" w:firstLineChars="245"/>
        <w:rPr>
          <w:rFonts w:ascii="宋体" w:hAnsi="宋体"/>
          <w:szCs w:val="24"/>
        </w:rPr>
      </w:pPr>
      <w:r>
        <w:rPr>
          <w:rFonts w:hint="eastAsia" w:ascii="宋体" w:hAnsi="宋体"/>
          <w:szCs w:val="24"/>
        </w:rPr>
        <w:t>智慧西山手机APP的建成实现个人参保信息查询，个人医保账户查询，个人医保消费明细查询，养老金发放明细查询，养老月账户查询，个人公积金账户查询，公积金明细账查询，公积金贷款余额查询，公积金贷款还款明细查询，个人客户信息查询，交通违章查询，驾驶员违章查询，燃气用户缴费查询，申通、邮政、汇升、宅急送等快递查询，图书索引、借阅信息、读者信息、欠费信息等图书馆相关信息查询，常用电话及政府部门、单位电话查询，房产局测绘办理查询，房屋办理登记查询，办事指南查询，政策法规查询，行政单位信息查询，水、电、气实时信息查询，政务信息及便民信息等民生服务类信息查询。</w:t>
      </w:r>
    </w:p>
    <w:p>
      <w:pPr>
        <w:ind w:firstLine="482"/>
        <w:rPr>
          <w:rFonts w:ascii="宋体" w:hAnsi="宋体"/>
          <w:b/>
          <w:bCs/>
          <w:szCs w:val="24"/>
        </w:rPr>
      </w:pPr>
      <w:r>
        <w:rPr>
          <w:rFonts w:hint="eastAsia" w:ascii="宋体" w:hAnsi="宋体" w:cs="宋体"/>
          <w:b/>
          <w:bCs/>
          <w:szCs w:val="24"/>
        </w:rPr>
        <w:t>●</w:t>
      </w:r>
      <w:r>
        <w:rPr>
          <w:rFonts w:hint="eastAsia" w:ascii="宋体" w:hAnsi="宋体"/>
          <w:b/>
          <w:bCs/>
          <w:szCs w:val="24"/>
        </w:rPr>
        <w:t>商务服务</w:t>
      </w:r>
    </w:p>
    <w:p>
      <w:pPr>
        <w:ind w:firstLine="588" w:firstLineChars="245"/>
        <w:rPr>
          <w:rFonts w:ascii="宋体" w:hAnsi="宋体" w:cs="宋体"/>
          <w:kern w:val="0"/>
          <w:szCs w:val="24"/>
        </w:rPr>
      </w:pPr>
      <w:r>
        <w:rPr>
          <w:rFonts w:hint="eastAsia" w:ascii="宋体" w:hAnsi="宋体"/>
          <w:szCs w:val="24"/>
        </w:rPr>
        <w:t>商务服务包括再生资源回收信息查询、再生资源回收在线预约等，家政服务在线预约、服务满意度评价，虚拟养老院服务信息查询、加盟企业信息查询，三维商城</w:t>
      </w:r>
      <w:r>
        <w:rPr>
          <w:rFonts w:hint="eastAsia" w:ascii="宋体" w:hAnsi="宋体" w:cs="仿宋_GB2312"/>
          <w:szCs w:val="24"/>
        </w:rPr>
        <w:t>线上线下电商服务平台，为全市早日实现商品供应、分销、仓储和物流之间的信息化无缝衔接奠定基础。</w:t>
      </w:r>
    </w:p>
    <w:p>
      <w:pPr>
        <w:ind w:firstLine="482"/>
        <w:rPr>
          <w:rFonts w:ascii="宋体" w:hAnsi="宋体"/>
          <w:b/>
          <w:bCs/>
          <w:szCs w:val="24"/>
        </w:rPr>
      </w:pPr>
      <w:r>
        <w:rPr>
          <w:rFonts w:hint="eastAsia" w:ascii="宋体" w:hAnsi="宋体" w:cs="宋体"/>
          <w:b/>
          <w:bCs/>
          <w:szCs w:val="24"/>
        </w:rPr>
        <w:t>●</w:t>
      </w:r>
      <w:r>
        <w:rPr>
          <w:rFonts w:hint="eastAsia" w:ascii="宋体" w:hAnsi="宋体"/>
          <w:b/>
          <w:bCs/>
          <w:szCs w:val="24"/>
        </w:rPr>
        <w:t>新闻资讯</w:t>
      </w:r>
    </w:p>
    <w:p>
      <w:pPr>
        <w:ind w:firstLine="588" w:firstLineChars="245"/>
        <w:rPr>
          <w:rFonts w:ascii="宋体" w:hAnsi="宋体"/>
          <w:szCs w:val="24"/>
        </w:rPr>
      </w:pPr>
      <w:r>
        <w:rPr>
          <w:rFonts w:hint="eastAsia" w:ascii="宋体" w:hAnsi="宋体"/>
          <w:szCs w:val="24"/>
        </w:rPr>
        <w:t>整合提取昆明市新闻媒体的新闻资源，全新打造实时手机新闻资讯，为市民提供新闻即时播报、周边新闻、专题报道等种类丰富的资讯内容。</w:t>
      </w:r>
    </w:p>
    <w:p>
      <w:pPr>
        <w:ind w:firstLine="482"/>
        <w:rPr>
          <w:rFonts w:ascii="宋体" w:hAnsi="宋体"/>
          <w:b/>
          <w:bCs/>
          <w:szCs w:val="24"/>
        </w:rPr>
      </w:pPr>
      <w:r>
        <w:rPr>
          <w:rFonts w:hint="eastAsia" w:ascii="宋体" w:hAnsi="宋体" w:cs="宋体"/>
          <w:b/>
          <w:bCs/>
          <w:szCs w:val="24"/>
        </w:rPr>
        <w:t>●</w:t>
      </w:r>
      <w:r>
        <w:rPr>
          <w:rFonts w:hint="eastAsia" w:ascii="宋体" w:hAnsi="宋体"/>
          <w:b/>
          <w:bCs/>
          <w:szCs w:val="24"/>
        </w:rPr>
        <w:t>气象服务</w:t>
      </w:r>
    </w:p>
    <w:p>
      <w:pPr>
        <w:ind w:firstLine="470" w:firstLineChars="196"/>
        <w:rPr>
          <w:rFonts w:ascii="宋体" w:hAnsi="宋体"/>
          <w:szCs w:val="24"/>
        </w:rPr>
      </w:pPr>
      <w:r>
        <w:rPr>
          <w:rFonts w:hint="eastAsia" w:ascii="宋体" w:hAnsi="宋体"/>
          <w:szCs w:val="24"/>
        </w:rPr>
        <w:t>气象服务为市民提供涉及日常生活的常用气象服务信息，包括天气预报、空气质量分析、PM2.5浓度、AQI指数、温馨提醒等信息服务，为市民提供了快速便捷的天气查询服务。</w:t>
      </w:r>
    </w:p>
    <w:p>
      <w:pPr>
        <w:pStyle w:val="3"/>
        <w:ind w:firstLine="562"/>
      </w:pPr>
      <w:bookmarkStart w:id="28" w:name="_Toc474715452"/>
      <w:bookmarkStart w:id="29" w:name="_Toc474497407"/>
      <w:bookmarkStart w:id="30" w:name="_Toc9293"/>
      <w:r>
        <w:rPr>
          <w:rFonts w:hint="eastAsia"/>
        </w:rPr>
        <w:t>三、便民服务网</w:t>
      </w:r>
      <w:bookmarkEnd w:id="28"/>
      <w:bookmarkEnd w:id="29"/>
      <w:bookmarkEnd w:id="30"/>
    </w:p>
    <w:p>
      <w:pPr>
        <w:rPr>
          <w:rFonts w:ascii="宋体" w:hAnsi="宋体" w:cs="宋体"/>
          <w:szCs w:val="24"/>
        </w:rPr>
      </w:pPr>
      <w:r>
        <w:rPr>
          <w:rFonts w:hint="eastAsia" w:ascii="宋体" w:hAnsi="宋体" w:cs="宋体"/>
          <w:szCs w:val="24"/>
        </w:rPr>
        <w:t>建立智慧西山公众服务网站，实行“一网三页（公众服务网-政府网页、企业网页、市民网页）”的全新模式，实现分层、分类管理与服务。实行区、部门、镇/街道、社区和楼院的六级分层服务管理模式，建成全区统一的服务平台，实现社会服务与管理一体化（具体功能如图所示）。</w:t>
      </w:r>
    </w:p>
    <w:p>
      <w:pPr>
        <w:ind w:firstLine="0" w:firstLineChars="0"/>
        <w:rPr>
          <w:rFonts w:hint="eastAsia" w:ascii="宋体" w:hAnsi="宋体" w:eastAsia="宋体" w:cs="宋体"/>
          <w:szCs w:val="24"/>
          <w:lang w:val="en-US" w:eastAsia="zh-CN"/>
        </w:rPr>
      </w:pPr>
      <w:r>
        <w:rPr>
          <w:rFonts w:hint="eastAsia" w:ascii="宋体" w:hAnsi="宋体" w:eastAsia="宋体" w:cs="宋体"/>
          <w:szCs w:val="24"/>
          <w:lang w:val="en-US" w:eastAsia="zh-CN"/>
        </w:rPr>
        <w:drawing>
          <wp:inline distT="0" distB="0" distL="114300" distR="114300">
            <wp:extent cx="4923155" cy="2788920"/>
            <wp:effectExtent l="0" t="0" r="14605" b="0"/>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20"/>
                    <a:stretch>
                      <a:fillRect/>
                    </a:stretch>
                  </pic:blipFill>
                  <pic:spPr>
                    <a:xfrm>
                      <a:off x="0" y="0"/>
                      <a:ext cx="4923155" cy="2788920"/>
                    </a:xfrm>
                    <a:prstGeom prst="rect">
                      <a:avLst/>
                    </a:prstGeom>
                  </pic:spPr>
                </pic:pic>
              </a:graphicData>
            </a:graphic>
          </wp:inline>
        </w:drawing>
      </w:r>
    </w:p>
    <w:p>
      <w:pPr>
        <w:ind w:firstLine="0" w:firstLineChars="0"/>
        <w:jc w:val="center"/>
        <w:rPr>
          <w:rFonts w:hint="eastAsia" w:ascii="宋体" w:hAnsi="宋体" w:eastAsia="宋体" w:cs="宋体"/>
          <w:szCs w:val="24"/>
          <w:lang w:val="en-US" w:eastAsia="zh-CN"/>
        </w:rPr>
      </w:pPr>
      <w:r>
        <w:rPr>
          <w:rFonts w:hint="eastAsia" w:ascii="宋体" w:hAnsi="宋体" w:cs="宋体"/>
          <w:szCs w:val="24"/>
          <w:lang w:val="en-US" w:eastAsia="zh-CN"/>
        </w:rPr>
        <w:t>图7-4：便民服务网</w:t>
      </w:r>
    </w:p>
    <w:p>
      <w:pPr>
        <w:ind w:firstLine="482"/>
        <w:rPr>
          <w:rFonts w:ascii="宋体" w:hAnsi="宋体" w:cs="宋体"/>
          <w:szCs w:val="24"/>
        </w:rPr>
      </w:pPr>
      <w:r>
        <w:rPr>
          <w:rFonts w:hint="eastAsia" w:ascii="宋体" w:hAnsi="宋体" w:cs="宋体"/>
          <w:b/>
          <w:bCs/>
          <w:szCs w:val="24"/>
        </w:rPr>
        <w:t>政府网页：</w:t>
      </w:r>
      <w:r>
        <w:rPr>
          <w:rFonts w:hint="eastAsia" w:ascii="宋体" w:hAnsi="宋体" w:cs="宋体"/>
          <w:szCs w:val="24"/>
        </w:rPr>
        <w:t>即政府服务站，依现有政府网及网站群为区委、区政府信息化服务总窗口，设立政府服务站：主要以区委、区政府领导介绍、政府资讯（区政府新闻发布-公告公示-工作动态-规划动态-城乡建设-民生实事-统计数据-社会治安-部门动态-公共企事业动态-区动态-经济和社会发展情况）、政务公开（法规公文-计划规划-人事信息-应急管理-政府会议-财政信息-重点项目-政府公报-政务记事-行政监督-土地信息-政府研文）、互动交流（阳光热线-对话-意见征集-行政复议-便民问答-信访问题解答-区长信箱-留言板-论坛-微博-民意调查等服务）等，通过政府服务站，以充分展示各级党委、政府关注民生、服务为先、率先发展的理念，提高政府部门执政透明度，增强广大市民对政府部门的信任度，打造阳光政府。同时，发挥虚拟城区的优势，向外界充分展西山区历史、现状、以及未来的发展。</w:t>
      </w:r>
    </w:p>
    <w:p>
      <w:pPr>
        <w:ind w:firstLine="482"/>
        <w:rPr>
          <w:rFonts w:ascii="宋体" w:hAnsi="宋体" w:cs="宋体"/>
          <w:szCs w:val="24"/>
        </w:rPr>
      </w:pPr>
      <w:r>
        <w:rPr>
          <w:rFonts w:hint="eastAsia" w:ascii="宋体" w:hAnsi="宋体" w:cs="宋体"/>
          <w:b/>
          <w:bCs/>
          <w:szCs w:val="24"/>
        </w:rPr>
        <w:t>企业网页：</w:t>
      </w:r>
      <w:r>
        <w:rPr>
          <w:rFonts w:hint="eastAsia" w:ascii="宋体" w:hAnsi="宋体" w:cs="宋体"/>
          <w:szCs w:val="24"/>
        </w:rPr>
        <w:t>即企业服务站，主要以企业资讯、网上洽谈、特色企业推介，特色产品展示、各企业网站链接互动、投资指南、招商引资、重点工程招投标、企业服务（纳税-资质认证-人力资源-质量检查-环保绿化-知识产权-安全生产-综合其他-商务活动-生产经营-劳动保障-工商物价-土地建设-对外交流-年检年审-登记变更注销）、网上人力招聘等，以充分展示西山区优越的投资环境和蓬勃的经济发展情况。为本地企业和在发展企业提供高效、快速、便捷的各类服务。</w:t>
      </w:r>
    </w:p>
    <w:p>
      <w:pPr>
        <w:ind w:firstLine="482"/>
        <w:rPr>
          <w:rFonts w:ascii="宋体" w:hAnsi="宋体" w:cs="宋体"/>
          <w:szCs w:val="24"/>
        </w:rPr>
      </w:pPr>
      <w:r>
        <w:rPr>
          <w:rFonts w:hint="eastAsia" w:ascii="宋体" w:hAnsi="宋体" w:cs="宋体"/>
          <w:b/>
          <w:szCs w:val="24"/>
        </w:rPr>
        <w:t>市民网页</w:t>
      </w:r>
      <w:r>
        <w:rPr>
          <w:rFonts w:hint="eastAsia" w:ascii="宋体" w:hAnsi="宋体" w:cs="宋体"/>
          <w:szCs w:val="24"/>
        </w:rPr>
        <w:t>：即市民服务站，主要为市民提供方便、快捷、高效的各类服务。系统包括网上服务中心（包括教育-医疗-社保-就业-住房-交通-证件办理等方面的办事指南和网上办理等服务）、查询中心（包括办事状态查询-教育培训-劳动就业-社会保障-医疗卫生-住房租房-交通出行-企业及产品-纳税退税-招标投标-招商项目-公用事业-综合其他等方面的查询服务）、咨询中心（包括教育-劳动保障-医疗卫生-交通出行-食品药品安全-质量技术监督-环境保护-纳税-工商注册-价格-法制立法-司法等多方面的咨询服务）、投诉中心（包括各个方面的网上投诉以及电话投诉服务）、资讯中心（包括便民公告-金城要闻-视图新闻等资讯服务）、百姓生活（包括吃穿住行-医疗卫生-文化教育-劳动就业-公用事业-社会保障-社区服务-爱心救助-百科知识等方面的服务），以上模块涵盖市民的吃穿住行、医疗卫生、文化教育、劳动就业、社会保障、百科知识等服务内容的六大模块。通过六大模块和分层分级的服务模式，使老百姓足不出户就能享受政府、企业优质的便民服务。</w:t>
      </w:r>
    </w:p>
    <w:p>
      <w:pPr>
        <w:pStyle w:val="3"/>
        <w:ind w:firstLine="562"/>
      </w:pPr>
      <w:bookmarkStart w:id="31" w:name="_Toc474497409"/>
      <w:bookmarkStart w:id="32" w:name="_Toc474715454"/>
      <w:bookmarkStart w:id="33" w:name="_Toc22990"/>
      <w:r>
        <w:rPr>
          <w:rFonts w:hint="eastAsia"/>
        </w:rPr>
        <w:t>四、微信</w:t>
      </w:r>
      <w:bookmarkEnd w:id="31"/>
      <w:bookmarkEnd w:id="32"/>
      <w:r>
        <w:rPr>
          <w:rFonts w:hint="eastAsia"/>
        </w:rPr>
        <w:t>服务平台</w:t>
      </w:r>
      <w:bookmarkEnd w:id="33"/>
    </w:p>
    <w:p>
      <w:pPr>
        <w:ind w:left="420"/>
      </w:pPr>
      <w:r>
        <w:rPr>
          <w:rFonts w:hint="eastAsia"/>
        </w:rPr>
        <w:t>综合服务平台中的微信服务平台依托微信给市民提供一个服务窗口。市民可通过政府的微信公共平台发布诉求，查看政府的最新的公告、新闻，并且可以管理自己的诉求信息。政府也可以通过微信平台及时查看民众诉求并给予反馈。微信服务平台包括如下几个模块：</w:t>
      </w:r>
    </w:p>
    <w:p>
      <w:pPr>
        <w:ind w:left="420"/>
      </w:pPr>
      <w:r>
        <w:rPr>
          <w:rFonts w:hint="eastAsia"/>
        </w:rPr>
        <w:t>●新闻管理</w:t>
      </w:r>
    </w:p>
    <w:p>
      <w:pPr>
        <w:ind w:left="420"/>
      </w:pPr>
      <w:r>
        <w:rPr>
          <w:rFonts w:hint="eastAsia"/>
        </w:rPr>
        <w:t>政府可以在微信服务平台上发布相关要闻、最新政策、政府的发展规划、相关服务的办理程序等。也可以在微信服务平台上开展民意调查，掌握民意动态。而民众则可以在微信服务平台上查看政府发布的最新通知公告，掌握政策最新动向，了解西山区的人文文化。</w:t>
      </w:r>
    </w:p>
    <w:p>
      <w:pPr>
        <w:ind w:left="420"/>
      </w:pPr>
      <w:r>
        <w:rPr>
          <w:rFonts w:hint="eastAsia"/>
        </w:rPr>
        <w:t>●诉求上报</w:t>
      </w:r>
    </w:p>
    <w:p>
      <w:pPr>
        <w:ind w:left="420"/>
      </w:pPr>
      <w:r>
        <w:rPr>
          <w:rFonts w:hint="eastAsia"/>
        </w:rPr>
        <w:t>民众可以直接通过微信服务平台上报诉求。在微信服务平台上可填写事件的时间、详细内容，可添加照片及相关文件。上报之后综合服务平台的相关坐席人员将收到该诉求，并可选择直接答复或者将其转办给相关的部门机构。</w:t>
      </w:r>
    </w:p>
    <w:p>
      <w:pPr>
        <w:ind w:left="420"/>
      </w:pPr>
      <w:r>
        <w:rPr>
          <w:rFonts w:hint="eastAsia"/>
        </w:rPr>
        <w:t>●诉求回复</w:t>
      </w:r>
    </w:p>
    <w:p>
      <w:pPr>
        <w:ind w:left="420"/>
      </w:pPr>
      <w:r>
        <w:rPr>
          <w:rFonts w:hint="eastAsia"/>
        </w:rPr>
        <w:t>当坐席人员收到民众的诉求之后，可通过微信服务平台的诉求回复功能告知他该诉求已经收到并受理。若该诉求可以直接进行答复，坐席人员也可以通过该功能对诉求进行答复。若该诉求需要转办给其他部门进行办理，坐席人员也可以通过诉求回复告知上报民众该诉求已移交给相关部门人员进行办理。</w:t>
      </w:r>
    </w:p>
    <w:p>
      <w:pPr>
        <w:ind w:left="420"/>
      </w:pPr>
      <w:r>
        <w:rPr>
          <w:rFonts w:hint="eastAsia"/>
        </w:rPr>
        <w:t>●诉求查询</w:t>
      </w:r>
    </w:p>
    <w:p>
      <w:pPr>
        <w:ind w:left="420"/>
      </w:pPr>
      <w:r>
        <w:rPr>
          <w:rFonts w:hint="eastAsia"/>
        </w:rPr>
        <w:t>民众可在微信服务平台上查看自己已经提交的诉求，并可查看诉求的当前进度。而坐席人员及相关部门人员可以通过诉求查询查看所有已提交的诉求，并可查看诉求的详细信息，若诉求尚未回复或办理，也可以直接进行诉求的办理或转办。</w:t>
      </w:r>
    </w:p>
    <w:p>
      <w:pPr>
        <w:pStyle w:val="3"/>
        <w:ind w:firstLine="562"/>
      </w:pPr>
      <w:bookmarkStart w:id="34" w:name="_Toc16752"/>
      <w:bookmarkStart w:id="35" w:name="_Toc474715449"/>
      <w:bookmarkStart w:id="36" w:name="_Toc474497404"/>
      <w:r>
        <w:rPr>
          <w:rFonts w:hint="eastAsia"/>
        </w:rPr>
        <w:t>五、知识库</w:t>
      </w:r>
      <w:bookmarkEnd w:id="34"/>
      <w:bookmarkEnd w:id="35"/>
      <w:bookmarkEnd w:id="36"/>
    </w:p>
    <w:p>
      <w:pPr>
        <w:rPr>
          <w:rFonts w:ascii="宋体" w:hAnsi="宋体"/>
          <w:szCs w:val="24"/>
        </w:rPr>
      </w:pPr>
      <w:r>
        <w:rPr>
          <w:rFonts w:hint="eastAsia" w:ascii="宋体" w:hAnsi="宋体"/>
          <w:szCs w:val="24"/>
        </w:rPr>
        <w:t>知识库是一个知识分享的在线平台，各个部门的人员在注册登录这个平台之后，都可以分享自己所在部门相关的知识信息供他人查阅。这个平台可以维护咨询类业务相关知识，根据不同类型进行分类，可以关键字检索。可以维护个人知识库信息。新录入的知识可以发布为公告，通知接线员学习。</w:t>
      </w:r>
    </w:p>
    <w:p>
      <w:pPr>
        <w:rPr>
          <w:rFonts w:ascii="宋体" w:hAnsi="宋体"/>
          <w:szCs w:val="24"/>
          <w:lang w:val="en-US"/>
        </w:rPr>
      </w:pPr>
      <w:r>
        <w:rPr>
          <w:rFonts w:ascii="宋体" w:hAnsi="宋体"/>
          <w:szCs w:val="24"/>
          <w:lang w:val="en-US"/>
        </w:rPr>
        <w:drawing>
          <wp:inline distT="0" distB="0" distL="0" distR="0">
            <wp:extent cx="4841875" cy="3631565"/>
            <wp:effectExtent l="0" t="0" r="0" b="6985"/>
            <wp:docPr id="17" name="图片 17" descr="C:\Users\Administrator\Desktop\流程图\幻灯片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esktop\流程图\幻灯片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849821" cy="3637366"/>
                    </a:xfrm>
                    <a:prstGeom prst="rect">
                      <a:avLst/>
                    </a:prstGeom>
                    <a:noFill/>
                    <a:ln>
                      <a:noFill/>
                    </a:ln>
                  </pic:spPr>
                </pic:pic>
              </a:graphicData>
            </a:graphic>
          </wp:inline>
        </w:drawing>
      </w:r>
    </w:p>
    <w:p>
      <w:pPr>
        <w:jc w:val="center"/>
        <w:rPr>
          <w:rFonts w:hint="eastAsia" w:ascii="宋体" w:hAnsi="宋体" w:eastAsia="宋体"/>
          <w:szCs w:val="24"/>
          <w:lang w:val="en-US" w:eastAsia="zh-CN"/>
        </w:rPr>
      </w:pPr>
      <w:r>
        <w:rPr>
          <w:rFonts w:hint="eastAsia" w:ascii="宋体" w:hAnsi="宋体"/>
          <w:szCs w:val="24"/>
          <w:lang w:val="en-US" w:eastAsia="zh-CN"/>
        </w:rPr>
        <w:t>图7-5：知识库建立流程</w:t>
      </w:r>
    </w:p>
    <w:p>
      <w:pPr>
        <w:rPr>
          <w:rFonts w:ascii="宋体" w:hAnsi="宋体"/>
          <w:szCs w:val="24"/>
        </w:rPr>
      </w:pPr>
      <w:r>
        <w:rPr>
          <w:rFonts w:hint="eastAsia" w:ascii="宋体" w:hAnsi="宋体"/>
          <w:szCs w:val="24"/>
        </w:rPr>
        <w:t>在登录平台之后，用户可注册并选择他所属的部门，此后每次登录时，平台会根据他所选择的部门自动跳转到相关部门的知识库页面，显示当前部门常用的知识词条。登录之后，用户可以根据分类查看相关分类下面的知识词条。若用户需要经常性地查看某些词条，可收藏该词条。如果用户觉得词条内容不准确，可以选择修正词条，或者添加更加详细的词条信息。如果用户发现某条知识点并没有相关词条，也可以对词条进行添加。</w:t>
      </w:r>
    </w:p>
    <w:p>
      <w:pPr>
        <w:rPr>
          <w:rFonts w:ascii="宋体" w:hAnsi="宋体"/>
          <w:szCs w:val="24"/>
        </w:rPr>
      </w:pPr>
      <w:r>
        <w:rPr>
          <w:rFonts w:hint="eastAsia" w:ascii="宋体" w:hAnsi="宋体"/>
          <w:szCs w:val="24"/>
        </w:rPr>
        <w:t>关键字检索：用户在知识库可以进行关键字检索，通过关键词搜索知识库平台会自动列出含有该关键字的所有词条。同时系统支持模糊搜索，只需要输入部分字段，系统便会将含有这个字的所有词组都搜索出来。若没有查询到相关词条，系统会进行提示，可减少搜索字段的长度，拓宽搜索范围。</w:t>
      </w:r>
    </w:p>
    <w:p>
      <w:pPr>
        <w:rPr>
          <w:rFonts w:ascii="宋体" w:hAnsi="宋体"/>
          <w:szCs w:val="24"/>
        </w:rPr>
      </w:pPr>
      <w:r>
        <w:rPr>
          <w:rFonts w:hint="eastAsia" w:ascii="宋体" w:hAnsi="宋体"/>
          <w:szCs w:val="24"/>
        </w:rPr>
        <w:t>个人知识库维护：用户可以对自己收藏的、编辑过的以及添加的词条进行管理。在个人知识库维护中，可以查看自己过往搜藏的词条，方便快速查找出自己常用的词条。同时可以查看自己添加及修改过的词条，方便进行进一步的修改整理。</w:t>
      </w:r>
    </w:p>
    <w:p>
      <w:pPr>
        <w:rPr>
          <w:rFonts w:ascii="宋体" w:hAnsi="宋体"/>
          <w:szCs w:val="24"/>
        </w:rPr>
      </w:pPr>
      <w:r>
        <w:rPr>
          <w:rFonts w:hint="eastAsia" w:ascii="宋体" w:hAnsi="宋体"/>
          <w:szCs w:val="24"/>
        </w:rPr>
        <w:t>公告发布：当一条新的词条被添加的时候，添加人可选择通知该条词条所属部门下的相关人员，通知部门人员及时学习。</w:t>
      </w:r>
    </w:p>
    <w:p>
      <w:pPr>
        <w:pStyle w:val="2"/>
      </w:pPr>
      <w:bookmarkStart w:id="37" w:name="_Toc3214"/>
      <w:r>
        <w:rPr>
          <w:rFonts w:hint="eastAsia"/>
        </w:rPr>
        <w:t>第八章 三大服务应用系统建设</w:t>
      </w:r>
      <w:bookmarkEnd w:id="37"/>
    </w:p>
    <w:p>
      <w:pPr>
        <w:pStyle w:val="3"/>
        <w:ind w:firstLine="562"/>
      </w:pPr>
      <w:bookmarkStart w:id="38" w:name="_Toc5590"/>
      <w:r>
        <w:rPr>
          <w:rFonts w:hint="eastAsia"/>
        </w:rPr>
        <w:t>一、</w:t>
      </w:r>
      <w:r>
        <w:t>社会</w:t>
      </w:r>
      <w:r>
        <w:rPr>
          <w:rFonts w:hint="eastAsia"/>
        </w:rPr>
        <w:t>服务综合系统</w:t>
      </w:r>
      <w:bookmarkEnd w:id="38"/>
    </w:p>
    <w:p>
      <w:pPr>
        <w:pStyle w:val="4"/>
      </w:pPr>
      <w:bookmarkStart w:id="39" w:name="_Toc10247"/>
      <w:r>
        <w:rPr>
          <w:rFonts w:hint="eastAsia"/>
        </w:rPr>
        <w:t>1.1‘智 惠’党建管理系统</w:t>
      </w:r>
      <w:bookmarkEnd w:id="39"/>
    </w:p>
    <w:p>
      <w:pPr>
        <w:ind w:left="420"/>
      </w:pPr>
      <w:r>
        <w:rPr>
          <w:rFonts w:hint="eastAsia"/>
        </w:rPr>
        <w:t>‘智 惠’党建管理系统集数据查询、干部服务、党员服务、业务办理等模块于一体，是数字化党建信息服务管理系统，其中包括辖区基础党员数据库、流动党员数据库、两新组织党员数据库，系统与基础人口资源系统相结合，通过领先的党员组织动员平台，以电子邮箱、手机短信等形式能够在第一时间内及时向党员发布学习、活动、帮扶等情况，提供了一个多元化的党员互动交流平台，实现了辖区党员党务管理全方位、信息化的管理和服务。该模块共设置了党组织管理、党员队伍、干部管理、人才工作、教育培训、老干部工作、干部管理、自身建设、创新工作、教育实践活动等十个模块。</w:t>
      </w:r>
    </w:p>
    <w:p>
      <w:pPr>
        <w:ind w:left="420"/>
      </w:pPr>
      <w:r>
        <w:rPr>
          <w:rFonts w:hint="eastAsia"/>
        </w:rPr>
        <w:t>‘智 惠’党建管理系统是对整个区域内的党组织、党员、干部、人才进行管理及进行的相关培训等活动管理。功能包括：党组织管理、党员管理、干部管理、干部监督、人才工作、分析管理、查询管理、数据预测、活动组织管理等。</w:t>
      </w:r>
    </w:p>
    <w:tbl>
      <w:tblPr>
        <w:tblStyle w:val="40"/>
        <w:tblW w:w="8221"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701"/>
        <w:gridCol w:w="5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 w:hRule="atLeast"/>
        </w:trPr>
        <w:tc>
          <w:tcPr>
            <w:tcW w:w="1417" w:type="dxa"/>
            <w:tcBorders>
              <w:bottom w:val="single" w:color="auto" w:sz="4" w:space="0"/>
            </w:tcBorders>
            <w:shd w:val="pct10" w:color="auto" w:fill="auto"/>
            <w:vAlign w:val="center"/>
          </w:tcPr>
          <w:p>
            <w:pPr>
              <w:ind w:firstLine="0" w:firstLineChars="0"/>
              <w:rPr>
                <w:rFonts w:ascii="宋体" w:hAnsi="宋体"/>
                <w:b/>
                <w:bCs/>
                <w:szCs w:val="24"/>
              </w:rPr>
            </w:pPr>
            <w:r>
              <w:rPr>
                <w:rFonts w:hint="eastAsia" w:ascii="宋体" w:hAnsi="宋体"/>
                <w:b/>
                <w:bCs/>
                <w:szCs w:val="24"/>
              </w:rPr>
              <w:t>功能模块</w:t>
            </w:r>
          </w:p>
        </w:tc>
        <w:tc>
          <w:tcPr>
            <w:tcW w:w="1701" w:type="dxa"/>
            <w:tcBorders>
              <w:bottom w:val="single" w:color="auto" w:sz="4" w:space="0"/>
            </w:tcBorders>
            <w:shd w:val="pct10" w:color="auto" w:fill="auto"/>
            <w:vAlign w:val="center"/>
          </w:tcPr>
          <w:p>
            <w:pPr>
              <w:ind w:firstLine="0" w:firstLineChars="0"/>
              <w:jc w:val="center"/>
              <w:rPr>
                <w:rFonts w:ascii="宋体" w:hAnsi="宋体"/>
                <w:b/>
                <w:bCs/>
                <w:szCs w:val="24"/>
              </w:rPr>
            </w:pPr>
            <w:r>
              <w:rPr>
                <w:rFonts w:hint="eastAsia" w:ascii="宋体" w:hAnsi="宋体"/>
                <w:b/>
                <w:bCs/>
                <w:szCs w:val="24"/>
              </w:rPr>
              <w:t>功能</w:t>
            </w:r>
            <w:r>
              <w:rPr>
                <w:rFonts w:ascii="宋体" w:hAnsi="宋体"/>
                <w:b/>
                <w:bCs/>
                <w:szCs w:val="24"/>
              </w:rPr>
              <w:t>菜单</w:t>
            </w:r>
          </w:p>
        </w:tc>
        <w:tc>
          <w:tcPr>
            <w:tcW w:w="5103" w:type="dxa"/>
            <w:tcBorders>
              <w:bottom w:val="single" w:color="auto" w:sz="4" w:space="0"/>
            </w:tcBorders>
            <w:shd w:val="pct10" w:color="auto" w:fill="auto"/>
            <w:vAlign w:val="center"/>
          </w:tcPr>
          <w:p>
            <w:pPr>
              <w:ind w:firstLine="482"/>
              <w:jc w:val="center"/>
              <w:rPr>
                <w:rFonts w:ascii="宋体" w:hAnsi="宋体"/>
                <w:b/>
                <w:bCs/>
                <w:szCs w:val="24"/>
              </w:rPr>
            </w:pPr>
            <w:r>
              <w:rPr>
                <w:rFonts w:ascii="宋体" w:hAnsi="宋体"/>
                <w:b/>
                <w:bCs/>
                <w:szCs w:val="24"/>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restart"/>
            <w:vAlign w:val="center"/>
          </w:tcPr>
          <w:p>
            <w:pPr>
              <w:ind w:firstLine="0" w:firstLineChars="0"/>
              <w:rPr>
                <w:rFonts w:ascii="宋体" w:hAnsi="宋体"/>
                <w:szCs w:val="24"/>
              </w:rPr>
            </w:pPr>
            <w:r>
              <w:rPr>
                <w:rFonts w:hint="eastAsia" w:ascii="宋体" w:hAnsi="宋体"/>
                <w:szCs w:val="24"/>
              </w:rPr>
              <w:t>党组织管理</w:t>
            </w:r>
          </w:p>
        </w:tc>
        <w:tc>
          <w:tcPr>
            <w:tcW w:w="1701" w:type="dxa"/>
            <w:vAlign w:val="center"/>
          </w:tcPr>
          <w:p>
            <w:pPr>
              <w:ind w:firstLine="0" w:firstLineChars="0"/>
              <w:rPr>
                <w:rFonts w:ascii="宋体" w:hAnsi="宋体"/>
                <w:szCs w:val="24"/>
              </w:rPr>
            </w:pPr>
            <w:r>
              <w:rPr>
                <w:rFonts w:hint="eastAsia" w:ascii="宋体" w:hAnsi="宋体"/>
                <w:szCs w:val="24"/>
              </w:rPr>
              <w:t>党组织</w:t>
            </w:r>
          </w:p>
        </w:tc>
        <w:tc>
          <w:tcPr>
            <w:tcW w:w="5103" w:type="dxa"/>
            <w:vMerge w:val="restart"/>
            <w:vAlign w:val="center"/>
          </w:tcPr>
          <w:p>
            <w:pPr>
              <w:rPr>
                <w:rFonts w:ascii="宋体" w:hAnsi="宋体"/>
                <w:szCs w:val="24"/>
              </w:rPr>
            </w:pPr>
            <w:r>
              <w:rPr>
                <w:rFonts w:hint="eastAsia" w:ascii="宋体" w:hAnsi="宋体"/>
                <w:szCs w:val="24"/>
              </w:rPr>
              <w:t>对辖区党组织信息进行管理，包含行政区域、组织部门、单位名称、单位类型、单位人数、党组织名称、党组织类型、党组织编号、党组织建制、党组织届次、成立日期、本届界满日期、党员人数、下属党支部数、支部书记、地址、邮政编码、联系电话等数据项。并对党组组的组织工作进行安排及对党组织的存档文件进行管理。及每个当组织都能通过远程教育功能上传下载学校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组织工作</w:t>
            </w:r>
          </w:p>
        </w:tc>
        <w:tc>
          <w:tcPr>
            <w:tcW w:w="5103" w:type="dxa"/>
            <w:vMerge w:val="continue"/>
            <w:vAlign w:val="center"/>
          </w:tcPr>
          <w:p>
            <w:pPr>
              <w:jc w:val="cente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文档管理</w:t>
            </w:r>
          </w:p>
        </w:tc>
        <w:tc>
          <w:tcPr>
            <w:tcW w:w="5103" w:type="dxa"/>
            <w:vMerge w:val="continue"/>
            <w:vAlign w:val="center"/>
          </w:tcPr>
          <w:p>
            <w:pPr>
              <w:jc w:val="cente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93"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远程教育</w:t>
            </w:r>
          </w:p>
        </w:tc>
        <w:tc>
          <w:tcPr>
            <w:tcW w:w="5103" w:type="dxa"/>
            <w:vMerge w:val="continue"/>
            <w:vAlign w:val="center"/>
          </w:tcPr>
          <w:p>
            <w:pPr>
              <w:jc w:val="cente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restart"/>
            <w:vAlign w:val="center"/>
          </w:tcPr>
          <w:p>
            <w:pPr>
              <w:ind w:firstLine="0" w:firstLineChars="0"/>
              <w:rPr>
                <w:rFonts w:ascii="宋体" w:hAnsi="宋体"/>
                <w:szCs w:val="24"/>
              </w:rPr>
            </w:pPr>
            <w:r>
              <w:rPr>
                <w:rFonts w:hint="eastAsia" w:ascii="宋体" w:hAnsi="宋体"/>
                <w:szCs w:val="24"/>
              </w:rPr>
              <w:t>党员管理</w:t>
            </w:r>
          </w:p>
        </w:tc>
        <w:tc>
          <w:tcPr>
            <w:tcW w:w="1701" w:type="dxa"/>
            <w:vAlign w:val="center"/>
          </w:tcPr>
          <w:p>
            <w:pPr>
              <w:ind w:firstLine="0" w:firstLineChars="0"/>
              <w:rPr>
                <w:rFonts w:ascii="宋体" w:hAnsi="宋体"/>
                <w:szCs w:val="24"/>
              </w:rPr>
            </w:pPr>
            <w:r>
              <w:rPr>
                <w:rFonts w:hint="eastAsia" w:ascii="宋体" w:hAnsi="宋体"/>
                <w:szCs w:val="24"/>
              </w:rPr>
              <w:t>党员管理</w:t>
            </w:r>
          </w:p>
        </w:tc>
        <w:tc>
          <w:tcPr>
            <w:tcW w:w="5103" w:type="dxa"/>
            <w:vMerge w:val="restart"/>
            <w:vAlign w:val="center"/>
          </w:tcPr>
          <w:p>
            <w:pPr>
              <w:rPr>
                <w:rFonts w:ascii="宋体" w:hAnsi="宋体"/>
                <w:szCs w:val="24"/>
              </w:rPr>
            </w:pPr>
            <w:r>
              <w:rPr>
                <w:rFonts w:hint="eastAsia" w:ascii="宋体" w:hAnsi="宋体"/>
                <w:szCs w:val="24"/>
              </w:rPr>
              <w:t>对辖区党组织内的党员的管理，包含党员的详细信息管理。并可按照常住党员、流动党员进行分类统计查询。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常住党员信息</w:t>
            </w:r>
          </w:p>
        </w:tc>
        <w:tc>
          <w:tcPr>
            <w:tcW w:w="5103" w:type="dxa"/>
            <w:vMerge w:val="continue"/>
            <w:vAlign w:val="center"/>
          </w:tcPr>
          <w:p>
            <w:pPr>
              <w:jc w:val="cente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流动党员信息</w:t>
            </w:r>
          </w:p>
        </w:tc>
        <w:tc>
          <w:tcPr>
            <w:tcW w:w="5103" w:type="dxa"/>
            <w:vMerge w:val="continue"/>
            <w:vAlign w:val="center"/>
          </w:tcPr>
          <w:p>
            <w:pPr>
              <w:jc w:val="cente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8"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jc w:val="both"/>
              <w:rPr>
                <w:rFonts w:ascii="宋体" w:hAnsi="宋体"/>
                <w:szCs w:val="24"/>
              </w:rPr>
            </w:pPr>
            <w:r>
              <w:rPr>
                <w:rFonts w:hint="eastAsia" w:ascii="宋体" w:hAnsi="宋体"/>
                <w:szCs w:val="24"/>
              </w:rPr>
              <w:t>出国审批</w:t>
            </w:r>
          </w:p>
        </w:tc>
        <w:tc>
          <w:tcPr>
            <w:tcW w:w="5103" w:type="dxa"/>
            <w:vMerge w:val="continue"/>
            <w:vAlign w:val="center"/>
          </w:tcPr>
          <w:p>
            <w:pP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restart"/>
            <w:vAlign w:val="center"/>
          </w:tcPr>
          <w:p>
            <w:pPr>
              <w:ind w:firstLine="0" w:firstLineChars="0"/>
              <w:rPr>
                <w:rFonts w:ascii="宋体" w:hAnsi="宋体"/>
                <w:szCs w:val="24"/>
              </w:rPr>
            </w:pPr>
            <w:r>
              <w:rPr>
                <w:rFonts w:hint="eastAsia" w:ascii="宋体" w:hAnsi="宋体"/>
                <w:szCs w:val="24"/>
              </w:rPr>
              <w:t>人才工作</w:t>
            </w:r>
          </w:p>
        </w:tc>
        <w:tc>
          <w:tcPr>
            <w:tcW w:w="1701" w:type="dxa"/>
            <w:vAlign w:val="center"/>
          </w:tcPr>
          <w:p>
            <w:pPr>
              <w:ind w:firstLine="0" w:firstLineChars="0"/>
              <w:rPr>
                <w:rFonts w:ascii="宋体" w:hAnsi="宋体"/>
                <w:szCs w:val="24"/>
              </w:rPr>
            </w:pPr>
            <w:r>
              <w:rPr>
                <w:rFonts w:hint="eastAsia" w:ascii="宋体" w:hAnsi="宋体"/>
                <w:szCs w:val="24"/>
              </w:rPr>
              <w:t>人才管理</w:t>
            </w:r>
          </w:p>
        </w:tc>
        <w:tc>
          <w:tcPr>
            <w:tcW w:w="5103" w:type="dxa"/>
            <w:vMerge w:val="restart"/>
            <w:vAlign w:val="center"/>
          </w:tcPr>
          <w:p>
            <w:pPr>
              <w:rPr>
                <w:rFonts w:ascii="宋体" w:hAnsi="宋体"/>
                <w:szCs w:val="24"/>
              </w:rPr>
            </w:pPr>
            <w:r>
              <w:rPr>
                <w:rFonts w:hint="eastAsia" w:ascii="宋体" w:hAnsi="宋体"/>
                <w:szCs w:val="24"/>
              </w:rPr>
              <w:t>包含人才的信息信息、特长、职位、职称等数据项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人才培训</w:t>
            </w:r>
          </w:p>
        </w:tc>
        <w:tc>
          <w:tcPr>
            <w:tcW w:w="5103" w:type="dxa"/>
            <w:vMerge w:val="continue"/>
            <w:vAlign w:val="center"/>
          </w:tcPr>
          <w:p>
            <w:pP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restart"/>
            <w:vAlign w:val="center"/>
          </w:tcPr>
          <w:p>
            <w:pPr>
              <w:ind w:firstLine="0" w:firstLineChars="0"/>
              <w:rPr>
                <w:rFonts w:ascii="宋体" w:hAnsi="宋体"/>
                <w:szCs w:val="24"/>
              </w:rPr>
            </w:pPr>
            <w:r>
              <w:rPr>
                <w:rFonts w:hint="eastAsia" w:ascii="宋体" w:hAnsi="宋体"/>
                <w:szCs w:val="24"/>
              </w:rPr>
              <w:t>教育培训</w:t>
            </w:r>
          </w:p>
        </w:tc>
        <w:tc>
          <w:tcPr>
            <w:tcW w:w="1701" w:type="dxa"/>
            <w:vAlign w:val="center"/>
          </w:tcPr>
          <w:p>
            <w:pPr>
              <w:ind w:firstLine="0" w:firstLineChars="0"/>
              <w:rPr>
                <w:rFonts w:ascii="宋体" w:hAnsi="宋体"/>
                <w:szCs w:val="24"/>
              </w:rPr>
            </w:pPr>
            <w:r>
              <w:rPr>
                <w:rFonts w:hint="eastAsia" w:ascii="宋体" w:hAnsi="宋体"/>
                <w:szCs w:val="24"/>
              </w:rPr>
              <w:t>培训教师</w:t>
            </w:r>
          </w:p>
        </w:tc>
        <w:tc>
          <w:tcPr>
            <w:tcW w:w="5103" w:type="dxa"/>
            <w:vMerge w:val="restart"/>
            <w:vAlign w:val="center"/>
          </w:tcPr>
          <w:p>
            <w:pPr>
              <w:rPr>
                <w:rFonts w:ascii="宋体" w:hAnsi="宋体"/>
                <w:szCs w:val="24"/>
              </w:rPr>
            </w:pPr>
            <w:r>
              <w:rPr>
                <w:rFonts w:hint="eastAsia" w:ascii="宋体" w:hAnsi="宋体"/>
                <w:szCs w:val="24"/>
              </w:rPr>
              <w:t>包括对培训的老师、培训的课程、及党员、干部的培训记录的管理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培训管理</w:t>
            </w:r>
          </w:p>
        </w:tc>
        <w:tc>
          <w:tcPr>
            <w:tcW w:w="5103" w:type="dxa"/>
            <w:vMerge w:val="continue"/>
            <w:vAlign w:val="center"/>
          </w:tcPr>
          <w:p>
            <w:pP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教育实践活动</w:t>
            </w:r>
          </w:p>
        </w:tc>
        <w:tc>
          <w:tcPr>
            <w:tcW w:w="5103" w:type="dxa"/>
            <w:vMerge w:val="continue"/>
            <w:vAlign w:val="center"/>
          </w:tcPr>
          <w:p>
            <w:pP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教育基地</w:t>
            </w:r>
          </w:p>
        </w:tc>
        <w:tc>
          <w:tcPr>
            <w:tcW w:w="5103" w:type="dxa"/>
            <w:vMerge w:val="continue"/>
            <w:vAlign w:val="center"/>
          </w:tcPr>
          <w:p>
            <w:pP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restart"/>
            <w:vAlign w:val="center"/>
          </w:tcPr>
          <w:p>
            <w:pPr>
              <w:ind w:firstLine="0" w:firstLineChars="0"/>
              <w:rPr>
                <w:rFonts w:ascii="宋体" w:hAnsi="宋体"/>
                <w:szCs w:val="24"/>
              </w:rPr>
            </w:pPr>
            <w:r>
              <w:rPr>
                <w:rFonts w:hint="eastAsia" w:ascii="宋体" w:hAnsi="宋体"/>
                <w:szCs w:val="24"/>
              </w:rPr>
              <w:t>创新工作</w:t>
            </w:r>
          </w:p>
        </w:tc>
        <w:tc>
          <w:tcPr>
            <w:tcW w:w="1701" w:type="dxa"/>
            <w:vAlign w:val="center"/>
          </w:tcPr>
          <w:p>
            <w:pPr>
              <w:ind w:firstLine="0" w:firstLineChars="0"/>
              <w:rPr>
                <w:rFonts w:ascii="宋体" w:hAnsi="宋体"/>
                <w:szCs w:val="24"/>
              </w:rPr>
            </w:pPr>
            <w:r>
              <w:rPr>
                <w:rFonts w:hint="eastAsia" w:ascii="宋体" w:hAnsi="宋体"/>
                <w:szCs w:val="24"/>
              </w:rPr>
              <w:t>创新文件</w:t>
            </w:r>
          </w:p>
        </w:tc>
        <w:tc>
          <w:tcPr>
            <w:tcW w:w="5103" w:type="dxa"/>
            <w:vMerge w:val="restart"/>
            <w:vAlign w:val="center"/>
          </w:tcPr>
          <w:p>
            <w:pPr>
              <w:rPr>
                <w:rFonts w:ascii="宋体" w:hAnsi="宋体"/>
                <w:szCs w:val="24"/>
              </w:rPr>
            </w:pPr>
            <w:r>
              <w:rPr>
                <w:rFonts w:hint="eastAsia" w:ascii="宋体" w:hAnsi="宋体"/>
                <w:szCs w:val="24"/>
              </w:rPr>
              <w:t>包括对创新文件、文件讲话、媒体聚焦、心得体会、最新动态等相关文件档案的管理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文件讲话</w:t>
            </w:r>
          </w:p>
        </w:tc>
        <w:tc>
          <w:tcPr>
            <w:tcW w:w="5103" w:type="dxa"/>
            <w:vMerge w:val="continue"/>
            <w:vAlign w:val="center"/>
          </w:tcPr>
          <w:p>
            <w:pP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媒体聚焦</w:t>
            </w:r>
          </w:p>
        </w:tc>
        <w:tc>
          <w:tcPr>
            <w:tcW w:w="5103" w:type="dxa"/>
            <w:vMerge w:val="continue"/>
            <w:vAlign w:val="center"/>
          </w:tcPr>
          <w:p>
            <w:pP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心得体会</w:t>
            </w:r>
          </w:p>
        </w:tc>
        <w:tc>
          <w:tcPr>
            <w:tcW w:w="5103" w:type="dxa"/>
            <w:vMerge w:val="continue"/>
            <w:vAlign w:val="center"/>
          </w:tcPr>
          <w:p>
            <w:pP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最新动态</w:t>
            </w:r>
          </w:p>
        </w:tc>
        <w:tc>
          <w:tcPr>
            <w:tcW w:w="5103" w:type="dxa"/>
            <w:vMerge w:val="continue"/>
            <w:vAlign w:val="center"/>
          </w:tcPr>
          <w:p>
            <w:pP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restart"/>
            <w:vAlign w:val="center"/>
          </w:tcPr>
          <w:p>
            <w:pPr>
              <w:ind w:firstLine="0" w:firstLineChars="0"/>
              <w:rPr>
                <w:rFonts w:ascii="宋体" w:hAnsi="宋体"/>
                <w:szCs w:val="24"/>
              </w:rPr>
            </w:pPr>
            <w:r>
              <w:rPr>
                <w:rFonts w:hint="eastAsia" w:ascii="宋体" w:hAnsi="宋体"/>
                <w:szCs w:val="24"/>
              </w:rPr>
              <w:t>自身建设</w:t>
            </w:r>
          </w:p>
        </w:tc>
        <w:tc>
          <w:tcPr>
            <w:tcW w:w="1701" w:type="dxa"/>
            <w:vAlign w:val="center"/>
          </w:tcPr>
          <w:p>
            <w:pPr>
              <w:ind w:firstLine="0" w:firstLineChars="0"/>
              <w:rPr>
                <w:rFonts w:ascii="宋体" w:hAnsi="宋体"/>
                <w:szCs w:val="24"/>
              </w:rPr>
            </w:pPr>
            <w:r>
              <w:rPr>
                <w:rFonts w:hint="eastAsia" w:ascii="宋体" w:hAnsi="宋体"/>
                <w:szCs w:val="24"/>
              </w:rPr>
              <w:t>领导讲话</w:t>
            </w:r>
          </w:p>
        </w:tc>
        <w:tc>
          <w:tcPr>
            <w:tcW w:w="5103" w:type="dxa"/>
            <w:vMerge w:val="restart"/>
            <w:vAlign w:val="center"/>
          </w:tcPr>
          <w:p>
            <w:pPr>
              <w:rPr>
                <w:rFonts w:ascii="宋体" w:hAnsi="宋体"/>
                <w:szCs w:val="24"/>
              </w:rPr>
            </w:pPr>
            <w:r>
              <w:rPr>
                <w:rFonts w:hint="eastAsia" w:ascii="宋体" w:hAnsi="宋体"/>
                <w:szCs w:val="24"/>
              </w:rPr>
              <w:t>包括对领导讲话、制度建设、作风建设、公文文件等相关文件档案的管理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制度建设</w:t>
            </w:r>
          </w:p>
        </w:tc>
        <w:tc>
          <w:tcPr>
            <w:tcW w:w="5103" w:type="dxa"/>
            <w:vMerge w:val="continue"/>
            <w:vAlign w:val="center"/>
          </w:tcPr>
          <w:p>
            <w:pPr>
              <w:jc w:val="cente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作风建设</w:t>
            </w:r>
          </w:p>
        </w:tc>
        <w:tc>
          <w:tcPr>
            <w:tcW w:w="5103" w:type="dxa"/>
            <w:vMerge w:val="continue"/>
            <w:vAlign w:val="center"/>
          </w:tcPr>
          <w:p>
            <w:pPr>
              <w:jc w:val="center"/>
              <w:rPr>
                <w:rFonts w:ascii="宋体" w:hAnsi="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1417" w:type="dxa"/>
            <w:vMerge w:val="continue"/>
            <w:vAlign w:val="center"/>
          </w:tcPr>
          <w:p>
            <w:pPr>
              <w:jc w:val="center"/>
              <w:rPr>
                <w:rFonts w:ascii="宋体" w:hAnsi="宋体"/>
                <w:szCs w:val="24"/>
              </w:rPr>
            </w:pPr>
          </w:p>
        </w:tc>
        <w:tc>
          <w:tcPr>
            <w:tcW w:w="1701" w:type="dxa"/>
            <w:vAlign w:val="center"/>
          </w:tcPr>
          <w:p>
            <w:pPr>
              <w:ind w:firstLine="0" w:firstLineChars="0"/>
              <w:rPr>
                <w:rFonts w:ascii="宋体" w:hAnsi="宋体"/>
                <w:szCs w:val="24"/>
              </w:rPr>
            </w:pPr>
            <w:r>
              <w:rPr>
                <w:rFonts w:hint="eastAsia" w:ascii="宋体" w:hAnsi="宋体"/>
                <w:szCs w:val="24"/>
              </w:rPr>
              <w:t>公文文件</w:t>
            </w:r>
          </w:p>
        </w:tc>
        <w:tc>
          <w:tcPr>
            <w:tcW w:w="5103" w:type="dxa"/>
            <w:vMerge w:val="continue"/>
            <w:vAlign w:val="center"/>
          </w:tcPr>
          <w:p>
            <w:pPr>
              <w:jc w:val="center"/>
              <w:rPr>
                <w:rFonts w:ascii="宋体" w:hAnsi="宋体"/>
                <w:szCs w:val="24"/>
              </w:rPr>
            </w:pPr>
          </w:p>
        </w:tc>
      </w:tr>
    </w:tbl>
    <w:p>
      <w:pPr>
        <w:ind w:left="420"/>
      </w:pPr>
      <w:r>
        <w:rPr>
          <w:rFonts w:hint="eastAsia"/>
        </w:rPr>
        <w:t>在建立党建工作相关功能外，根据调研情况分析，系统还需对接省委组织部“云岭先锋”综合服务平台，整合党务管理、党员教育、政务服务、便民服务等工作，避免平台重复建设。同时于平台展现“云岭先锋”综合服务平台统计数据，如应用情况统计表、终端站点学用情况统计表。</w:t>
      </w:r>
    </w:p>
    <w:p>
      <w:pPr>
        <w:pStyle w:val="4"/>
      </w:pPr>
      <w:bookmarkStart w:id="40" w:name="_Toc23947"/>
      <w:r>
        <w:t>1</w:t>
      </w:r>
      <w:r>
        <w:rPr>
          <w:rFonts w:hint="eastAsia"/>
        </w:rPr>
        <w:t>.2“四级联动”网络服务系统</w:t>
      </w:r>
      <w:bookmarkEnd w:id="40"/>
    </w:p>
    <w:p>
      <w:pPr>
        <w:ind w:left="420" w:firstLine="482"/>
        <w:rPr>
          <w:b/>
        </w:rPr>
      </w:pPr>
      <w:r>
        <w:rPr>
          <w:rFonts w:hint="eastAsia"/>
          <w:b/>
        </w:rPr>
        <w:t>调研情况</w:t>
      </w:r>
    </w:p>
    <w:p>
      <w:pPr>
        <w:ind w:left="420"/>
      </w:pPr>
      <w:r>
        <w:rPr>
          <w:rFonts w:hint="eastAsia"/>
        </w:rPr>
        <w:t>省级建设的 “四级联动”网络系统已经使用两年，在‘区</w:t>
      </w:r>
      <w:r>
        <w:t>-街道-社区-网格员’的四个层级，对群众诉求从基层开始解决，逐级上报到区纪检监察、政法、信访部门分类处置。</w:t>
      </w:r>
    </w:p>
    <w:p>
      <w:pPr>
        <w:ind w:left="420" w:firstLine="482"/>
        <w:rPr>
          <w:b/>
        </w:rPr>
      </w:pPr>
      <w:r>
        <w:rPr>
          <w:rFonts w:hint="eastAsia"/>
          <w:b/>
        </w:rPr>
        <w:t>建设内容</w:t>
      </w:r>
    </w:p>
    <w:p>
      <w:pPr>
        <w:ind w:left="420"/>
      </w:pPr>
      <w:r>
        <w:rPr>
          <w:rFonts w:hint="eastAsia"/>
        </w:rPr>
        <w:t>系统以网格化为管理基础，基于城市大比例尺地形数据，根据需要，按照一定原则划分的、边界清晰的多边形实地区域。将社会管理目标对象划分为一个个的单元网格，使这些网格成为政府管理基层社会的单元。在城市管理与社会服务管理领域，将城市管理与服务对象划分在细分的网格当中，通过信息技术来对网格内的人、地、物、组织、事等进行信息的监控、采集、立案、管理、结案和完成上下双向沟通的管理过程。</w:t>
      </w:r>
    </w:p>
    <w:p>
      <w:pPr>
        <w:ind w:left="420"/>
        <w:rPr>
          <w:rFonts w:hint="eastAsia" w:ascii="宋体" w:hAnsi="宋体" w:cs="宋体"/>
          <w:szCs w:val="24"/>
          <w:lang w:val="en-US"/>
        </w:rPr>
      </w:pPr>
      <w:r>
        <w:rPr>
          <w:rFonts w:hint="eastAsia" w:ascii="宋体" w:hAnsi="宋体" w:cs="宋体"/>
          <w:szCs w:val="24"/>
          <w:lang w:val="en-US"/>
        </w:rPr>
        <w:drawing>
          <wp:inline distT="0" distB="0" distL="0" distR="0">
            <wp:extent cx="4476750" cy="3091815"/>
            <wp:effectExtent l="0" t="0" r="0" b="0"/>
            <wp:docPr id="6" name="图片 6" descr="网格化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格化功能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76784" cy="3091838"/>
                    </a:xfrm>
                    <a:prstGeom prst="rect">
                      <a:avLst/>
                    </a:prstGeom>
                    <a:noFill/>
                    <a:ln>
                      <a:noFill/>
                    </a:ln>
                  </pic:spPr>
                </pic:pic>
              </a:graphicData>
            </a:graphic>
          </wp:inline>
        </w:drawing>
      </w:r>
    </w:p>
    <w:p>
      <w:pPr>
        <w:ind w:left="420"/>
        <w:jc w:val="center"/>
        <w:rPr>
          <w:rFonts w:hint="eastAsia" w:ascii="宋体" w:hAnsi="宋体" w:eastAsia="宋体" w:cs="宋体"/>
          <w:szCs w:val="24"/>
          <w:lang w:val="en-US" w:eastAsia="zh-CN"/>
        </w:rPr>
      </w:pPr>
      <w:r>
        <w:rPr>
          <w:rFonts w:hint="eastAsia" w:ascii="宋体" w:hAnsi="宋体" w:cs="宋体"/>
          <w:szCs w:val="24"/>
          <w:lang w:val="en-US" w:eastAsia="zh-CN"/>
        </w:rPr>
        <w:t>图8-1：网格管理</w:t>
      </w:r>
    </w:p>
    <w:p>
      <w:pPr>
        <w:ind w:left="420"/>
      </w:pPr>
      <w:r>
        <w:rPr>
          <w:rFonts w:hint="eastAsia"/>
        </w:rPr>
        <w:t>城市网格化依托统一的社会服务管理系统，将城市管理辖区按照一定的标准划分成为单元网格。通过加强对单元网格的部件和事件巡查，建立一种监督和处置互相分离的形式。使得各级政府能够主动发现，及时处理各类事件，加强政府对城市的管理能力和处理速度，将问题解决在居民投诉之前。</w:t>
      </w:r>
    </w:p>
    <w:p>
      <w:pPr>
        <w:ind w:left="420"/>
      </w:pPr>
      <w:r>
        <w:rPr>
          <w:rFonts w:hint="eastAsia"/>
        </w:rPr>
        <w:t>该系统由社会管理、公共服务两大部分组成，可统筹整合各类社会管理、公共服务资源，有效汇集相关数据和需求信息，实现资源信息的共享和高速便捷的调用。“社会管理”子项及时收集、有效处置事关安全稳定等社会管理方面的问题，对信息的采集、传送、处置全程实时动态管理，实现对社会管理事务的统一指挥、快速反应、协同处置；“公共服务”子项有效聚合政务服务、便民服务信息资源，通过救助服务、代办服务、信息服务等为居民群众提供求助救助、政务代办等服务，让居民群众足不出户便可享受生活便捷。</w:t>
      </w:r>
    </w:p>
    <w:p>
      <w:pPr>
        <w:ind w:left="420"/>
        <w:rPr>
          <w:rFonts w:hint="eastAsia" w:ascii="宋体" w:hAnsi="宋体" w:cs="宋体"/>
          <w:szCs w:val="24"/>
          <w:lang w:val="en-US"/>
        </w:rPr>
      </w:pPr>
      <w:r>
        <w:rPr>
          <w:rFonts w:hint="eastAsia" w:ascii="宋体" w:hAnsi="宋体" w:cs="宋体"/>
          <w:szCs w:val="24"/>
          <w:lang w:val="en-US"/>
        </w:rPr>
        <w:drawing>
          <wp:inline distT="0" distB="0" distL="0" distR="0">
            <wp:extent cx="4857750" cy="4324350"/>
            <wp:effectExtent l="0" t="0" r="0" b="0"/>
            <wp:docPr id="2" name="图片 2" descr="网格化管理平台层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网格化管理平台层次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857750" cy="4324350"/>
                    </a:xfrm>
                    <a:prstGeom prst="rect">
                      <a:avLst/>
                    </a:prstGeom>
                    <a:noFill/>
                    <a:ln>
                      <a:noFill/>
                    </a:ln>
                  </pic:spPr>
                </pic:pic>
              </a:graphicData>
            </a:graphic>
          </wp:inline>
        </w:drawing>
      </w:r>
    </w:p>
    <w:p>
      <w:pPr>
        <w:ind w:left="420"/>
        <w:jc w:val="center"/>
        <w:rPr>
          <w:rFonts w:hint="eastAsia" w:ascii="宋体" w:hAnsi="宋体" w:eastAsia="宋体" w:cs="宋体"/>
          <w:szCs w:val="24"/>
          <w:lang w:val="en-US" w:eastAsia="zh-CN"/>
        </w:rPr>
      </w:pPr>
      <w:r>
        <w:rPr>
          <w:rFonts w:hint="eastAsia" w:ascii="宋体" w:hAnsi="宋体" w:cs="宋体"/>
          <w:szCs w:val="24"/>
          <w:lang w:val="en-US" w:eastAsia="zh-CN"/>
        </w:rPr>
        <w:t>图8-2：网格层级结构</w:t>
      </w:r>
    </w:p>
    <w:p>
      <w:pPr>
        <w:ind w:left="420"/>
      </w:pPr>
      <w:r>
        <w:rPr>
          <w:rFonts w:hint="eastAsia"/>
        </w:rPr>
        <w:t>系统主要分为接入层、应用层、服务层、数据层和硬件层五个层次。</w:t>
      </w:r>
    </w:p>
    <w:p>
      <w:pPr>
        <w:ind w:left="420"/>
      </w:pPr>
      <w:r>
        <w:rPr>
          <w:rFonts w:hint="eastAsia"/>
        </w:rPr>
        <w:t>系统的接入层主要提供</w:t>
      </w:r>
      <w:r>
        <w:t>电话、网络、传真、智能终端等多种信息化接入方式，是系统数据采集、信息发布的重要途径，也是未来系统业务扩展的基础。</w:t>
      </w:r>
    </w:p>
    <w:p>
      <w:pPr>
        <w:ind w:left="420"/>
      </w:pPr>
      <w:r>
        <w:rPr>
          <w:rFonts w:hint="eastAsia"/>
        </w:rPr>
        <w:t>系统应用层主要是系统的业务应用子系统，为系统用户提供业务处理、交互服务的工作平台。应用层是整个系统的业务逻辑集中点，直接为用户提供服务，在整个系统总体架构中，处于非常重要的地位。</w:t>
      </w:r>
    </w:p>
    <w:p>
      <w:pPr>
        <w:ind w:left="420"/>
      </w:pPr>
      <w:r>
        <w:rPr>
          <w:rFonts w:hint="eastAsia"/>
        </w:rPr>
        <w:t>系统服务层主要是系统业务应用系统的支撑平台，由各种中间件、服务组件和接口组成，主要包括工作流中间件、</w:t>
      </w:r>
      <w:r>
        <w:t>GIS服务组件、定位服务中间件、消息中间件和安全中间件等组成。服务层是整个系统业务实现的支撑，并是将来系统功能和数据扩展的基础，保障了系统的可扩展性。</w:t>
      </w:r>
    </w:p>
    <w:p>
      <w:pPr>
        <w:ind w:left="420"/>
      </w:pPr>
      <w:r>
        <w:rPr>
          <w:rFonts w:hint="eastAsia"/>
        </w:rPr>
        <w:t>系统数据层主要是系统的数据支撑层，包括了系统的数据资源及数据资源管理功能。系统的数据包括：部件数据、事件数据、生产安全数据、社会安全数据、其他业务数据、基础地形图数据和遥感数据；数据管理组件集提供对城管数据、生产安全数据、社会安全数据、基础地形图数据、遥感数据和其他业务数据的管理和维护功能，通过扩展，还可以提供数据的分层、分级安全共享。数据层为系统提供真实的基础数据支持。</w:t>
      </w:r>
    </w:p>
    <w:p>
      <w:pPr>
        <w:ind w:left="420"/>
      </w:pPr>
      <w:r>
        <w:rPr>
          <w:rFonts w:hint="eastAsia"/>
        </w:rPr>
        <w:t>系统硬件层是系统的运行保障层，包括无线通讯网、公众英特网、政务网等网络基础设施和相应的硬件设施。硬件层为系统提供通信、安全等基础设施。</w:t>
      </w:r>
    </w:p>
    <w:p>
      <w:pPr>
        <w:ind w:left="420"/>
      </w:pPr>
      <w:r>
        <w:rPr>
          <w:rFonts w:hint="eastAsia"/>
        </w:rPr>
        <w:t>从范畴上讲，系统属于电子政务应用软件，必须遵循有关政策法规。项目遵循的政策法规包括建设部相关推进城市网格化管理的规定以及相应的法律。</w:t>
      </w:r>
    </w:p>
    <w:p>
      <w:pPr>
        <w:ind w:left="420"/>
      </w:pPr>
      <w:r>
        <w:rPr>
          <w:rFonts w:hint="eastAsia"/>
        </w:rPr>
        <w:t>标准规范是系统实施的保障，项目遵循了建设部《地理编码规则》等标准。</w:t>
      </w:r>
    </w:p>
    <w:p>
      <w:pPr>
        <w:ind w:left="420"/>
      </w:pPr>
      <w:r>
        <w:rPr>
          <w:rFonts w:hint="eastAsia"/>
        </w:rPr>
        <w:t>项目不是一个单纯的软件系统，还包括组织机构的建设。根据城市网格化建设的需要，切实发挥其应有的作用，全面提升城市管理水平，就要建立一套科学完善的监督考核体系。</w:t>
      </w:r>
    </w:p>
    <w:p>
      <w:pPr>
        <w:ind w:left="420" w:firstLine="482"/>
        <w:rPr>
          <w:b/>
        </w:rPr>
      </w:pPr>
      <w:r>
        <w:rPr>
          <w:rFonts w:hint="eastAsia"/>
          <w:b/>
        </w:rPr>
        <w:t>单元网格建立审批流程</w:t>
      </w:r>
    </w:p>
    <w:p>
      <w:pPr>
        <w:ind w:left="420"/>
      </w:pPr>
      <w:r>
        <w:rPr>
          <w:rFonts w:hint="eastAsia"/>
        </w:rPr>
        <w:t>单元网格的建立、变更、注销由社区申请，提交材料到区级管理中心审批。审批通过后中心录入或修改网格数据，并对涉及到的用户（网格长和包网格领导）分配或修改系统权限，最后对结果进行反馈和对提交材料归档备案。如审批不通过，告知社区申请人审批失败的原因，并对提交材料归档备案。</w:t>
      </w:r>
    </w:p>
    <w:p>
      <w:pPr>
        <w:ind w:left="420" w:firstLine="482"/>
        <w:rPr>
          <w:b/>
        </w:rPr>
      </w:pPr>
    </w:p>
    <w:p>
      <w:pPr>
        <w:ind w:left="420"/>
        <w:jc w:val="center"/>
        <w:rPr>
          <w:lang w:val="en-US"/>
        </w:rPr>
      </w:pPr>
      <w:r>
        <w:rPr>
          <w:lang w:val="en-US"/>
        </w:rPr>
        <w:drawing>
          <wp:inline distT="0" distB="0" distL="0" distR="0">
            <wp:extent cx="4338955" cy="2945765"/>
            <wp:effectExtent l="0" t="0" r="4445" b="6985"/>
            <wp:docPr id="20" name="图片 20" descr="C:\Users\Administrator\Desktop\流程图\幻灯片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流程图\幻灯片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3940" cy="2983302"/>
                    </a:xfrm>
                    <a:prstGeom prst="rect">
                      <a:avLst/>
                    </a:prstGeom>
                    <a:noFill/>
                    <a:ln>
                      <a:noFill/>
                    </a:ln>
                  </pic:spPr>
                </pic:pic>
              </a:graphicData>
            </a:graphic>
          </wp:inline>
        </w:drawing>
      </w:r>
    </w:p>
    <w:p>
      <w:pPr>
        <w:ind w:left="420"/>
        <w:jc w:val="center"/>
        <w:rPr>
          <w:rFonts w:hint="eastAsia" w:eastAsia="宋体"/>
          <w:lang w:val="en-US" w:eastAsia="zh-CN"/>
        </w:rPr>
      </w:pPr>
      <w:r>
        <w:rPr>
          <w:rFonts w:hint="eastAsia"/>
          <w:lang w:val="en-US" w:eastAsia="zh-CN"/>
        </w:rPr>
        <w:t>图8-3：网格建立</w:t>
      </w:r>
    </w:p>
    <w:p>
      <w:pPr>
        <w:ind w:left="420" w:firstLine="482"/>
        <w:rPr>
          <w:b/>
        </w:rPr>
      </w:pPr>
      <w:r>
        <w:rPr>
          <w:rFonts w:hint="eastAsia"/>
          <w:b/>
        </w:rPr>
        <w:t>社区事项处置过程</w:t>
      </w:r>
    </w:p>
    <w:p>
      <w:pPr>
        <w:ind w:left="420"/>
      </w:pPr>
      <w:r>
        <w:rPr>
          <w:rFonts w:hint="eastAsia"/>
        </w:rPr>
        <w:t>社区事项是指社区内部可自行协调处置事件。</w:t>
      </w:r>
    </w:p>
    <w:p>
      <w:pPr>
        <w:ind w:left="420"/>
        <w:rPr>
          <w:rFonts w:hint="eastAsia"/>
        </w:rPr>
      </w:pPr>
      <w:r>
        <w:rPr>
          <w:rFonts w:hint="eastAsia"/>
        </w:rPr>
        <w:t>网格员在巡查中发现事件类型属于社区日常事项，处置前用手机终端记录事件信息，然后自行处置，处置完成后用手机终端记录处理结果，并进行上报，平台通知社区管理人员，在平台上进行核查。核查若不通过，将事件退回网格专管员手机终端，并通知网格专管员重新处理；若核查通过,社区对该事件进行日常事件的结案归档。</w:t>
      </w:r>
    </w:p>
    <w:p>
      <w:pPr>
        <w:ind w:left="420"/>
      </w:pPr>
      <w:r>
        <w:rPr>
          <w:rFonts w:hint="eastAsia"/>
        </w:rPr>
        <w:t>业务流程</w:t>
      </w:r>
    </w:p>
    <w:p>
      <w:pPr>
        <w:ind w:firstLine="0" w:firstLineChars="0"/>
        <w:jc w:val="center"/>
        <w:rPr>
          <w:lang w:val="en-US"/>
        </w:rPr>
      </w:pPr>
      <w:r>
        <w:rPr>
          <w:lang w:val="en-US"/>
        </w:rPr>
        <w:drawing>
          <wp:inline distT="0" distB="0" distL="0" distR="0">
            <wp:extent cx="4347210" cy="3260725"/>
            <wp:effectExtent l="0" t="0" r="0" b="0"/>
            <wp:docPr id="4" name="图片 4" descr="C:\Users\Administrator\Desktop\流程图\幻灯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流程图\幻灯片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52039" cy="3264029"/>
                    </a:xfrm>
                    <a:prstGeom prst="rect">
                      <a:avLst/>
                    </a:prstGeom>
                    <a:noFill/>
                    <a:ln>
                      <a:noFill/>
                    </a:ln>
                  </pic:spPr>
                </pic:pic>
              </a:graphicData>
            </a:graphic>
          </wp:inline>
        </w:drawing>
      </w:r>
    </w:p>
    <w:p>
      <w:pPr>
        <w:ind w:firstLine="0" w:firstLineChars="0"/>
        <w:jc w:val="center"/>
        <w:rPr>
          <w:rFonts w:hint="eastAsia" w:eastAsia="宋体"/>
          <w:lang w:val="en-US" w:eastAsia="zh-CN"/>
        </w:rPr>
      </w:pPr>
      <w:r>
        <w:rPr>
          <w:rFonts w:hint="eastAsia"/>
          <w:lang w:val="en-US" w:eastAsia="zh-CN"/>
        </w:rPr>
        <w:t>图8-4：网格日常事件流程</w:t>
      </w:r>
    </w:p>
    <w:p>
      <w:pPr>
        <w:ind w:left="420" w:firstLine="482"/>
        <w:rPr>
          <w:b/>
        </w:rPr>
      </w:pPr>
      <w:r>
        <w:rPr>
          <w:rFonts w:hint="eastAsia"/>
          <w:b/>
        </w:rPr>
        <w:t>街道事项处置过程</w:t>
      </w:r>
    </w:p>
    <w:p>
      <w:pPr>
        <w:ind w:left="420"/>
      </w:pPr>
      <w:r>
        <w:rPr>
          <w:rFonts w:hint="eastAsia"/>
        </w:rPr>
        <w:t>街道事项是指社区无法自行处置，需由街道层面协调处理事件。</w:t>
      </w:r>
    </w:p>
    <w:p>
      <w:pPr>
        <w:ind w:left="420"/>
      </w:pPr>
      <w:r>
        <w:rPr>
          <w:rFonts w:hint="eastAsia"/>
        </w:rPr>
        <w:t>网格员在巡查中发现事件类型属于一般事件，不能自行处置，使用手机终端记录事件信息，在手机端选择事件类型为一般事件，并上报，系统自动发送到街道分中心。</w:t>
      </w:r>
    </w:p>
    <w:p>
      <w:pPr>
        <w:ind w:left="420"/>
      </w:pPr>
      <w:r>
        <w:rPr>
          <w:rFonts w:hint="eastAsia"/>
        </w:rPr>
        <w:t>街道分中心审核网格上报事件，通过后，对事件进行立案处理，根据事件分类及各类事件责任单位，将该事件转派给相应的街道职能部门。</w:t>
      </w:r>
    </w:p>
    <w:p>
      <w:pPr>
        <w:ind w:left="420"/>
      </w:pPr>
      <w:r>
        <w:rPr>
          <w:rFonts w:hint="eastAsia"/>
        </w:rPr>
        <w:t>街道职能部门收到街道分中心派发的事件，安排工作人员进行处理，办理完成后，在平台上填写处理结果。</w:t>
      </w:r>
    </w:p>
    <w:p>
      <w:pPr>
        <w:ind w:left="420"/>
      </w:pPr>
      <w:r>
        <w:rPr>
          <w:rFonts w:hint="eastAsia"/>
        </w:rPr>
        <w:t>当所有办理部门都办理完成后，网格员核实。网格员到现场核实，将核实结果记录到手机终端（通过、未通过），并上报。</w:t>
      </w:r>
    </w:p>
    <w:p>
      <w:pPr>
        <w:ind w:left="420"/>
      </w:pPr>
      <w:r>
        <w:rPr>
          <w:rFonts w:hint="eastAsia"/>
        </w:rPr>
        <w:t>事件核实情况会发送到街道分中心，若网格员核实未通过，街道分中心重新转办；若网格员核实通过，街道分中心进行案件核查。街道分中心核查后若不通过，案件会退回网格员重新核实；若街道分中心核查通过，该事件自动归档。</w:t>
      </w:r>
    </w:p>
    <w:p>
      <w:pPr>
        <w:ind w:left="420"/>
        <w:rPr>
          <w:rFonts w:hint="eastAsia"/>
        </w:rPr>
      </w:pPr>
    </w:p>
    <w:p>
      <w:pPr>
        <w:ind w:left="420"/>
      </w:pPr>
      <w:r>
        <w:rPr>
          <w:rFonts w:hint="eastAsia"/>
        </w:rPr>
        <w:t>业务流程</w:t>
      </w:r>
    </w:p>
    <w:p>
      <w:pPr>
        <w:ind w:firstLine="0" w:firstLineChars="0"/>
        <w:jc w:val="center"/>
        <w:rPr>
          <w:lang w:val="en-US"/>
        </w:rPr>
      </w:pPr>
      <w:r>
        <w:rPr>
          <w:lang w:val="en-US"/>
        </w:rPr>
        <w:drawing>
          <wp:inline distT="0" distB="0" distL="0" distR="0">
            <wp:extent cx="4045585" cy="3034030"/>
            <wp:effectExtent l="0" t="0" r="0" b="0"/>
            <wp:docPr id="10" name="图片 10" descr="C:\Users\Administrator\Desktop\流程图\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流程图\流程图.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052256" cy="3039192"/>
                    </a:xfrm>
                    <a:prstGeom prst="rect">
                      <a:avLst/>
                    </a:prstGeom>
                    <a:noFill/>
                    <a:ln>
                      <a:noFill/>
                    </a:ln>
                  </pic:spPr>
                </pic:pic>
              </a:graphicData>
            </a:graphic>
          </wp:inline>
        </w:drawing>
      </w:r>
    </w:p>
    <w:p>
      <w:pPr>
        <w:ind w:firstLine="0" w:firstLineChars="0"/>
        <w:jc w:val="center"/>
        <w:rPr>
          <w:rFonts w:hint="eastAsia" w:eastAsia="宋体"/>
          <w:lang w:val="en-US" w:eastAsia="zh-CN"/>
        </w:rPr>
      </w:pPr>
      <w:r>
        <w:rPr>
          <w:rFonts w:hint="eastAsia"/>
          <w:lang w:val="en-US" w:eastAsia="zh-CN"/>
        </w:rPr>
        <w:t>图8-5：网格一般事件流程</w:t>
      </w:r>
    </w:p>
    <w:p>
      <w:pPr>
        <w:ind w:left="420"/>
      </w:pPr>
      <w:r>
        <w:rPr>
          <w:rFonts w:hint="eastAsia"/>
        </w:rPr>
        <w:t>区级事项处置过程</w:t>
      </w:r>
    </w:p>
    <w:p>
      <w:pPr>
        <w:ind w:left="420"/>
      </w:pPr>
      <w:r>
        <w:rPr>
          <w:rFonts w:hint="eastAsia"/>
        </w:rPr>
        <w:t>区级事项是指需由街道层面协调相关部门处理的事件。</w:t>
      </w:r>
    </w:p>
    <w:p>
      <w:pPr>
        <w:ind w:left="420"/>
      </w:pPr>
      <w:r>
        <w:rPr>
          <w:rFonts w:hint="eastAsia"/>
        </w:rPr>
        <w:t>网格员在巡查中发现事件类型属于较大事件，不能自行处置，使用手机终端记录事件信息，在手机端选择事件类型为较大事件，并上报，系统自动发送到区指挥管理中心。</w:t>
      </w:r>
    </w:p>
    <w:p>
      <w:pPr>
        <w:ind w:left="420"/>
      </w:pPr>
      <w:r>
        <w:rPr>
          <w:rFonts w:hint="eastAsia"/>
        </w:rPr>
        <w:t>区指挥管理中心审核网格上报事件，通过后，对事件进行立案处理，根据事件分类及各类事件责任单位，将该事件转派给相应的区职能部门或街道分中心。</w:t>
      </w:r>
    </w:p>
    <w:p>
      <w:pPr>
        <w:ind w:left="420"/>
      </w:pPr>
      <w:r>
        <w:rPr>
          <w:rFonts w:hint="eastAsia"/>
        </w:rPr>
        <w:t>职能部门收到区级指挥管理中心派发的事件，安排工作人员进行处理或进行二次转派，办理完成后，在平台上填写处理结果。</w:t>
      </w:r>
    </w:p>
    <w:p>
      <w:pPr>
        <w:ind w:left="420"/>
      </w:pPr>
      <w:r>
        <w:rPr>
          <w:rFonts w:hint="eastAsia"/>
        </w:rPr>
        <w:t>当所有办理部门都办理完成后，网格员手机终端会提醒有待核实事件。网格员到现场核实，将核实结果记录到手机终端（通过、未通过），并上报。</w:t>
      </w:r>
    </w:p>
    <w:p>
      <w:pPr>
        <w:ind w:left="420"/>
      </w:pPr>
      <w:r>
        <w:rPr>
          <w:rFonts w:hint="eastAsia"/>
        </w:rPr>
        <w:t>事件核实情况会发送到区级指挥管理中心，若网格员核实未通过，区指挥中心重新转办；若网格员核实通过，区级指挥管理中心进行案件核查。区级指挥管理中心核查后若不通过，案件会退回网格员重新核实；若区级指挥管理中心核查通过，该事件自动归档。</w:t>
      </w:r>
    </w:p>
    <w:p>
      <w:pPr>
        <w:ind w:left="420"/>
        <w:rPr>
          <w:rFonts w:hint="eastAsia"/>
        </w:rPr>
      </w:pPr>
    </w:p>
    <w:p>
      <w:pPr>
        <w:ind w:left="420"/>
      </w:pPr>
      <w:r>
        <w:rPr>
          <w:rFonts w:hint="eastAsia"/>
        </w:rPr>
        <w:t>业务流程</w:t>
      </w:r>
    </w:p>
    <w:p>
      <w:pPr>
        <w:ind w:firstLine="0" w:firstLineChars="0"/>
        <w:jc w:val="center"/>
        <w:rPr>
          <w:lang w:val="en-US"/>
        </w:rPr>
      </w:pPr>
      <w:r>
        <w:rPr>
          <w:lang w:val="en-US"/>
        </w:rPr>
        <w:drawing>
          <wp:inline distT="0" distB="0" distL="0" distR="0">
            <wp:extent cx="3829685" cy="2872105"/>
            <wp:effectExtent l="0" t="0" r="0" b="4445"/>
            <wp:docPr id="13" name="图片 13" descr="C:\Users\Administrator\Desktop\流程图\流程图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流程图\流程图区.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834751" cy="2876064"/>
                    </a:xfrm>
                    <a:prstGeom prst="rect">
                      <a:avLst/>
                    </a:prstGeom>
                    <a:noFill/>
                    <a:ln>
                      <a:noFill/>
                    </a:ln>
                  </pic:spPr>
                </pic:pic>
              </a:graphicData>
            </a:graphic>
          </wp:inline>
        </w:drawing>
      </w:r>
    </w:p>
    <w:p>
      <w:pPr>
        <w:ind w:firstLine="0" w:firstLineChars="0"/>
        <w:jc w:val="center"/>
        <w:rPr>
          <w:rFonts w:hint="eastAsia" w:eastAsia="宋体"/>
          <w:lang w:val="en-US" w:eastAsia="zh-CN"/>
        </w:rPr>
      </w:pPr>
      <w:r>
        <w:rPr>
          <w:rFonts w:hint="eastAsia"/>
          <w:lang w:val="en-US" w:eastAsia="zh-CN"/>
        </w:rPr>
        <w:t>图8-6：网格较大事件流程</w:t>
      </w:r>
    </w:p>
    <w:p>
      <w:pPr>
        <w:ind w:left="420"/>
      </w:pPr>
      <w:r>
        <w:rPr>
          <w:rFonts w:hint="eastAsia"/>
        </w:rPr>
        <w:t>事件应按照其性质和特点划分为大类、小类和子类。</w:t>
      </w:r>
    </w:p>
    <w:p>
      <w:pPr>
        <w:ind w:left="420"/>
      </w:pPr>
      <w:r>
        <w:rPr>
          <w:rFonts w:hint="eastAsia"/>
        </w:rPr>
        <w:t>事件的大类包括城市管理类、社会保障类、信访类、公共安全类、纪委监察类、文明建设类、综治维稳类、应急处理类等；</w:t>
      </w:r>
    </w:p>
    <w:p>
      <w:pPr>
        <w:ind w:left="420"/>
      </w:pPr>
      <w:r>
        <w:t>事件代码</w:t>
      </w:r>
    </w:p>
    <w:p>
      <w:pPr>
        <w:ind w:left="420"/>
      </w:pPr>
      <w:r>
        <w:rPr>
          <w:rFonts w:hint="eastAsia"/>
        </w:rPr>
        <w:t>事件分类代码由三部分组成，第一部分由</w:t>
      </w:r>
      <w:r>
        <w:t>14位网格及网格以上代码组成，第二部分由6位数字组成，代表事件的代码。依次为：2位大类代码、2位小类代码及2位子类代码。编码结构如下图所示。</w:t>
      </w:r>
    </w:p>
    <w:p>
      <w:pPr>
        <w:ind w:left="420"/>
        <w:rPr>
          <w:rFonts w:hint="eastAsia" w:ascii="宋体" w:hAnsi="宋体" w:cs="宋体"/>
          <w:kern w:val="0"/>
          <w:szCs w:val="24"/>
          <w:lang w:val="en-US"/>
        </w:rPr>
      </w:pPr>
      <w:r>
        <w:t xml:space="preserve"> </w:t>
      </w:r>
      <w:r>
        <w:rPr>
          <w:rFonts w:hint="eastAsia" w:ascii="宋体" w:hAnsi="宋体" w:cs="宋体"/>
          <w:kern w:val="0"/>
          <w:szCs w:val="24"/>
          <w:lang w:val="en-US"/>
        </w:rPr>
        <w:drawing>
          <wp:inline distT="0" distB="0" distL="0" distR="0">
            <wp:extent cx="4953000" cy="1800225"/>
            <wp:effectExtent l="0" t="0" r="0" b="9525"/>
            <wp:docPr id="5" name="图片 5" descr="\\psf\..\..\DOCUME~1\ADMINI~1\LOCALS~1\Temp\ksohtml\wps_clip_image-26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sf\..\..\DOCUME~1\ADMINI~1\LOCALS~1\Temp\ksohtml\wps_clip_image-26389.png"/>
                    <pic:cNvPicPr>
                      <a:picLocks noChangeAspect="1" noChangeArrowheads="1"/>
                    </pic:cNvPicPr>
                  </pic:nvPicPr>
                  <pic:blipFill>
                    <a:blip r:embed="rId28">
                      <a:lum contrast="-2000"/>
                      <a:extLst>
                        <a:ext uri="{28A0092B-C50C-407E-A947-70E740481C1C}">
                          <a14:useLocalDpi xmlns:a14="http://schemas.microsoft.com/office/drawing/2010/main" val="0"/>
                        </a:ext>
                      </a:extLst>
                    </a:blip>
                    <a:srcRect t="10263" b="29108"/>
                    <a:stretch>
                      <a:fillRect/>
                    </a:stretch>
                  </pic:blipFill>
                  <pic:spPr>
                    <a:xfrm>
                      <a:off x="0" y="0"/>
                      <a:ext cx="4953000" cy="1800225"/>
                    </a:xfrm>
                    <a:prstGeom prst="rect">
                      <a:avLst/>
                    </a:prstGeom>
                    <a:noFill/>
                    <a:ln>
                      <a:noFill/>
                    </a:ln>
                  </pic:spPr>
                </pic:pic>
              </a:graphicData>
            </a:graphic>
          </wp:inline>
        </w:drawing>
      </w:r>
    </w:p>
    <w:p>
      <w:pPr>
        <w:ind w:left="420"/>
        <w:jc w:val="center"/>
        <w:rPr>
          <w:rFonts w:hint="eastAsia" w:ascii="宋体" w:hAnsi="宋体" w:eastAsia="宋体" w:cs="宋体"/>
          <w:kern w:val="0"/>
          <w:szCs w:val="24"/>
          <w:lang w:val="en-US" w:eastAsia="zh-CN"/>
        </w:rPr>
      </w:pPr>
      <w:r>
        <w:rPr>
          <w:rFonts w:hint="eastAsia" w:ascii="宋体" w:hAnsi="宋体" w:cs="宋体"/>
          <w:kern w:val="0"/>
          <w:szCs w:val="24"/>
          <w:lang w:val="en-US" w:eastAsia="zh-CN"/>
        </w:rPr>
        <w:t>图8-7：事件编码</w:t>
      </w:r>
    </w:p>
    <w:p>
      <w:pPr>
        <w:ind w:left="420"/>
      </w:pPr>
      <w:r>
        <w:rPr>
          <w:rFonts w:hint="eastAsia"/>
        </w:rPr>
        <w:t>示例：西山区永昌街道永顺里社区一号网格的某处有堆放绿化施工废弃料，按照编码规则，该事件的网格及以上代码为：</w:t>
      </w:r>
      <w:r>
        <w:t>530112 001 001 01，该事件的大类是城市管理类，代码为01，小类施工管理，代码为03，子类是施工废弃料，代码为03，所以该事件的分类编码是530112 001 001 01 01 03 03。（注意：实际分类编码中间没有空格，以上为了阅读方便留有空格）</w:t>
      </w:r>
    </w:p>
    <w:p>
      <w:pPr>
        <w:ind w:firstLine="482"/>
        <w:rPr>
          <w:rFonts w:ascii="宋体" w:hAnsi="宋体" w:cs="宋体"/>
          <w:b/>
          <w:szCs w:val="24"/>
        </w:rPr>
      </w:pPr>
      <w:r>
        <w:rPr>
          <w:rFonts w:hint="eastAsia" w:ascii="宋体" w:hAnsi="宋体" w:cs="宋体"/>
          <w:b/>
          <w:szCs w:val="24"/>
        </w:rPr>
        <w:t>统计指标</w:t>
      </w:r>
    </w:p>
    <w:p>
      <w:pPr>
        <w:rPr>
          <w:rFonts w:ascii="宋体" w:hAnsi="宋体" w:cs="宋体"/>
          <w:bCs/>
          <w:szCs w:val="24"/>
          <w:lang w:val="zh-CN"/>
        </w:rPr>
      </w:pPr>
      <w:r>
        <w:rPr>
          <w:rFonts w:hint="eastAsia" w:ascii="宋体" w:hAnsi="宋体" w:cs="宋体"/>
          <w:bCs/>
          <w:szCs w:val="24"/>
          <w:lang w:val="zh-CN"/>
        </w:rPr>
        <w:t>及时率指标（</w:t>
      </w:r>
      <w:r>
        <w:rPr>
          <w:rFonts w:hint="eastAsia" w:ascii="宋体" w:hAnsi="宋体" w:cs="宋体"/>
          <w:kern w:val="0"/>
          <w:szCs w:val="24"/>
          <w:lang w:val="zh-CN"/>
        </w:rPr>
        <w:t>一级指标</w:t>
      </w:r>
      <w:r>
        <w:rPr>
          <w:rFonts w:hint="eastAsia" w:ascii="宋体" w:hAnsi="宋体" w:cs="宋体"/>
          <w:bCs/>
          <w:szCs w:val="24"/>
          <w:lang w:val="zh-CN"/>
        </w:rPr>
        <w:t>）：</w:t>
      </w:r>
    </w:p>
    <w:tbl>
      <w:tblPr>
        <w:tblStyle w:val="40"/>
        <w:tblW w:w="8647" w:type="dxa"/>
        <w:tblInd w:w="108" w:type="dxa"/>
        <w:tblLayout w:type="fixed"/>
        <w:tblCellMar>
          <w:top w:w="0" w:type="dxa"/>
          <w:left w:w="108" w:type="dxa"/>
          <w:bottom w:w="0" w:type="dxa"/>
          <w:right w:w="108" w:type="dxa"/>
        </w:tblCellMar>
      </w:tblPr>
      <w:tblGrid>
        <w:gridCol w:w="2022"/>
        <w:gridCol w:w="3378"/>
        <w:gridCol w:w="3247"/>
      </w:tblGrid>
      <w:tr>
        <w:tblPrEx>
          <w:tblLayout w:type="fixed"/>
          <w:tblCellMar>
            <w:top w:w="0" w:type="dxa"/>
            <w:left w:w="108" w:type="dxa"/>
            <w:bottom w:w="0" w:type="dxa"/>
            <w:right w:w="108" w:type="dxa"/>
          </w:tblCellMar>
        </w:tblPrEx>
        <w:tc>
          <w:tcPr>
            <w:tcW w:w="2022" w:type="dxa"/>
            <w:tcBorders>
              <w:top w:val="single" w:color="auto" w:sz="6" w:space="0"/>
              <w:left w:val="single" w:color="auto" w:sz="6" w:space="0"/>
              <w:bottom w:val="single" w:color="auto" w:sz="6" w:space="0"/>
              <w:right w:val="single" w:color="auto" w:sz="6" w:space="0"/>
            </w:tcBorders>
            <w:vAlign w:val="center"/>
          </w:tcPr>
          <w:p>
            <w:pPr>
              <w:rPr>
                <w:rFonts w:ascii="宋体" w:hAnsi="宋体" w:cs="宋体"/>
                <w:szCs w:val="24"/>
              </w:rPr>
            </w:pPr>
            <w:r>
              <w:rPr>
                <w:rFonts w:hint="eastAsia" w:ascii="宋体" w:hAnsi="宋体" w:cs="宋体"/>
                <w:kern w:val="0"/>
                <w:szCs w:val="24"/>
                <w:lang w:val="zh-CN"/>
              </w:rPr>
              <w:t>二级指标</w:t>
            </w:r>
          </w:p>
        </w:tc>
        <w:tc>
          <w:tcPr>
            <w:tcW w:w="3378" w:type="dxa"/>
            <w:tcBorders>
              <w:top w:val="single" w:color="auto" w:sz="6" w:space="0"/>
              <w:left w:val="single" w:color="auto" w:sz="6" w:space="0"/>
              <w:bottom w:val="single" w:color="auto" w:sz="6" w:space="0"/>
              <w:right w:val="single" w:color="auto" w:sz="6" w:space="0"/>
            </w:tcBorders>
            <w:vAlign w:val="center"/>
          </w:tcPr>
          <w:p>
            <w:pPr>
              <w:rPr>
                <w:rFonts w:ascii="宋体" w:hAnsi="宋体" w:cs="宋体"/>
                <w:kern w:val="0"/>
                <w:szCs w:val="24"/>
                <w:lang w:val="zh-CN"/>
              </w:rPr>
            </w:pPr>
            <w:r>
              <w:rPr>
                <w:rFonts w:hint="eastAsia" w:ascii="宋体" w:hAnsi="宋体" w:cs="宋体"/>
                <w:kern w:val="0"/>
                <w:szCs w:val="24"/>
                <w:lang w:val="zh-CN"/>
              </w:rPr>
              <w:t>指标涵义</w:t>
            </w:r>
          </w:p>
        </w:tc>
        <w:tc>
          <w:tcPr>
            <w:tcW w:w="3247" w:type="dxa"/>
            <w:tcBorders>
              <w:top w:val="single" w:color="auto" w:sz="6" w:space="0"/>
              <w:left w:val="single" w:color="auto" w:sz="6" w:space="0"/>
              <w:bottom w:val="single" w:color="auto" w:sz="6" w:space="0"/>
              <w:right w:val="single" w:color="auto" w:sz="6" w:space="0"/>
            </w:tcBorders>
            <w:vAlign w:val="center"/>
          </w:tcPr>
          <w:p>
            <w:pPr>
              <w:rPr>
                <w:rFonts w:ascii="宋体" w:hAnsi="宋体" w:cs="宋体"/>
                <w:kern w:val="0"/>
                <w:szCs w:val="24"/>
                <w:lang w:val="zh-CN"/>
              </w:rPr>
            </w:pPr>
            <w:r>
              <w:rPr>
                <w:rFonts w:hint="eastAsia" w:ascii="宋体" w:hAnsi="宋体" w:cs="宋体"/>
                <w:kern w:val="0"/>
                <w:szCs w:val="24"/>
                <w:lang w:val="zh-CN"/>
              </w:rPr>
              <w:t>指标公式</w:t>
            </w:r>
          </w:p>
        </w:tc>
      </w:tr>
      <w:tr>
        <w:tblPrEx>
          <w:tblLayout w:type="fixed"/>
          <w:tblCellMar>
            <w:top w:w="0" w:type="dxa"/>
            <w:left w:w="108" w:type="dxa"/>
            <w:bottom w:w="0" w:type="dxa"/>
            <w:right w:w="108" w:type="dxa"/>
          </w:tblCellMar>
        </w:tblPrEx>
        <w:tc>
          <w:tcPr>
            <w:tcW w:w="2022" w:type="dxa"/>
            <w:tcBorders>
              <w:top w:val="single" w:color="auto" w:sz="6" w:space="0"/>
              <w:left w:val="single" w:color="auto" w:sz="6" w:space="0"/>
              <w:bottom w:val="single" w:color="auto" w:sz="6" w:space="0"/>
              <w:right w:val="single" w:color="auto" w:sz="6" w:space="0"/>
            </w:tcBorders>
            <w:vAlign w:val="center"/>
          </w:tcPr>
          <w:p>
            <w:pPr>
              <w:rPr>
                <w:rFonts w:ascii="宋体" w:hAnsi="宋体" w:cs="宋体"/>
                <w:kern w:val="0"/>
                <w:szCs w:val="24"/>
                <w:lang w:val="zh-CN"/>
              </w:rPr>
            </w:pPr>
            <w:r>
              <w:rPr>
                <w:rFonts w:hint="eastAsia" w:ascii="宋体" w:hAnsi="宋体" w:cs="宋体"/>
                <w:kern w:val="0"/>
                <w:szCs w:val="24"/>
                <w:lang w:val="zh-CN"/>
              </w:rPr>
              <w:t>按期结案率</w:t>
            </w:r>
          </w:p>
        </w:tc>
        <w:tc>
          <w:tcPr>
            <w:tcW w:w="3378" w:type="dxa"/>
            <w:tcBorders>
              <w:top w:val="single" w:color="auto" w:sz="6" w:space="0"/>
              <w:left w:val="single" w:color="auto" w:sz="6" w:space="0"/>
              <w:bottom w:val="single" w:color="auto" w:sz="6" w:space="0"/>
              <w:right w:val="single" w:color="auto" w:sz="6" w:space="0"/>
            </w:tcBorders>
            <w:vAlign w:val="center"/>
          </w:tcPr>
          <w:p>
            <w:pPr>
              <w:rPr>
                <w:rFonts w:ascii="宋体" w:hAnsi="宋体" w:cs="宋体"/>
                <w:kern w:val="0"/>
                <w:szCs w:val="24"/>
                <w:lang w:val="zh-CN"/>
              </w:rPr>
            </w:pPr>
            <w:r>
              <w:rPr>
                <w:rFonts w:hint="eastAsia" w:ascii="宋体" w:hAnsi="宋体" w:cs="宋体"/>
                <w:kern w:val="0"/>
                <w:szCs w:val="24"/>
                <w:lang w:val="zh-CN"/>
              </w:rPr>
              <w:t>本期本部门总任务数中在规定时间内完成并结案的比率</w:t>
            </w:r>
          </w:p>
        </w:tc>
        <w:tc>
          <w:tcPr>
            <w:tcW w:w="3247" w:type="dxa"/>
            <w:tcBorders>
              <w:top w:val="single" w:color="auto" w:sz="6" w:space="0"/>
              <w:left w:val="single" w:color="auto" w:sz="6" w:space="0"/>
              <w:bottom w:val="single" w:color="auto" w:sz="6" w:space="0"/>
              <w:right w:val="single" w:color="auto" w:sz="6" w:space="0"/>
            </w:tcBorders>
            <w:vAlign w:val="center"/>
          </w:tcPr>
          <w:p>
            <w:pPr>
              <w:rPr>
                <w:rFonts w:ascii="宋体" w:hAnsi="宋体" w:cs="宋体"/>
                <w:kern w:val="0"/>
                <w:szCs w:val="24"/>
                <w:lang w:val="zh-CN"/>
              </w:rPr>
            </w:pPr>
            <w:r>
              <w:rPr>
                <w:rFonts w:hint="eastAsia" w:ascii="宋体" w:hAnsi="宋体" w:cs="宋体"/>
                <w:kern w:val="0"/>
                <w:szCs w:val="24"/>
                <w:lang w:val="zh-CN"/>
              </w:rPr>
              <w:t>按期结案数/本期接受事部件数</w:t>
            </w:r>
          </w:p>
        </w:tc>
      </w:tr>
      <w:tr>
        <w:tblPrEx>
          <w:tblLayout w:type="fixed"/>
          <w:tblCellMar>
            <w:top w:w="0" w:type="dxa"/>
            <w:left w:w="108" w:type="dxa"/>
            <w:bottom w:w="0" w:type="dxa"/>
            <w:right w:w="108" w:type="dxa"/>
          </w:tblCellMar>
        </w:tblPrEx>
        <w:tc>
          <w:tcPr>
            <w:tcW w:w="2022" w:type="dxa"/>
            <w:tcBorders>
              <w:top w:val="single" w:color="auto" w:sz="6" w:space="0"/>
              <w:left w:val="single" w:color="auto" w:sz="6" w:space="0"/>
              <w:bottom w:val="single" w:color="auto" w:sz="6" w:space="0"/>
              <w:right w:val="single" w:color="auto" w:sz="6" w:space="0"/>
            </w:tcBorders>
            <w:vAlign w:val="center"/>
          </w:tcPr>
          <w:p>
            <w:pPr>
              <w:rPr>
                <w:rFonts w:ascii="宋体" w:hAnsi="宋体" w:cs="宋体"/>
                <w:kern w:val="0"/>
                <w:szCs w:val="24"/>
                <w:lang w:val="zh-CN"/>
              </w:rPr>
            </w:pPr>
            <w:r>
              <w:rPr>
                <w:rFonts w:hint="eastAsia" w:ascii="宋体" w:hAnsi="宋体" w:cs="宋体"/>
                <w:kern w:val="0"/>
                <w:szCs w:val="24"/>
                <w:lang w:val="zh-CN"/>
              </w:rPr>
              <w:t>超期事部件结案率</w:t>
            </w:r>
          </w:p>
        </w:tc>
        <w:tc>
          <w:tcPr>
            <w:tcW w:w="3378" w:type="dxa"/>
            <w:tcBorders>
              <w:top w:val="single" w:color="auto" w:sz="6" w:space="0"/>
              <w:left w:val="single" w:color="auto" w:sz="6" w:space="0"/>
              <w:bottom w:val="single" w:color="auto" w:sz="6" w:space="0"/>
              <w:right w:val="single" w:color="auto" w:sz="6" w:space="0"/>
            </w:tcBorders>
            <w:vAlign w:val="center"/>
          </w:tcPr>
          <w:p>
            <w:pPr>
              <w:rPr>
                <w:rFonts w:ascii="宋体" w:hAnsi="宋体" w:cs="宋体"/>
                <w:kern w:val="0"/>
                <w:szCs w:val="24"/>
                <w:lang w:val="zh-CN"/>
              </w:rPr>
            </w:pPr>
            <w:r>
              <w:rPr>
                <w:rFonts w:hint="eastAsia" w:ascii="宋体" w:hAnsi="宋体" w:cs="宋体"/>
                <w:kern w:val="0"/>
                <w:szCs w:val="24"/>
                <w:lang w:val="zh-CN"/>
              </w:rPr>
              <w:t>截止本期末本部门所有超期事部件中完成并结案的比率</w:t>
            </w:r>
          </w:p>
        </w:tc>
        <w:tc>
          <w:tcPr>
            <w:tcW w:w="3247" w:type="dxa"/>
            <w:tcBorders>
              <w:top w:val="single" w:color="auto" w:sz="6" w:space="0"/>
              <w:left w:val="single" w:color="auto" w:sz="6" w:space="0"/>
              <w:bottom w:val="single" w:color="auto" w:sz="6" w:space="0"/>
              <w:right w:val="single" w:color="auto" w:sz="6" w:space="0"/>
            </w:tcBorders>
            <w:vAlign w:val="center"/>
          </w:tcPr>
          <w:p>
            <w:pPr>
              <w:rPr>
                <w:rFonts w:ascii="宋体" w:hAnsi="宋体" w:cs="宋体"/>
                <w:kern w:val="0"/>
                <w:szCs w:val="24"/>
                <w:lang w:val="zh-CN"/>
              </w:rPr>
            </w:pPr>
            <w:r>
              <w:rPr>
                <w:rFonts w:hint="eastAsia" w:ascii="宋体" w:hAnsi="宋体" w:cs="宋体"/>
                <w:kern w:val="0"/>
                <w:szCs w:val="24"/>
                <w:lang w:val="zh-CN"/>
              </w:rPr>
              <w:t>超期事部件结案数/超期事部件数</w:t>
            </w:r>
          </w:p>
        </w:tc>
      </w:tr>
    </w:tbl>
    <w:p>
      <w:r>
        <w:rPr>
          <w:rFonts w:hint="eastAsia"/>
        </w:rPr>
        <w:t>完好率指标：</w:t>
      </w:r>
    </w:p>
    <w:p>
      <w:pPr>
        <w:ind w:firstLine="485" w:firstLineChars="202"/>
      </w:pPr>
      <w:r>
        <w:rPr>
          <w:rFonts w:hint="eastAsia"/>
        </w:rPr>
        <w:t>处理任务完好率＝1－返工率</w:t>
      </w:r>
    </w:p>
    <w:p>
      <w:pPr>
        <w:ind w:left="420"/>
      </w:pPr>
      <w:r>
        <w:rPr>
          <w:rFonts w:hint="eastAsia"/>
        </w:rPr>
        <w:t>本项指标用返工率进行逆反映，返工率指专业部门在本期接受任务中处理完经核查不合格返回重新处理的比率。具体运算公式为：本期返工事部件数/本期总任务数。</w:t>
      </w:r>
    </w:p>
    <w:p>
      <w:pPr>
        <w:pStyle w:val="67"/>
        <w:spacing w:line="360" w:lineRule="auto"/>
        <w:ind w:firstLine="482"/>
        <w:rPr>
          <w:rFonts w:eastAsia="宋体" w:asciiTheme="minorEastAsia" w:hAnsiTheme="minorEastAsia" w:cstheme="minorBidi"/>
          <w:color w:val="auto"/>
          <w:kern w:val="2"/>
          <w:szCs w:val="21"/>
          <w:lang w:val="zh-CN"/>
        </w:rPr>
      </w:pPr>
      <w:r>
        <w:rPr>
          <w:rFonts w:hint="eastAsia" w:eastAsia="宋体" w:asciiTheme="minorEastAsia" w:hAnsiTheme="minorEastAsia" w:cstheme="minorBidi"/>
          <w:color w:val="auto"/>
          <w:kern w:val="2"/>
          <w:szCs w:val="21"/>
          <w:lang w:val="zh-CN"/>
        </w:rPr>
        <w:t>部门统计表</w:t>
      </w:r>
    </w:p>
    <w:tbl>
      <w:tblPr>
        <w:tblStyle w:val="40"/>
        <w:tblW w:w="8654" w:type="dxa"/>
        <w:tblInd w:w="108" w:type="dxa"/>
        <w:tblLayout w:type="fixed"/>
        <w:tblCellMar>
          <w:top w:w="0" w:type="dxa"/>
          <w:left w:w="108" w:type="dxa"/>
          <w:bottom w:w="0" w:type="dxa"/>
          <w:right w:w="108" w:type="dxa"/>
        </w:tblCellMar>
      </w:tblPr>
      <w:tblGrid>
        <w:gridCol w:w="768"/>
        <w:gridCol w:w="876"/>
        <w:gridCol w:w="876"/>
        <w:gridCol w:w="876"/>
        <w:gridCol w:w="877"/>
        <w:gridCol w:w="876"/>
        <w:gridCol w:w="876"/>
        <w:gridCol w:w="876"/>
        <w:gridCol w:w="876"/>
        <w:gridCol w:w="877"/>
      </w:tblGrid>
      <w:tr>
        <w:tblPrEx>
          <w:tblLayout w:type="fixed"/>
          <w:tblCellMar>
            <w:top w:w="0" w:type="dxa"/>
            <w:left w:w="108" w:type="dxa"/>
            <w:bottom w:w="0" w:type="dxa"/>
            <w:right w:w="108" w:type="dxa"/>
          </w:tblCellMar>
        </w:tblPrEx>
        <w:tc>
          <w:tcPr>
            <w:tcW w:w="768"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r>
              <w:rPr>
                <w:rFonts w:hint="eastAsia" w:ascii="宋体" w:hAnsi="宋体" w:cs="宋体"/>
                <w:kern w:val="0"/>
                <w:szCs w:val="24"/>
                <w:lang w:val="zh-CN"/>
              </w:rPr>
              <w:t>部门名称</w:t>
            </w: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r>
              <w:rPr>
                <w:rFonts w:hint="eastAsia" w:ascii="宋体" w:hAnsi="宋体" w:cs="宋体"/>
                <w:kern w:val="0"/>
                <w:szCs w:val="24"/>
                <w:lang w:val="zh-CN"/>
              </w:rPr>
              <w:t>接受事部件数</w:t>
            </w: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r>
              <w:rPr>
                <w:rFonts w:hint="eastAsia" w:ascii="宋体" w:hAnsi="宋体" w:cs="宋体"/>
                <w:kern w:val="0"/>
                <w:szCs w:val="24"/>
                <w:lang w:val="zh-CN"/>
              </w:rPr>
              <w:t>按期结案数</w:t>
            </w: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r>
              <w:rPr>
                <w:rFonts w:hint="eastAsia" w:ascii="宋体" w:hAnsi="宋体" w:cs="宋体"/>
                <w:kern w:val="0"/>
                <w:szCs w:val="24"/>
                <w:lang w:val="zh-CN"/>
              </w:rPr>
              <w:t>按期结案率(％)</w:t>
            </w: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r>
              <w:rPr>
                <w:rFonts w:hint="eastAsia" w:ascii="宋体" w:hAnsi="宋体" w:cs="宋体"/>
                <w:kern w:val="0"/>
                <w:szCs w:val="24"/>
                <w:lang w:val="zh-CN"/>
              </w:rPr>
              <w:t>超期事部件数</w:t>
            </w: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r>
              <w:rPr>
                <w:rFonts w:hint="eastAsia" w:ascii="宋体" w:hAnsi="宋体" w:cs="宋体"/>
                <w:kern w:val="0"/>
                <w:szCs w:val="24"/>
                <w:lang w:val="zh-CN"/>
              </w:rPr>
              <w:t>超期事部件结案数</w:t>
            </w: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r>
              <w:rPr>
                <w:rFonts w:hint="eastAsia" w:ascii="宋体" w:hAnsi="宋体" w:cs="宋体"/>
                <w:kern w:val="0"/>
                <w:szCs w:val="24"/>
                <w:lang w:val="zh-CN"/>
              </w:rPr>
              <w:t>超期事部件结案率(％)</w:t>
            </w: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r>
              <w:rPr>
                <w:rFonts w:hint="eastAsia" w:ascii="宋体" w:hAnsi="宋体" w:cs="宋体"/>
                <w:kern w:val="0"/>
                <w:szCs w:val="24"/>
                <w:lang w:val="zh-CN"/>
              </w:rPr>
              <w:t>总任务数</w:t>
            </w: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r>
              <w:rPr>
                <w:rFonts w:hint="eastAsia" w:ascii="宋体" w:hAnsi="宋体" w:cs="宋体"/>
                <w:kern w:val="0"/>
                <w:szCs w:val="24"/>
                <w:lang w:val="zh-CN"/>
              </w:rPr>
              <w:t>返工</w:t>
            </w:r>
          </w:p>
          <w:p>
            <w:pPr>
              <w:rPr>
                <w:rFonts w:ascii="宋体" w:hAnsi="宋体" w:cs="宋体"/>
                <w:kern w:val="0"/>
                <w:szCs w:val="24"/>
                <w:lang w:val="zh-CN"/>
              </w:rPr>
            </w:pPr>
            <w:r>
              <w:rPr>
                <w:rFonts w:hint="eastAsia" w:ascii="宋体" w:hAnsi="宋体" w:cs="宋体"/>
                <w:kern w:val="0"/>
                <w:szCs w:val="24"/>
                <w:lang w:val="zh-CN"/>
              </w:rPr>
              <w:t>事部件数</w:t>
            </w: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r>
              <w:rPr>
                <w:rFonts w:hint="eastAsia" w:ascii="宋体" w:hAnsi="宋体" w:cs="宋体"/>
                <w:kern w:val="0"/>
                <w:szCs w:val="24"/>
                <w:lang w:val="zh-CN"/>
              </w:rPr>
              <w:t>完好率(％)</w:t>
            </w:r>
          </w:p>
        </w:tc>
      </w:tr>
      <w:tr>
        <w:tblPrEx>
          <w:tblLayout w:type="fixed"/>
          <w:tblCellMar>
            <w:top w:w="0" w:type="dxa"/>
            <w:left w:w="108" w:type="dxa"/>
            <w:bottom w:w="0" w:type="dxa"/>
            <w:right w:w="108" w:type="dxa"/>
          </w:tblCellMar>
        </w:tblPrEx>
        <w:trPr>
          <w:trHeight w:val="375" w:hRule="atLeast"/>
        </w:trPr>
        <w:tc>
          <w:tcPr>
            <w:tcW w:w="768"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r>
      <w:tr>
        <w:tblPrEx>
          <w:tblLayout w:type="fixed"/>
          <w:tblCellMar>
            <w:top w:w="0" w:type="dxa"/>
            <w:left w:w="108" w:type="dxa"/>
            <w:bottom w:w="0" w:type="dxa"/>
            <w:right w:w="108" w:type="dxa"/>
          </w:tblCellMar>
        </w:tblPrEx>
        <w:trPr>
          <w:trHeight w:val="375" w:hRule="atLeast"/>
        </w:trPr>
        <w:tc>
          <w:tcPr>
            <w:tcW w:w="768"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r>
      <w:tr>
        <w:tblPrEx>
          <w:tblLayout w:type="fixed"/>
          <w:tblCellMar>
            <w:top w:w="0" w:type="dxa"/>
            <w:left w:w="108" w:type="dxa"/>
            <w:bottom w:w="0" w:type="dxa"/>
            <w:right w:w="108" w:type="dxa"/>
          </w:tblCellMar>
        </w:tblPrEx>
        <w:trPr>
          <w:trHeight w:val="375" w:hRule="atLeast"/>
        </w:trPr>
        <w:tc>
          <w:tcPr>
            <w:tcW w:w="768"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r>
      <w:tr>
        <w:tblPrEx>
          <w:tblLayout w:type="fixed"/>
          <w:tblCellMar>
            <w:top w:w="0" w:type="dxa"/>
            <w:left w:w="108" w:type="dxa"/>
            <w:bottom w:w="0" w:type="dxa"/>
            <w:right w:w="108" w:type="dxa"/>
          </w:tblCellMar>
        </w:tblPrEx>
        <w:trPr>
          <w:trHeight w:val="375" w:hRule="atLeast"/>
        </w:trPr>
        <w:tc>
          <w:tcPr>
            <w:tcW w:w="768"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r>
      <w:tr>
        <w:tblPrEx>
          <w:tblLayout w:type="fixed"/>
          <w:tblCellMar>
            <w:top w:w="0" w:type="dxa"/>
            <w:left w:w="108" w:type="dxa"/>
            <w:bottom w:w="0" w:type="dxa"/>
            <w:right w:w="108" w:type="dxa"/>
          </w:tblCellMar>
        </w:tblPrEx>
        <w:trPr>
          <w:trHeight w:val="375" w:hRule="atLeast"/>
        </w:trPr>
        <w:tc>
          <w:tcPr>
            <w:tcW w:w="768"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r>
      <w:tr>
        <w:tblPrEx>
          <w:tblLayout w:type="fixed"/>
          <w:tblCellMar>
            <w:top w:w="0" w:type="dxa"/>
            <w:left w:w="108" w:type="dxa"/>
            <w:bottom w:w="0" w:type="dxa"/>
            <w:right w:w="108" w:type="dxa"/>
          </w:tblCellMar>
        </w:tblPrEx>
        <w:trPr>
          <w:trHeight w:val="375" w:hRule="atLeast"/>
        </w:trPr>
        <w:tc>
          <w:tcPr>
            <w:tcW w:w="768"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r>
      <w:tr>
        <w:tblPrEx>
          <w:tblLayout w:type="fixed"/>
          <w:tblCellMar>
            <w:top w:w="0" w:type="dxa"/>
            <w:left w:w="108" w:type="dxa"/>
            <w:bottom w:w="0" w:type="dxa"/>
            <w:right w:w="108" w:type="dxa"/>
          </w:tblCellMar>
        </w:tblPrEx>
        <w:trPr>
          <w:trHeight w:val="375" w:hRule="atLeast"/>
        </w:trPr>
        <w:tc>
          <w:tcPr>
            <w:tcW w:w="768"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r>
      <w:tr>
        <w:tblPrEx>
          <w:tblLayout w:type="fixed"/>
          <w:tblCellMar>
            <w:top w:w="0" w:type="dxa"/>
            <w:left w:w="108" w:type="dxa"/>
            <w:bottom w:w="0" w:type="dxa"/>
            <w:right w:w="108" w:type="dxa"/>
          </w:tblCellMar>
        </w:tblPrEx>
        <w:trPr>
          <w:trHeight w:val="375" w:hRule="atLeast"/>
        </w:trPr>
        <w:tc>
          <w:tcPr>
            <w:tcW w:w="768"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6"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c>
          <w:tcPr>
            <w:tcW w:w="877" w:type="dxa"/>
            <w:tcBorders>
              <w:top w:val="single" w:color="auto" w:sz="6" w:space="0"/>
              <w:left w:val="single" w:color="auto" w:sz="6" w:space="0"/>
              <w:bottom w:val="single" w:color="auto" w:sz="6" w:space="0"/>
              <w:right w:val="single" w:color="auto" w:sz="6" w:space="0"/>
            </w:tcBorders>
          </w:tcPr>
          <w:p>
            <w:pPr>
              <w:rPr>
                <w:rFonts w:ascii="宋体" w:hAnsi="宋体" w:cs="宋体"/>
                <w:kern w:val="0"/>
                <w:szCs w:val="24"/>
                <w:lang w:val="zh-CN"/>
              </w:rPr>
            </w:pPr>
          </w:p>
        </w:tc>
      </w:tr>
    </w:tbl>
    <w:p>
      <w:pPr>
        <w:rPr>
          <w:rFonts w:ascii="宋体" w:hAnsi="宋体" w:cs="宋体"/>
          <w:bCs/>
          <w:szCs w:val="24"/>
        </w:rPr>
      </w:pPr>
      <w:r>
        <w:rPr>
          <w:rFonts w:hint="eastAsia" w:ascii="宋体" w:hAnsi="宋体" w:cs="宋体"/>
          <w:bCs/>
          <w:szCs w:val="24"/>
          <w:lang w:val="zh-CN"/>
        </w:rPr>
        <w:t>注</w:t>
      </w:r>
      <w:r>
        <w:rPr>
          <w:rFonts w:hint="eastAsia" w:ascii="宋体" w:hAnsi="宋体" w:cs="宋体"/>
          <w:bCs/>
          <w:szCs w:val="24"/>
        </w:rPr>
        <w:t>：</w:t>
      </w:r>
    </w:p>
    <w:p>
      <w:pPr>
        <w:ind w:firstLine="485" w:firstLineChars="202"/>
        <w:rPr>
          <w:rFonts w:ascii="宋体" w:hAnsi="宋体" w:cs="宋体"/>
          <w:bCs/>
          <w:szCs w:val="24"/>
        </w:rPr>
      </w:pPr>
      <w:r>
        <w:rPr>
          <w:rFonts w:hint="eastAsia" w:ascii="宋体" w:hAnsi="宋体" w:cs="宋体"/>
          <w:bCs/>
          <w:szCs w:val="24"/>
        </w:rPr>
        <w:t>本期接受事部件数：本期接受派遣的事部件数。</w:t>
      </w:r>
    </w:p>
    <w:p>
      <w:pPr>
        <w:ind w:firstLine="485" w:firstLineChars="202"/>
        <w:rPr>
          <w:rFonts w:ascii="宋体" w:hAnsi="宋体" w:cs="宋体"/>
          <w:bCs/>
          <w:szCs w:val="24"/>
        </w:rPr>
      </w:pPr>
      <w:r>
        <w:rPr>
          <w:rFonts w:hint="eastAsia" w:ascii="宋体" w:hAnsi="宋体" w:cs="宋体"/>
          <w:bCs/>
          <w:szCs w:val="24"/>
        </w:rPr>
        <w:t>本期按期结案数：本期在规定完成时间内完成并结案的事部件数。</w:t>
      </w:r>
    </w:p>
    <w:p>
      <w:pPr>
        <w:ind w:firstLine="485" w:firstLineChars="202"/>
        <w:rPr>
          <w:rFonts w:ascii="宋体" w:hAnsi="宋体" w:cs="宋体"/>
          <w:bCs/>
          <w:szCs w:val="24"/>
        </w:rPr>
      </w:pPr>
      <w:r>
        <w:rPr>
          <w:rFonts w:hint="eastAsia" w:ascii="宋体" w:hAnsi="宋体" w:cs="宋体"/>
          <w:bCs/>
          <w:szCs w:val="24"/>
        </w:rPr>
        <w:t>超期事部件数：截止本期末执行期超过规定期限的事部件数，包括前期发生的超期事部件数和本期又发生的超期事部件数。</w:t>
      </w:r>
    </w:p>
    <w:p>
      <w:pPr>
        <w:ind w:firstLine="485" w:firstLineChars="202"/>
        <w:rPr>
          <w:rFonts w:ascii="宋体" w:hAnsi="宋体" w:cs="宋体"/>
          <w:bCs/>
          <w:szCs w:val="24"/>
        </w:rPr>
      </w:pPr>
      <w:r>
        <w:rPr>
          <w:rFonts w:hint="eastAsia" w:ascii="宋体" w:hAnsi="宋体" w:cs="宋体"/>
          <w:bCs/>
          <w:szCs w:val="24"/>
        </w:rPr>
        <w:t>超期事部件结案数：本期超过规定完成时间完成并结案的事部件数。</w:t>
      </w:r>
    </w:p>
    <w:p>
      <w:pPr>
        <w:ind w:firstLine="485" w:firstLineChars="202"/>
        <w:rPr>
          <w:rFonts w:ascii="宋体" w:hAnsi="宋体" w:cs="宋体"/>
          <w:bCs/>
          <w:szCs w:val="24"/>
        </w:rPr>
      </w:pPr>
      <w:r>
        <w:rPr>
          <w:rFonts w:hint="eastAsia" w:ascii="宋体" w:hAnsi="宋体" w:cs="宋体"/>
          <w:bCs/>
          <w:szCs w:val="24"/>
        </w:rPr>
        <w:t>返工事部件数：本期执行完毕经核查不合格退回重新处理的事部件数。</w:t>
      </w:r>
    </w:p>
    <w:p>
      <w:pPr>
        <w:ind w:firstLine="485" w:firstLineChars="202"/>
        <w:rPr>
          <w:rFonts w:ascii="宋体" w:hAnsi="宋体" w:cs="宋体"/>
          <w:bCs/>
          <w:szCs w:val="24"/>
        </w:rPr>
      </w:pPr>
      <w:r>
        <w:rPr>
          <w:rFonts w:hint="eastAsia" w:ascii="宋体" w:hAnsi="宋体" w:cs="宋体"/>
          <w:bCs/>
          <w:szCs w:val="24"/>
        </w:rPr>
        <w:t>本期总任务数：本期接受事部件数与前期未完成事部件数的总和。</w:t>
      </w:r>
    </w:p>
    <w:p>
      <w:pPr>
        <w:ind w:firstLine="482"/>
        <w:rPr>
          <w:rFonts w:ascii="宋体" w:hAnsi="宋体" w:cs="宋体"/>
          <w:b/>
          <w:bCs/>
          <w:szCs w:val="24"/>
        </w:rPr>
      </w:pPr>
      <w:r>
        <w:rPr>
          <w:rFonts w:hint="eastAsia" w:ascii="宋体" w:hAnsi="宋体" w:cs="宋体"/>
          <w:b/>
          <w:bCs/>
          <w:szCs w:val="24"/>
        </w:rPr>
        <w:t>系统评分方法</w:t>
      </w:r>
    </w:p>
    <w:p>
      <w:pPr>
        <w:rPr>
          <w:rFonts w:ascii="宋体" w:hAnsi="宋体" w:cs="宋体"/>
          <w:bCs/>
          <w:kern w:val="0"/>
          <w:szCs w:val="24"/>
          <w:lang w:val="zh-CN"/>
        </w:rPr>
      </w:pPr>
      <w:r>
        <w:rPr>
          <w:rFonts w:hint="eastAsia" w:ascii="宋体" w:hAnsi="宋体" w:cs="宋体"/>
          <w:bCs/>
          <w:kern w:val="0"/>
          <w:szCs w:val="24"/>
          <w:lang w:val="zh-CN"/>
        </w:rPr>
        <w:t>及时率</w:t>
      </w:r>
    </w:p>
    <w:p>
      <w:pPr>
        <w:rPr>
          <w:rFonts w:ascii="宋体" w:hAnsi="宋体" w:cs="宋体"/>
          <w:bCs/>
          <w:szCs w:val="24"/>
        </w:rPr>
      </w:pPr>
      <w:r>
        <w:rPr>
          <w:rFonts w:hint="eastAsia" w:ascii="宋体" w:hAnsi="宋体" w:cs="宋体"/>
          <w:bCs/>
          <w:szCs w:val="24"/>
        </w:rPr>
        <w:t>A、B、C、D、E对应的具体分值是95、82.5、67.5、50、20。</w:t>
      </w:r>
    </w:p>
    <w:p>
      <w:pPr>
        <w:pStyle w:val="67"/>
        <w:spacing w:line="360" w:lineRule="auto"/>
        <w:ind w:firstLine="487" w:firstLineChars="202"/>
        <w:jc w:val="center"/>
        <w:rPr>
          <w:rFonts w:ascii="宋体" w:hAnsi="宋体" w:eastAsia="宋体" w:cs="宋体"/>
          <w:b/>
          <w:bCs/>
          <w:color w:val="auto"/>
        </w:rPr>
      </w:pPr>
      <w:r>
        <w:rPr>
          <w:rFonts w:hint="eastAsia" w:ascii="宋体" w:hAnsi="宋体" w:eastAsia="宋体" w:cs="宋体"/>
          <w:b/>
          <w:bCs/>
          <w:color w:val="auto"/>
        </w:rPr>
        <w:t>专业部门及时率周/月评价属性信息表</w:t>
      </w:r>
    </w:p>
    <w:tbl>
      <w:tblPr>
        <w:tblStyle w:val="40"/>
        <w:tblW w:w="840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0"/>
        <w:gridCol w:w="4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0" w:type="dxa"/>
          </w:tcPr>
          <w:p>
            <w:pPr>
              <w:rPr>
                <w:rFonts w:ascii="宋体" w:hAnsi="宋体" w:cs="宋体"/>
                <w:szCs w:val="24"/>
              </w:rPr>
            </w:pPr>
            <w:r>
              <w:rPr>
                <w:rFonts w:hint="eastAsia" w:ascii="宋体" w:hAnsi="宋体" w:cs="宋体"/>
                <w:szCs w:val="24"/>
              </w:rPr>
              <w:t>名称</w:t>
            </w:r>
          </w:p>
        </w:tc>
        <w:tc>
          <w:tcPr>
            <w:tcW w:w="4258" w:type="dxa"/>
          </w:tcPr>
          <w:p>
            <w:pPr>
              <w:rPr>
                <w:rFonts w:ascii="宋体" w:hAnsi="宋体" w:cs="宋体"/>
                <w:szCs w:val="24"/>
              </w:rPr>
            </w:pPr>
            <w:r>
              <w:rPr>
                <w:rFonts w:hint="eastAsia" w:ascii="宋体" w:hAnsi="宋体" w:cs="宋体"/>
                <w:szCs w:val="24"/>
              </w:rPr>
              <w:t>专业部门周/月评价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0" w:type="dxa"/>
          </w:tcPr>
          <w:p>
            <w:pPr>
              <w:rPr>
                <w:rFonts w:ascii="宋体" w:hAnsi="宋体" w:cs="宋体"/>
                <w:szCs w:val="24"/>
              </w:rPr>
            </w:pPr>
            <w:r>
              <w:rPr>
                <w:rFonts w:hint="eastAsia" w:ascii="宋体" w:hAnsi="宋体" w:cs="宋体"/>
                <w:szCs w:val="24"/>
              </w:rPr>
              <w:t>专业部门名称</w:t>
            </w:r>
          </w:p>
        </w:tc>
        <w:tc>
          <w:tcPr>
            <w:tcW w:w="4258" w:type="dxa"/>
          </w:tcPr>
          <w:p>
            <w:pP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0" w:type="dxa"/>
          </w:tcPr>
          <w:p>
            <w:pPr>
              <w:rPr>
                <w:rFonts w:ascii="宋体" w:hAnsi="宋体" w:cs="宋体"/>
                <w:szCs w:val="24"/>
              </w:rPr>
            </w:pPr>
            <w:r>
              <w:rPr>
                <w:rFonts w:hint="eastAsia" w:ascii="宋体" w:hAnsi="宋体" w:cs="宋体"/>
                <w:szCs w:val="24"/>
              </w:rPr>
              <w:t>评价等级</w:t>
            </w:r>
          </w:p>
        </w:tc>
        <w:tc>
          <w:tcPr>
            <w:tcW w:w="4258" w:type="dxa"/>
          </w:tcPr>
          <w:p>
            <w:pP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0" w:type="dxa"/>
          </w:tcPr>
          <w:p>
            <w:pPr>
              <w:rPr>
                <w:rFonts w:ascii="宋体" w:hAnsi="宋体" w:cs="宋体"/>
                <w:szCs w:val="24"/>
              </w:rPr>
            </w:pPr>
            <w:r>
              <w:rPr>
                <w:rFonts w:hint="eastAsia" w:ascii="宋体" w:hAnsi="宋体" w:cs="宋体"/>
                <w:kern w:val="0"/>
                <w:szCs w:val="24"/>
                <w:lang w:val="zh-CN"/>
              </w:rPr>
              <w:t>按期结案数</w:t>
            </w:r>
          </w:p>
        </w:tc>
        <w:tc>
          <w:tcPr>
            <w:tcW w:w="4258" w:type="dxa"/>
          </w:tcPr>
          <w:p>
            <w:pP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0" w:type="dxa"/>
          </w:tcPr>
          <w:p>
            <w:pPr>
              <w:rPr>
                <w:rFonts w:ascii="宋体" w:hAnsi="宋体" w:cs="宋体"/>
                <w:kern w:val="0"/>
                <w:szCs w:val="24"/>
                <w:lang w:val="zh-CN"/>
              </w:rPr>
            </w:pPr>
            <w:r>
              <w:rPr>
                <w:rFonts w:hint="eastAsia" w:ascii="宋体" w:hAnsi="宋体" w:cs="宋体"/>
                <w:kern w:val="0"/>
                <w:szCs w:val="24"/>
                <w:lang w:val="zh-CN"/>
              </w:rPr>
              <w:t>本期接受事部件数</w:t>
            </w:r>
          </w:p>
        </w:tc>
        <w:tc>
          <w:tcPr>
            <w:tcW w:w="4258" w:type="dxa"/>
          </w:tcPr>
          <w:p>
            <w:pP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0" w:type="dxa"/>
          </w:tcPr>
          <w:p>
            <w:pPr>
              <w:rPr>
                <w:rFonts w:ascii="宋体" w:hAnsi="宋体" w:cs="宋体"/>
                <w:kern w:val="0"/>
                <w:szCs w:val="24"/>
                <w:lang w:val="zh-CN"/>
              </w:rPr>
            </w:pPr>
            <w:r>
              <w:rPr>
                <w:rFonts w:hint="eastAsia" w:ascii="宋体" w:hAnsi="宋体" w:cs="宋体"/>
                <w:kern w:val="0"/>
                <w:szCs w:val="24"/>
                <w:lang w:val="zh-CN"/>
              </w:rPr>
              <w:t>超期事部件结案数</w:t>
            </w:r>
          </w:p>
        </w:tc>
        <w:tc>
          <w:tcPr>
            <w:tcW w:w="4258" w:type="dxa"/>
          </w:tcPr>
          <w:p>
            <w:pP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0" w:type="dxa"/>
          </w:tcPr>
          <w:p>
            <w:pPr>
              <w:rPr>
                <w:rFonts w:ascii="宋体" w:hAnsi="宋体" w:cs="宋体"/>
                <w:kern w:val="0"/>
                <w:szCs w:val="24"/>
                <w:lang w:val="zh-CN"/>
              </w:rPr>
            </w:pPr>
            <w:r>
              <w:rPr>
                <w:rFonts w:hint="eastAsia" w:ascii="宋体" w:hAnsi="宋体" w:cs="宋体"/>
                <w:kern w:val="0"/>
                <w:szCs w:val="24"/>
                <w:lang w:val="zh-CN"/>
              </w:rPr>
              <w:t>超期事部件数</w:t>
            </w:r>
          </w:p>
        </w:tc>
        <w:tc>
          <w:tcPr>
            <w:tcW w:w="4258" w:type="dxa"/>
          </w:tcPr>
          <w:p>
            <w:pP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0" w:type="dxa"/>
          </w:tcPr>
          <w:p>
            <w:pPr>
              <w:rPr>
                <w:rFonts w:ascii="宋体" w:hAnsi="宋体" w:cs="宋体"/>
                <w:kern w:val="0"/>
                <w:szCs w:val="24"/>
                <w:lang w:val="zh-CN"/>
              </w:rPr>
            </w:pPr>
            <w:r>
              <w:rPr>
                <w:rFonts w:hint="eastAsia" w:ascii="宋体" w:hAnsi="宋体" w:cs="宋体"/>
                <w:kern w:val="0"/>
                <w:szCs w:val="24"/>
                <w:lang w:val="zh-CN"/>
              </w:rPr>
              <w:t>超期事部件结案率</w:t>
            </w:r>
          </w:p>
        </w:tc>
        <w:tc>
          <w:tcPr>
            <w:tcW w:w="4258" w:type="dxa"/>
          </w:tcPr>
          <w:p>
            <w:pP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0" w:type="dxa"/>
          </w:tcPr>
          <w:p>
            <w:pPr>
              <w:rPr>
                <w:rFonts w:ascii="宋体" w:hAnsi="宋体" w:cs="宋体"/>
                <w:szCs w:val="24"/>
              </w:rPr>
            </w:pPr>
            <w:r>
              <w:rPr>
                <w:rFonts w:hint="eastAsia" w:ascii="宋体" w:hAnsi="宋体" w:cs="宋体"/>
                <w:szCs w:val="24"/>
              </w:rPr>
              <w:t>评价起始时间</w:t>
            </w:r>
          </w:p>
        </w:tc>
        <w:tc>
          <w:tcPr>
            <w:tcW w:w="4258" w:type="dxa"/>
          </w:tcPr>
          <w:p>
            <w:pP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0" w:type="dxa"/>
          </w:tcPr>
          <w:p>
            <w:pPr>
              <w:rPr>
                <w:rFonts w:ascii="宋体" w:hAnsi="宋体" w:cs="宋体"/>
                <w:szCs w:val="24"/>
              </w:rPr>
            </w:pPr>
            <w:r>
              <w:rPr>
                <w:rFonts w:hint="eastAsia" w:ascii="宋体" w:hAnsi="宋体" w:cs="宋体"/>
                <w:szCs w:val="24"/>
              </w:rPr>
              <w:t>评价截止时间</w:t>
            </w:r>
          </w:p>
        </w:tc>
        <w:tc>
          <w:tcPr>
            <w:tcW w:w="4258" w:type="dxa"/>
          </w:tcPr>
          <w:p>
            <w:pP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0" w:type="dxa"/>
            <w:tcBorders>
              <w:top w:val="single" w:color="auto" w:sz="4" w:space="0"/>
              <w:left w:val="single" w:color="auto" w:sz="4" w:space="0"/>
              <w:bottom w:val="single" w:color="auto" w:sz="4" w:space="0"/>
              <w:right w:val="single" w:color="auto" w:sz="4" w:space="0"/>
            </w:tcBorders>
          </w:tcPr>
          <w:p>
            <w:pPr>
              <w:rPr>
                <w:rFonts w:ascii="宋体" w:hAnsi="宋体" w:cs="宋体"/>
                <w:szCs w:val="24"/>
              </w:rPr>
            </w:pPr>
            <w:r>
              <w:rPr>
                <w:rFonts w:hint="eastAsia" w:ascii="宋体" w:hAnsi="宋体" w:cs="宋体"/>
                <w:szCs w:val="24"/>
              </w:rPr>
              <w:t>备注</w:t>
            </w:r>
          </w:p>
        </w:tc>
        <w:tc>
          <w:tcPr>
            <w:tcW w:w="4258" w:type="dxa"/>
            <w:tcBorders>
              <w:top w:val="single" w:color="auto" w:sz="4" w:space="0"/>
              <w:left w:val="single" w:color="auto" w:sz="4" w:space="0"/>
              <w:bottom w:val="single" w:color="auto" w:sz="4" w:space="0"/>
              <w:right w:val="single" w:color="auto" w:sz="4" w:space="0"/>
            </w:tcBorders>
          </w:tcPr>
          <w:p>
            <w:pPr>
              <w:rPr>
                <w:rFonts w:ascii="宋体" w:hAnsi="宋体" w:cs="宋体"/>
                <w:szCs w:val="24"/>
              </w:rPr>
            </w:pPr>
          </w:p>
        </w:tc>
      </w:tr>
    </w:tbl>
    <w:p>
      <w:pPr>
        <w:ind w:left="420"/>
      </w:pPr>
      <w:r>
        <w:rPr>
          <w:rFonts w:hint="eastAsia"/>
        </w:rPr>
        <w:t>注：评价等级根据按期结案率和超期事部件结案率的加权平均值确定，其中按期结案率的权重为80%，超期事部件结案率的权重为20%。</w:t>
      </w:r>
    </w:p>
    <w:p>
      <w:pPr>
        <w:ind w:firstLine="482"/>
        <w:rPr>
          <w:rFonts w:ascii="宋体" w:hAnsi="宋体" w:cs="宋体"/>
          <w:b/>
          <w:bCs/>
          <w:kern w:val="0"/>
          <w:szCs w:val="24"/>
          <w:lang w:val="zh-CN"/>
        </w:rPr>
      </w:pPr>
      <w:r>
        <w:rPr>
          <w:rFonts w:hint="eastAsia" w:ascii="宋体" w:hAnsi="宋体" w:cs="宋体"/>
          <w:b/>
          <w:bCs/>
          <w:kern w:val="0"/>
          <w:szCs w:val="24"/>
          <w:lang w:val="zh-CN"/>
        </w:rPr>
        <w:t>完好率：</w:t>
      </w:r>
      <w:r>
        <w:rPr>
          <w:rFonts w:hint="eastAsia" w:ascii="宋体" w:hAnsi="宋体" w:cs="宋体"/>
          <w:b/>
          <w:kern w:val="0"/>
          <w:szCs w:val="24"/>
          <w:lang w:val="zh-CN"/>
        </w:rPr>
        <w:t>（1－返工率）。</w:t>
      </w:r>
    </w:p>
    <w:p>
      <w:pPr>
        <w:pStyle w:val="67"/>
        <w:spacing w:line="360" w:lineRule="auto"/>
        <w:ind w:firstLine="487" w:firstLineChars="202"/>
        <w:jc w:val="center"/>
        <w:rPr>
          <w:rFonts w:ascii="宋体" w:hAnsi="宋体" w:eastAsia="宋体" w:cs="宋体"/>
          <w:b/>
          <w:bCs/>
          <w:color w:val="auto"/>
        </w:rPr>
      </w:pPr>
      <w:r>
        <w:rPr>
          <w:rFonts w:hint="eastAsia" w:ascii="宋体" w:hAnsi="宋体" w:eastAsia="宋体" w:cs="宋体"/>
          <w:b/>
          <w:bCs/>
          <w:color w:val="auto"/>
        </w:rPr>
        <w:t>完好率分值与评价等级表</w:t>
      </w:r>
    </w:p>
    <w:tbl>
      <w:tblPr>
        <w:tblStyle w:val="40"/>
        <w:tblW w:w="8364"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004"/>
        <w:gridCol w:w="1656"/>
        <w:gridCol w:w="1658"/>
        <w:gridCol w:w="1117"/>
        <w:gridCol w:w="1369"/>
        <w:gridCol w:w="15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375" w:hRule="atLeast"/>
        </w:trPr>
        <w:tc>
          <w:tcPr>
            <w:tcW w:w="1004" w:type="dxa"/>
          </w:tcPr>
          <w:p>
            <w:pPr>
              <w:jc w:val="center"/>
              <w:rPr>
                <w:rFonts w:ascii="宋体" w:hAnsi="宋体" w:cs="宋体"/>
                <w:szCs w:val="24"/>
              </w:rPr>
            </w:pPr>
            <w:r>
              <w:rPr>
                <w:rFonts w:hint="eastAsia" w:ascii="宋体" w:hAnsi="宋体" w:cs="宋体"/>
                <w:szCs w:val="24"/>
                <w:lang w:val="zh-CN"/>
              </w:rPr>
              <w:t>分值</w:t>
            </w:r>
          </w:p>
        </w:tc>
        <w:tc>
          <w:tcPr>
            <w:tcW w:w="1656" w:type="dxa"/>
          </w:tcPr>
          <w:p>
            <w:pPr>
              <w:jc w:val="center"/>
              <w:rPr>
                <w:rFonts w:ascii="宋体" w:hAnsi="宋体" w:cs="宋体"/>
                <w:szCs w:val="24"/>
              </w:rPr>
            </w:pPr>
            <w:r>
              <w:rPr>
                <w:rFonts w:hint="eastAsia" w:ascii="宋体" w:hAnsi="宋体" w:cs="宋体"/>
                <w:szCs w:val="24"/>
              </w:rPr>
              <w:t>[95%，100%]</w:t>
            </w:r>
          </w:p>
        </w:tc>
        <w:tc>
          <w:tcPr>
            <w:tcW w:w="1658" w:type="dxa"/>
          </w:tcPr>
          <w:p>
            <w:pPr>
              <w:jc w:val="center"/>
              <w:rPr>
                <w:rFonts w:ascii="宋体" w:hAnsi="宋体" w:cs="宋体"/>
                <w:szCs w:val="24"/>
              </w:rPr>
            </w:pPr>
            <w:r>
              <w:rPr>
                <w:rFonts w:hint="eastAsia" w:ascii="宋体" w:hAnsi="宋体" w:cs="宋体"/>
                <w:szCs w:val="24"/>
              </w:rPr>
              <w:t>[90%，95%]</w:t>
            </w:r>
          </w:p>
        </w:tc>
        <w:tc>
          <w:tcPr>
            <w:tcW w:w="1117" w:type="dxa"/>
          </w:tcPr>
          <w:p>
            <w:pPr>
              <w:jc w:val="center"/>
              <w:rPr>
                <w:rFonts w:ascii="宋体" w:hAnsi="宋体" w:cs="宋体"/>
                <w:szCs w:val="24"/>
              </w:rPr>
            </w:pPr>
            <w:r>
              <w:rPr>
                <w:rFonts w:hint="eastAsia" w:ascii="宋体" w:hAnsi="宋体" w:cs="宋体"/>
                <w:szCs w:val="24"/>
              </w:rPr>
              <w:t>[85%，90%]</w:t>
            </w:r>
          </w:p>
        </w:tc>
        <w:tc>
          <w:tcPr>
            <w:tcW w:w="1369" w:type="dxa"/>
          </w:tcPr>
          <w:p>
            <w:pPr>
              <w:jc w:val="center"/>
              <w:rPr>
                <w:rFonts w:ascii="宋体" w:hAnsi="宋体" w:cs="宋体"/>
                <w:szCs w:val="24"/>
              </w:rPr>
            </w:pPr>
            <w:r>
              <w:rPr>
                <w:rFonts w:hint="eastAsia" w:ascii="宋体" w:hAnsi="宋体" w:cs="宋体"/>
                <w:szCs w:val="24"/>
              </w:rPr>
              <w:t>[80%，85%]</w:t>
            </w:r>
          </w:p>
        </w:tc>
        <w:tc>
          <w:tcPr>
            <w:tcW w:w="1560" w:type="dxa"/>
          </w:tcPr>
          <w:p>
            <w:pPr>
              <w:jc w:val="center"/>
              <w:rPr>
                <w:rFonts w:ascii="宋体" w:hAnsi="宋体" w:cs="宋体"/>
                <w:szCs w:val="24"/>
              </w:rPr>
            </w:pPr>
            <w:r>
              <w:rPr>
                <w:rFonts w:hint="eastAsia" w:ascii="宋体" w:hAnsi="宋体" w:cs="宋体"/>
                <w:szCs w:val="24"/>
              </w:rPr>
              <w:t>[0%</w:t>
            </w:r>
            <w:r>
              <w:rPr>
                <w:rFonts w:hint="eastAsia" w:ascii="宋体" w:hAnsi="宋体" w:cs="宋体"/>
                <w:szCs w:val="24"/>
                <w:lang w:val="zh-CN"/>
              </w:rPr>
              <w:t>，</w:t>
            </w:r>
            <w:r>
              <w:rPr>
                <w:rFonts w:hint="eastAsia" w:ascii="宋体" w:hAnsi="宋体" w:cs="宋体"/>
                <w:szCs w:val="24"/>
              </w:rPr>
              <w:t>80%]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375" w:hRule="atLeast"/>
        </w:trPr>
        <w:tc>
          <w:tcPr>
            <w:tcW w:w="1004" w:type="dxa"/>
          </w:tcPr>
          <w:p>
            <w:pPr>
              <w:jc w:val="center"/>
              <w:rPr>
                <w:rFonts w:ascii="宋体" w:hAnsi="宋体" w:cs="宋体"/>
                <w:szCs w:val="24"/>
              </w:rPr>
            </w:pPr>
            <w:r>
              <w:rPr>
                <w:rFonts w:hint="eastAsia" w:ascii="宋体" w:hAnsi="宋体" w:cs="宋体"/>
                <w:szCs w:val="24"/>
                <w:lang w:val="zh-CN"/>
              </w:rPr>
              <w:t>级别</w:t>
            </w:r>
          </w:p>
        </w:tc>
        <w:tc>
          <w:tcPr>
            <w:tcW w:w="1656" w:type="dxa"/>
          </w:tcPr>
          <w:p>
            <w:pPr>
              <w:jc w:val="center"/>
              <w:rPr>
                <w:rFonts w:ascii="宋体" w:hAnsi="宋体" w:cs="宋体"/>
                <w:szCs w:val="24"/>
              </w:rPr>
            </w:pPr>
            <w:r>
              <w:rPr>
                <w:rFonts w:hint="eastAsia" w:ascii="宋体" w:hAnsi="宋体" w:cs="宋体"/>
                <w:szCs w:val="24"/>
              </w:rPr>
              <w:t>A</w:t>
            </w:r>
          </w:p>
        </w:tc>
        <w:tc>
          <w:tcPr>
            <w:tcW w:w="1658" w:type="dxa"/>
          </w:tcPr>
          <w:p>
            <w:pPr>
              <w:jc w:val="center"/>
              <w:rPr>
                <w:rFonts w:ascii="宋体" w:hAnsi="宋体" w:cs="宋体"/>
                <w:szCs w:val="24"/>
              </w:rPr>
            </w:pPr>
            <w:r>
              <w:rPr>
                <w:rFonts w:hint="eastAsia" w:ascii="宋体" w:hAnsi="宋体" w:cs="宋体"/>
                <w:szCs w:val="24"/>
              </w:rPr>
              <w:t>B</w:t>
            </w:r>
          </w:p>
        </w:tc>
        <w:tc>
          <w:tcPr>
            <w:tcW w:w="1117" w:type="dxa"/>
          </w:tcPr>
          <w:p>
            <w:pPr>
              <w:jc w:val="center"/>
              <w:rPr>
                <w:rFonts w:ascii="宋体" w:hAnsi="宋体" w:cs="宋体"/>
                <w:szCs w:val="24"/>
              </w:rPr>
            </w:pPr>
            <w:r>
              <w:rPr>
                <w:rFonts w:hint="eastAsia" w:ascii="宋体" w:hAnsi="宋体" w:cs="宋体"/>
                <w:szCs w:val="24"/>
              </w:rPr>
              <w:t>C</w:t>
            </w:r>
          </w:p>
        </w:tc>
        <w:tc>
          <w:tcPr>
            <w:tcW w:w="1369" w:type="dxa"/>
          </w:tcPr>
          <w:p>
            <w:pPr>
              <w:jc w:val="center"/>
              <w:rPr>
                <w:rFonts w:ascii="宋体" w:hAnsi="宋体" w:cs="宋体"/>
                <w:szCs w:val="24"/>
              </w:rPr>
            </w:pPr>
            <w:r>
              <w:rPr>
                <w:rFonts w:hint="eastAsia" w:ascii="宋体" w:hAnsi="宋体" w:cs="宋体"/>
                <w:szCs w:val="24"/>
              </w:rPr>
              <w:t>D</w:t>
            </w:r>
          </w:p>
        </w:tc>
        <w:tc>
          <w:tcPr>
            <w:tcW w:w="1560" w:type="dxa"/>
          </w:tcPr>
          <w:p>
            <w:pPr>
              <w:jc w:val="center"/>
              <w:rPr>
                <w:rFonts w:ascii="宋体" w:hAnsi="宋体" w:cs="宋体"/>
                <w:szCs w:val="24"/>
              </w:rPr>
            </w:pPr>
            <w:r>
              <w:rPr>
                <w:rFonts w:hint="eastAsia" w:ascii="宋体" w:hAnsi="宋体" w:cs="宋体"/>
                <w:szCs w:val="24"/>
              </w:rPr>
              <w:t>E</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375" w:hRule="atLeast"/>
        </w:trPr>
        <w:tc>
          <w:tcPr>
            <w:tcW w:w="1004" w:type="dxa"/>
          </w:tcPr>
          <w:p>
            <w:pPr>
              <w:jc w:val="center"/>
              <w:rPr>
                <w:rFonts w:ascii="宋体" w:hAnsi="宋体" w:cs="宋体"/>
                <w:szCs w:val="24"/>
              </w:rPr>
            </w:pPr>
            <w:r>
              <w:rPr>
                <w:rFonts w:hint="eastAsia" w:ascii="宋体" w:hAnsi="宋体" w:cs="宋体"/>
                <w:szCs w:val="24"/>
                <w:lang w:val="zh-CN"/>
              </w:rPr>
              <w:t>系统显示</w:t>
            </w:r>
          </w:p>
        </w:tc>
        <w:tc>
          <w:tcPr>
            <w:tcW w:w="1656" w:type="dxa"/>
            <w:vAlign w:val="center"/>
          </w:tcPr>
          <w:p>
            <w:pPr>
              <w:jc w:val="center"/>
              <w:rPr>
                <w:rFonts w:ascii="宋体" w:hAnsi="宋体" w:cs="宋体"/>
                <w:szCs w:val="24"/>
              </w:rPr>
            </w:pPr>
            <w:r>
              <w:rPr>
                <w:rFonts w:hint="eastAsia" w:ascii="宋体" w:hAnsi="宋体" w:cs="宋体"/>
                <w:szCs w:val="24"/>
                <w:lang w:val="zh-CN"/>
              </w:rPr>
              <w:t>绿灯</w:t>
            </w:r>
          </w:p>
        </w:tc>
        <w:tc>
          <w:tcPr>
            <w:tcW w:w="1658" w:type="dxa"/>
            <w:vAlign w:val="center"/>
          </w:tcPr>
          <w:p>
            <w:pPr>
              <w:jc w:val="center"/>
              <w:rPr>
                <w:rFonts w:ascii="宋体" w:hAnsi="宋体" w:cs="宋体"/>
                <w:szCs w:val="24"/>
              </w:rPr>
            </w:pPr>
            <w:r>
              <w:rPr>
                <w:rFonts w:hint="eastAsia" w:ascii="宋体" w:hAnsi="宋体" w:cs="宋体"/>
                <w:szCs w:val="24"/>
                <w:lang w:val="zh-CN"/>
              </w:rPr>
              <w:t>篮灯</w:t>
            </w:r>
          </w:p>
        </w:tc>
        <w:tc>
          <w:tcPr>
            <w:tcW w:w="1117" w:type="dxa"/>
          </w:tcPr>
          <w:p>
            <w:pPr>
              <w:jc w:val="center"/>
              <w:rPr>
                <w:rFonts w:ascii="宋体" w:hAnsi="宋体" w:cs="宋体"/>
                <w:szCs w:val="24"/>
              </w:rPr>
            </w:pPr>
            <w:r>
              <w:rPr>
                <w:rFonts w:hint="eastAsia" w:ascii="宋体" w:hAnsi="宋体" w:cs="宋体"/>
                <w:szCs w:val="24"/>
                <w:lang w:val="zh-CN"/>
              </w:rPr>
              <w:t>黄灯</w:t>
            </w:r>
          </w:p>
        </w:tc>
        <w:tc>
          <w:tcPr>
            <w:tcW w:w="1369" w:type="dxa"/>
          </w:tcPr>
          <w:p>
            <w:pPr>
              <w:jc w:val="center"/>
              <w:rPr>
                <w:rFonts w:ascii="宋体" w:hAnsi="宋体" w:cs="宋体"/>
                <w:szCs w:val="24"/>
              </w:rPr>
            </w:pPr>
            <w:r>
              <w:rPr>
                <w:rFonts w:hint="eastAsia" w:ascii="宋体" w:hAnsi="宋体" w:cs="宋体"/>
                <w:szCs w:val="24"/>
                <w:lang w:val="zh-CN"/>
              </w:rPr>
              <w:t>红灯</w:t>
            </w:r>
          </w:p>
        </w:tc>
        <w:tc>
          <w:tcPr>
            <w:tcW w:w="1560" w:type="dxa"/>
          </w:tcPr>
          <w:p>
            <w:pPr>
              <w:jc w:val="center"/>
              <w:rPr>
                <w:rFonts w:ascii="宋体" w:hAnsi="宋体" w:cs="宋体"/>
                <w:szCs w:val="24"/>
              </w:rPr>
            </w:pPr>
            <w:r>
              <w:rPr>
                <w:rFonts w:hint="eastAsia" w:ascii="宋体" w:hAnsi="宋体" w:cs="宋体"/>
                <w:szCs w:val="24"/>
                <w:lang w:val="zh-CN"/>
              </w:rPr>
              <w:t>黑灯</w:t>
            </w:r>
          </w:p>
        </w:tc>
      </w:tr>
    </w:tbl>
    <w:p>
      <w:pPr>
        <w:pStyle w:val="67"/>
        <w:spacing w:line="360" w:lineRule="auto"/>
        <w:ind w:firstLine="485" w:firstLineChars="202"/>
        <w:jc w:val="center"/>
        <w:rPr>
          <w:rFonts w:ascii="宋体" w:hAnsi="宋体" w:eastAsia="宋体" w:cs="宋体"/>
          <w:color w:val="auto"/>
        </w:rPr>
      </w:pPr>
    </w:p>
    <w:p>
      <w:pPr>
        <w:pStyle w:val="67"/>
        <w:spacing w:line="360" w:lineRule="auto"/>
        <w:ind w:firstLine="487" w:firstLineChars="202"/>
        <w:jc w:val="center"/>
        <w:rPr>
          <w:rFonts w:ascii="宋体" w:hAnsi="宋体" w:eastAsia="宋体" w:cs="宋体"/>
          <w:b/>
          <w:bCs/>
          <w:color w:val="auto"/>
        </w:rPr>
      </w:pPr>
      <w:r>
        <w:rPr>
          <w:rFonts w:hint="eastAsia" w:ascii="宋体" w:hAnsi="宋体" w:eastAsia="宋体" w:cs="宋体"/>
          <w:b/>
          <w:bCs/>
          <w:color w:val="auto"/>
        </w:rPr>
        <w:t>专业部门周/月评价属性信息表</w:t>
      </w:r>
    </w:p>
    <w:tbl>
      <w:tblPr>
        <w:tblStyle w:val="40"/>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2"/>
        <w:gridCol w:w="4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tcPr>
          <w:p>
            <w:pPr>
              <w:jc w:val="center"/>
              <w:rPr>
                <w:rFonts w:ascii="宋体" w:hAnsi="宋体" w:cs="宋体"/>
                <w:szCs w:val="24"/>
                <w:lang w:val="zh-CN"/>
              </w:rPr>
            </w:pPr>
            <w:r>
              <w:rPr>
                <w:rFonts w:hint="eastAsia" w:ascii="宋体" w:hAnsi="宋体" w:cs="宋体"/>
                <w:szCs w:val="24"/>
                <w:lang w:val="zh-CN"/>
              </w:rPr>
              <w:t>名称</w:t>
            </w:r>
          </w:p>
        </w:tc>
        <w:tc>
          <w:tcPr>
            <w:tcW w:w="4254" w:type="dxa"/>
          </w:tcPr>
          <w:p>
            <w:pPr>
              <w:jc w:val="center"/>
              <w:rPr>
                <w:rFonts w:ascii="宋体" w:hAnsi="宋体" w:cs="宋体"/>
                <w:szCs w:val="24"/>
                <w:lang w:val="zh-CN"/>
              </w:rPr>
            </w:pPr>
            <w:r>
              <w:rPr>
                <w:rFonts w:hint="eastAsia" w:ascii="宋体" w:hAnsi="宋体" w:cs="宋体"/>
                <w:szCs w:val="24"/>
                <w:lang w:val="zh-CN"/>
              </w:rPr>
              <w:t>专业部门周/月评价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tcPr>
          <w:p>
            <w:pPr>
              <w:jc w:val="center"/>
              <w:rPr>
                <w:rFonts w:ascii="宋体" w:hAnsi="宋体" w:cs="宋体"/>
                <w:szCs w:val="24"/>
                <w:lang w:val="zh-CN"/>
              </w:rPr>
            </w:pPr>
            <w:r>
              <w:rPr>
                <w:rFonts w:hint="eastAsia" w:ascii="宋体" w:hAnsi="宋体" w:cs="宋体"/>
                <w:szCs w:val="24"/>
                <w:lang w:val="zh-CN"/>
              </w:rPr>
              <w:t>专业部门名称</w:t>
            </w:r>
          </w:p>
        </w:tc>
        <w:tc>
          <w:tcPr>
            <w:tcW w:w="4254" w:type="dxa"/>
          </w:tcPr>
          <w:p>
            <w:pPr>
              <w:jc w:val="center"/>
              <w:rPr>
                <w:rFonts w:ascii="宋体" w:hAnsi="宋体" w:cs="宋体"/>
                <w:szCs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tcPr>
          <w:p>
            <w:pPr>
              <w:jc w:val="center"/>
              <w:rPr>
                <w:rFonts w:ascii="宋体" w:hAnsi="宋体" w:cs="宋体"/>
                <w:szCs w:val="24"/>
                <w:lang w:val="zh-CN"/>
              </w:rPr>
            </w:pPr>
            <w:r>
              <w:rPr>
                <w:rFonts w:hint="eastAsia" w:ascii="宋体" w:hAnsi="宋体" w:cs="宋体"/>
                <w:szCs w:val="24"/>
                <w:lang w:val="zh-CN"/>
              </w:rPr>
              <w:t>评价等级</w:t>
            </w:r>
          </w:p>
        </w:tc>
        <w:tc>
          <w:tcPr>
            <w:tcW w:w="4254" w:type="dxa"/>
          </w:tcPr>
          <w:p>
            <w:pPr>
              <w:jc w:val="center"/>
              <w:rPr>
                <w:rFonts w:ascii="宋体" w:hAnsi="宋体" w:cs="宋体"/>
                <w:szCs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tcPr>
          <w:p>
            <w:pPr>
              <w:jc w:val="center"/>
              <w:rPr>
                <w:rFonts w:ascii="宋体" w:hAnsi="宋体" w:cs="宋体"/>
                <w:szCs w:val="24"/>
                <w:lang w:val="zh-CN"/>
              </w:rPr>
            </w:pPr>
            <w:r>
              <w:rPr>
                <w:rFonts w:hint="eastAsia" w:ascii="宋体" w:hAnsi="宋体" w:cs="宋体"/>
                <w:szCs w:val="24"/>
                <w:lang w:val="zh-CN"/>
              </w:rPr>
              <w:t>本期返工事部件数</w:t>
            </w:r>
          </w:p>
        </w:tc>
        <w:tc>
          <w:tcPr>
            <w:tcW w:w="4254" w:type="dxa"/>
          </w:tcPr>
          <w:p>
            <w:pPr>
              <w:jc w:val="center"/>
              <w:rPr>
                <w:rFonts w:ascii="宋体" w:hAnsi="宋体" w:cs="宋体"/>
                <w:szCs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tcPr>
          <w:p>
            <w:pPr>
              <w:jc w:val="center"/>
              <w:rPr>
                <w:rFonts w:ascii="宋体" w:hAnsi="宋体" w:cs="宋体"/>
                <w:szCs w:val="24"/>
                <w:lang w:val="zh-CN"/>
              </w:rPr>
            </w:pPr>
            <w:r>
              <w:rPr>
                <w:rFonts w:hint="eastAsia" w:ascii="宋体" w:hAnsi="宋体" w:cs="宋体"/>
                <w:szCs w:val="24"/>
                <w:lang w:val="zh-CN"/>
              </w:rPr>
              <w:t>本期总任务数</w:t>
            </w:r>
          </w:p>
        </w:tc>
        <w:tc>
          <w:tcPr>
            <w:tcW w:w="4254" w:type="dxa"/>
          </w:tcPr>
          <w:p>
            <w:pPr>
              <w:jc w:val="center"/>
              <w:rPr>
                <w:rFonts w:ascii="宋体" w:hAnsi="宋体" w:cs="宋体"/>
                <w:szCs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tcPr>
          <w:p>
            <w:pPr>
              <w:jc w:val="center"/>
              <w:rPr>
                <w:rFonts w:ascii="宋体" w:hAnsi="宋体" w:cs="宋体"/>
                <w:szCs w:val="24"/>
                <w:lang w:val="zh-CN"/>
              </w:rPr>
            </w:pPr>
            <w:r>
              <w:rPr>
                <w:rFonts w:hint="eastAsia" w:ascii="宋体" w:hAnsi="宋体" w:cs="宋体"/>
                <w:szCs w:val="24"/>
                <w:lang w:val="zh-CN"/>
              </w:rPr>
              <w:t>完好率（1－返工率）</w:t>
            </w:r>
          </w:p>
        </w:tc>
        <w:tc>
          <w:tcPr>
            <w:tcW w:w="4254" w:type="dxa"/>
          </w:tcPr>
          <w:p>
            <w:pPr>
              <w:jc w:val="center"/>
              <w:rPr>
                <w:rFonts w:ascii="宋体" w:hAnsi="宋体" w:cs="宋体"/>
                <w:szCs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tcPr>
          <w:p>
            <w:pPr>
              <w:jc w:val="center"/>
              <w:rPr>
                <w:rFonts w:ascii="宋体" w:hAnsi="宋体" w:cs="宋体"/>
                <w:szCs w:val="24"/>
                <w:lang w:val="zh-CN"/>
              </w:rPr>
            </w:pPr>
            <w:r>
              <w:rPr>
                <w:rFonts w:hint="eastAsia" w:ascii="宋体" w:hAnsi="宋体" w:cs="宋体"/>
                <w:szCs w:val="24"/>
                <w:lang w:val="zh-CN"/>
              </w:rPr>
              <w:t>评价起始时间</w:t>
            </w:r>
          </w:p>
        </w:tc>
        <w:tc>
          <w:tcPr>
            <w:tcW w:w="4254" w:type="dxa"/>
          </w:tcPr>
          <w:p>
            <w:pPr>
              <w:jc w:val="center"/>
              <w:rPr>
                <w:rFonts w:ascii="宋体" w:hAnsi="宋体" w:cs="宋体"/>
                <w:szCs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tcPr>
          <w:p>
            <w:pPr>
              <w:jc w:val="center"/>
              <w:rPr>
                <w:rFonts w:ascii="宋体" w:hAnsi="宋体" w:cs="宋体"/>
                <w:szCs w:val="24"/>
                <w:lang w:val="zh-CN"/>
              </w:rPr>
            </w:pPr>
            <w:r>
              <w:rPr>
                <w:rFonts w:hint="eastAsia" w:ascii="宋体" w:hAnsi="宋体" w:cs="宋体"/>
                <w:szCs w:val="24"/>
                <w:lang w:val="zh-CN"/>
              </w:rPr>
              <w:t>评价截止时间</w:t>
            </w:r>
          </w:p>
        </w:tc>
        <w:tc>
          <w:tcPr>
            <w:tcW w:w="4254" w:type="dxa"/>
          </w:tcPr>
          <w:p>
            <w:pPr>
              <w:jc w:val="center"/>
              <w:rPr>
                <w:rFonts w:ascii="宋体" w:hAnsi="宋体" w:cs="宋体"/>
                <w:szCs w:val="24"/>
                <w:lang w:val="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tcBorders>
              <w:top w:val="single" w:color="auto" w:sz="4" w:space="0"/>
              <w:left w:val="single" w:color="auto" w:sz="4" w:space="0"/>
              <w:bottom w:val="single" w:color="auto" w:sz="4" w:space="0"/>
              <w:right w:val="single" w:color="auto" w:sz="4" w:space="0"/>
            </w:tcBorders>
          </w:tcPr>
          <w:p>
            <w:pPr>
              <w:jc w:val="center"/>
              <w:rPr>
                <w:rFonts w:ascii="宋体" w:hAnsi="宋体" w:cs="宋体"/>
                <w:szCs w:val="24"/>
                <w:lang w:val="zh-CN"/>
              </w:rPr>
            </w:pPr>
            <w:r>
              <w:rPr>
                <w:rFonts w:hint="eastAsia" w:ascii="宋体" w:hAnsi="宋体" w:cs="宋体"/>
                <w:szCs w:val="24"/>
                <w:lang w:val="zh-CN"/>
              </w:rPr>
              <w:t>备注</w:t>
            </w:r>
          </w:p>
        </w:tc>
        <w:tc>
          <w:tcPr>
            <w:tcW w:w="4254" w:type="dxa"/>
            <w:tcBorders>
              <w:top w:val="single" w:color="auto" w:sz="4" w:space="0"/>
              <w:left w:val="single" w:color="auto" w:sz="4" w:space="0"/>
              <w:bottom w:val="single" w:color="auto" w:sz="4" w:space="0"/>
              <w:right w:val="single" w:color="auto" w:sz="4" w:space="0"/>
            </w:tcBorders>
          </w:tcPr>
          <w:p>
            <w:pPr>
              <w:jc w:val="center"/>
              <w:rPr>
                <w:rFonts w:ascii="宋体" w:hAnsi="宋体" w:cs="宋体"/>
                <w:szCs w:val="24"/>
                <w:lang w:val="zh-CN"/>
              </w:rPr>
            </w:pPr>
          </w:p>
        </w:tc>
      </w:tr>
    </w:tbl>
    <w:p>
      <w:pPr>
        <w:ind w:firstLine="482"/>
        <w:rPr>
          <w:rFonts w:ascii="宋体" w:hAnsi="宋体" w:cs="宋体"/>
          <w:szCs w:val="24"/>
        </w:rPr>
      </w:pPr>
      <w:r>
        <w:rPr>
          <w:rFonts w:hint="eastAsia" w:ascii="宋体" w:hAnsi="宋体" w:cs="宋体"/>
          <w:b/>
          <w:szCs w:val="24"/>
        </w:rPr>
        <w:t>部门评价等级</w:t>
      </w:r>
    </w:p>
    <w:p>
      <w:pPr>
        <w:ind w:left="420"/>
      </w:pPr>
      <w:r>
        <w:rPr>
          <w:rFonts w:hint="eastAsia"/>
        </w:rPr>
        <w:t>专业部门综合评价得分＝及时率得分＋完好率得分</w:t>
      </w:r>
    </w:p>
    <w:p>
      <w:pPr>
        <w:ind w:left="420"/>
      </w:pPr>
      <w:r>
        <w:rPr>
          <w:rFonts w:hint="eastAsia"/>
        </w:rPr>
        <w:t>（其中及时率的权重为60%，完好率的权重为40%，A、B、C、D、E对应的具体分值是95、82.5、67.5、50、20。）</w:t>
      </w:r>
    </w:p>
    <w:p>
      <w:pPr>
        <w:pStyle w:val="67"/>
        <w:spacing w:line="360" w:lineRule="auto"/>
        <w:ind w:firstLine="487" w:firstLineChars="202"/>
        <w:jc w:val="center"/>
        <w:rPr>
          <w:rFonts w:ascii="宋体" w:hAnsi="宋体" w:eastAsia="宋体" w:cs="宋体"/>
          <w:b/>
          <w:bCs/>
          <w:color w:val="auto"/>
        </w:rPr>
      </w:pPr>
      <w:r>
        <w:rPr>
          <w:rFonts w:hint="eastAsia" w:ascii="宋体" w:hAnsi="宋体" w:eastAsia="宋体" w:cs="宋体"/>
          <w:b/>
          <w:bCs/>
          <w:color w:val="auto"/>
        </w:rPr>
        <w:t>专业部门综合评价属性信息表</w:t>
      </w:r>
    </w:p>
    <w:tbl>
      <w:tblPr>
        <w:tblStyle w:val="40"/>
        <w:tblW w:w="85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2"/>
        <w:gridCol w:w="4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szCs w:val="24"/>
              </w:rPr>
            </w:pPr>
            <w:r>
              <w:rPr>
                <w:rFonts w:hint="eastAsia" w:ascii="宋体" w:hAnsi="宋体" w:cs="宋体"/>
                <w:szCs w:val="24"/>
              </w:rPr>
              <w:t>名称</w:t>
            </w:r>
          </w:p>
        </w:tc>
        <w:tc>
          <w:tcPr>
            <w:tcW w:w="4254" w:type="dxa"/>
            <w:vAlign w:val="center"/>
          </w:tcPr>
          <w:p>
            <w:pPr>
              <w:jc w:val="center"/>
              <w:rPr>
                <w:rFonts w:ascii="宋体" w:hAnsi="宋体" w:cs="宋体"/>
                <w:szCs w:val="24"/>
              </w:rPr>
            </w:pPr>
            <w:r>
              <w:rPr>
                <w:rFonts w:hint="eastAsia" w:ascii="宋体" w:hAnsi="宋体" w:cs="宋体"/>
                <w:szCs w:val="24"/>
              </w:rPr>
              <w:t>专业部门评价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szCs w:val="24"/>
              </w:rPr>
            </w:pPr>
            <w:r>
              <w:rPr>
                <w:rFonts w:hint="eastAsia" w:ascii="宋体" w:hAnsi="宋体" w:cs="宋体"/>
                <w:szCs w:val="24"/>
              </w:rPr>
              <w:t>专业部门名称</w:t>
            </w:r>
          </w:p>
        </w:tc>
        <w:tc>
          <w:tcPr>
            <w:tcW w:w="4254" w:type="dxa"/>
            <w:vAlign w:val="center"/>
          </w:tcPr>
          <w:p>
            <w:pPr>
              <w:jc w:val="cente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szCs w:val="24"/>
              </w:rPr>
            </w:pPr>
            <w:r>
              <w:rPr>
                <w:rFonts w:hint="eastAsia" w:ascii="宋体" w:hAnsi="宋体" w:cs="宋体"/>
                <w:szCs w:val="24"/>
              </w:rPr>
              <w:t>评价等级</w:t>
            </w:r>
          </w:p>
        </w:tc>
        <w:tc>
          <w:tcPr>
            <w:tcW w:w="4254" w:type="dxa"/>
            <w:vAlign w:val="center"/>
          </w:tcPr>
          <w:p>
            <w:pPr>
              <w:jc w:val="cente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szCs w:val="24"/>
              </w:rPr>
            </w:pPr>
            <w:r>
              <w:rPr>
                <w:rFonts w:hint="eastAsia" w:ascii="宋体" w:hAnsi="宋体" w:cs="宋体"/>
                <w:kern w:val="0"/>
                <w:szCs w:val="24"/>
                <w:lang w:val="zh-CN"/>
              </w:rPr>
              <w:t>按期结案数</w:t>
            </w:r>
          </w:p>
        </w:tc>
        <w:tc>
          <w:tcPr>
            <w:tcW w:w="4254" w:type="dxa"/>
            <w:vAlign w:val="center"/>
          </w:tcPr>
          <w:p>
            <w:pPr>
              <w:jc w:val="cente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kern w:val="0"/>
                <w:szCs w:val="24"/>
                <w:lang w:val="zh-CN"/>
              </w:rPr>
            </w:pPr>
            <w:r>
              <w:rPr>
                <w:rFonts w:hint="eastAsia" w:ascii="宋体" w:hAnsi="宋体" w:cs="宋体"/>
                <w:kern w:val="0"/>
                <w:szCs w:val="24"/>
                <w:lang w:val="zh-CN"/>
              </w:rPr>
              <w:t>本期接受事部件数</w:t>
            </w:r>
          </w:p>
        </w:tc>
        <w:tc>
          <w:tcPr>
            <w:tcW w:w="4254" w:type="dxa"/>
            <w:vAlign w:val="center"/>
          </w:tcPr>
          <w:p>
            <w:pPr>
              <w:jc w:val="cente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kern w:val="0"/>
                <w:szCs w:val="24"/>
                <w:lang w:val="zh-CN"/>
              </w:rPr>
            </w:pPr>
            <w:r>
              <w:rPr>
                <w:rFonts w:hint="eastAsia" w:ascii="宋体" w:hAnsi="宋体" w:cs="宋体"/>
                <w:kern w:val="0"/>
                <w:szCs w:val="24"/>
                <w:lang w:val="zh-CN"/>
              </w:rPr>
              <w:t>超期事部件结案数</w:t>
            </w:r>
          </w:p>
        </w:tc>
        <w:tc>
          <w:tcPr>
            <w:tcW w:w="4254" w:type="dxa"/>
            <w:vAlign w:val="center"/>
          </w:tcPr>
          <w:p>
            <w:pPr>
              <w:jc w:val="cente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kern w:val="0"/>
                <w:szCs w:val="24"/>
                <w:lang w:val="zh-CN"/>
              </w:rPr>
            </w:pPr>
            <w:r>
              <w:rPr>
                <w:rFonts w:hint="eastAsia" w:ascii="宋体" w:hAnsi="宋体" w:cs="宋体"/>
                <w:kern w:val="0"/>
                <w:szCs w:val="24"/>
                <w:lang w:val="zh-CN"/>
              </w:rPr>
              <w:t>超期事部件数</w:t>
            </w:r>
          </w:p>
        </w:tc>
        <w:tc>
          <w:tcPr>
            <w:tcW w:w="4254" w:type="dxa"/>
            <w:vAlign w:val="center"/>
          </w:tcPr>
          <w:p>
            <w:pPr>
              <w:jc w:val="cente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kern w:val="0"/>
                <w:szCs w:val="24"/>
                <w:lang w:val="zh-CN"/>
              </w:rPr>
            </w:pPr>
            <w:r>
              <w:rPr>
                <w:rFonts w:hint="eastAsia" w:ascii="宋体" w:hAnsi="宋体" w:cs="宋体"/>
                <w:kern w:val="0"/>
                <w:szCs w:val="24"/>
                <w:lang w:val="zh-CN"/>
              </w:rPr>
              <w:t>超期事部件结案率</w:t>
            </w:r>
          </w:p>
        </w:tc>
        <w:tc>
          <w:tcPr>
            <w:tcW w:w="4254" w:type="dxa"/>
            <w:vAlign w:val="center"/>
          </w:tcPr>
          <w:p>
            <w:pPr>
              <w:jc w:val="cente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kern w:val="0"/>
                <w:szCs w:val="24"/>
                <w:lang w:val="zh-CN"/>
              </w:rPr>
            </w:pPr>
            <w:r>
              <w:rPr>
                <w:rFonts w:hint="eastAsia" w:ascii="宋体" w:hAnsi="宋体" w:cs="宋体"/>
                <w:kern w:val="0"/>
                <w:szCs w:val="24"/>
                <w:lang w:val="zh-CN"/>
              </w:rPr>
              <w:t>本期返工事部件数</w:t>
            </w:r>
          </w:p>
        </w:tc>
        <w:tc>
          <w:tcPr>
            <w:tcW w:w="4254" w:type="dxa"/>
            <w:vAlign w:val="center"/>
          </w:tcPr>
          <w:p>
            <w:pPr>
              <w:jc w:val="cente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szCs w:val="24"/>
                <w:lang w:val="zh-CN"/>
              </w:rPr>
            </w:pPr>
            <w:r>
              <w:rPr>
                <w:rFonts w:hint="eastAsia" w:ascii="宋体" w:hAnsi="宋体" w:cs="宋体"/>
                <w:szCs w:val="24"/>
                <w:lang w:val="zh-CN"/>
              </w:rPr>
              <w:t>本期总任务数</w:t>
            </w:r>
          </w:p>
        </w:tc>
        <w:tc>
          <w:tcPr>
            <w:tcW w:w="4254" w:type="dxa"/>
            <w:vAlign w:val="center"/>
          </w:tcPr>
          <w:p>
            <w:pPr>
              <w:jc w:val="cente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color w:val="FF0000"/>
                <w:kern w:val="0"/>
                <w:szCs w:val="24"/>
              </w:rPr>
            </w:pPr>
            <w:r>
              <w:rPr>
                <w:rFonts w:hint="eastAsia" w:ascii="宋体" w:hAnsi="宋体" w:cs="宋体"/>
                <w:szCs w:val="24"/>
                <w:lang w:val="zh-CN"/>
              </w:rPr>
              <w:t>完好率</w:t>
            </w:r>
            <w:r>
              <w:rPr>
                <w:rFonts w:hint="eastAsia" w:ascii="宋体" w:hAnsi="宋体" w:cs="宋体"/>
                <w:szCs w:val="24"/>
              </w:rPr>
              <w:t>：</w:t>
            </w:r>
            <w:r>
              <w:rPr>
                <w:rFonts w:hint="eastAsia" w:ascii="宋体" w:hAnsi="宋体" w:cs="宋体"/>
                <w:kern w:val="0"/>
                <w:szCs w:val="24"/>
              </w:rPr>
              <w:t>（1－</w:t>
            </w:r>
            <w:r>
              <w:rPr>
                <w:rFonts w:hint="eastAsia" w:ascii="宋体" w:hAnsi="宋体" w:cs="宋体"/>
                <w:kern w:val="0"/>
                <w:szCs w:val="24"/>
                <w:lang w:val="zh-CN"/>
              </w:rPr>
              <w:t>返工率</w:t>
            </w:r>
            <w:r>
              <w:rPr>
                <w:rFonts w:hint="eastAsia" w:ascii="宋体" w:hAnsi="宋体" w:cs="宋体"/>
                <w:kern w:val="0"/>
                <w:szCs w:val="24"/>
              </w:rPr>
              <w:t>）</w:t>
            </w:r>
          </w:p>
        </w:tc>
        <w:tc>
          <w:tcPr>
            <w:tcW w:w="4254" w:type="dxa"/>
            <w:vAlign w:val="center"/>
          </w:tcPr>
          <w:p>
            <w:pPr>
              <w:jc w:val="cente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szCs w:val="24"/>
              </w:rPr>
            </w:pPr>
            <w:r>
              <w:rPr>
                <w:rFonts w:hint="eastAsia" w:ascii="宋体" w:hAnsi="宋体" w:cs="宋体"/>
                <w:szCs w:val="24"/>
              </w:rPr>
              <w:t>评价起始时间</w:t>
            </w:r>
          </w:p>
        </w:tc>
        <w:tc>
          <w:tcPr>
            <w:tcW w:w="4254" w:type="dxa"/>
            <w:vAlign w:val="center"/>
          </w:tcPr>
          <w:p>
            <w:pPr>
              <w:jc w:val="cente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vAlign w:val="center"/>
          </w:tcPr>
          <w:p>
            <w:pPr>
              <w:jc w:val="center"/>
              <w:rPr>
                <w:rFonts w:ascii="宋体" w:hAnsi="宋体" w:cs="宋体"/>
                <w:szCs w:val="24"/>
              </w:rPr>
            </w:pPr>
            <w:r>
              <w:rPr>
                <w:rFonts w:hint="eastAsia" w:ascii="宋体" w:hAnsi="宋体" w:cs="宋体"/>
                <w:szCs w:val="24"/>
              </w:rPr>
              <w:t>评价截止时间</w:t>
            </w:r>
          </w:p>
        </w:tc>
        <w:tc>
          <w:tcPr>
            <w:tcW w:w="4254" w:type="dxa"/>
            <w:vAlign w:val="center"/>
          </w:tcPr>
          <w:p>
            <w:pPr>
              <w:jc w:val="center"/>
              <w:rPr>
                <w:rFonts w:ascii="宋体" w:hAnsi="宋体" w:cs="宋体"/>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szCs w:val="24"/>
              </w:rPr>
            </w:pPr>
            <w:r>
              <w:rPr>
                <w:rFonts w:hint="eastAsia" w:ascii="宋体" w:hAnsi="宋体" w:cs="宋体"/>
                <w:szCs w:val="24"/>
              </w:rPr>
              <w:t>备注</w:t>
            </w:r>
          </w:p>
        </w:tc>
        <w:tc>
          <w:tcPr>
            <w:tcW w:w="425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cs="宋体"/>
                <w:szCs w:val="24"/>
              </w:rPr>
            </w:pPr>
          </w:p>
        </w:tc>
      </w:tr>
    </w:tbl>
    <w:p>
      <w:pPr>
        <w:pStyle w:val="4"/>
      </w:pPr>
      <w:bookmarkStart w:id="41" w:name="_Toc22054"/>
      <w:r>
        <w:t>1</w:t>
      </w:r>
      <w:r>
        <w:rPr>
          <w:rFonts w:hint="eastAsia"/>
        </w:rPr>
        <w:t>.3环境卫生城市管理系统</w:t>
      </w:r>
      <w:bookmarkEnd w:id="41"/>
    </w:p>
    <w:p>
      <w:pPr>
        <w:pStyle w:val="5"/>
      </w:pPr>
      <w:bookmarkStart w:id="42" w:name="_Toc474715431"/>
      <w:bookmarkStart w:id="43" w:name="_Toc474497372"/>
      <w:r>
        <w:rPr>
          <w:rFonts w:hint="eastAsia"/>
        </w:rPr>
        <w:t>1.3.1建立城市部件库</w:t>
      </w:r>
      <w:bookmarkEnd w:id="42"/>
      <w:bookmarkEnd w:id="43"/>
    </w:p>
    <w:p>
      <w:pPr>
        <w:ind w:left="420"/>
      </w:pPr>
      <w:r>
        <w:rPr>
          <w:rFonts w:hint="eastAsia"/>
        </w:rPr>
        <w:t>根据西山区业务需求，需建立西山区城市部件库，对西山区范围内部件普查测绘及属性核实记录，部件数据进行电子化录入，实现城市部件的全覆盖管理。结合本项目应用系统建设方案，分析应用的数据需求,确定城市部件数据库主要建设内容如下:</w:t>
      </w:r>
    </w:p>
    <w:p>
      <w:pPr>
        <w:ind w:firstLine="487" w:firstLineChars="202"/>
        <w:rPr>
          <w:rFonts w:ascii="宋体" w:hAnsi="宋体" w:cs="宋体"/>
          <w:b/>
          <w:szCs w:val="24"/>
        </w:rPr>
      </w:pPr>
      <w:bookmarkStart w:id="44" w:name="_Toc474497373"/>
      <w:bookmarkStart w:id="45" w:name="_Toc16856"/>
      <w:bookmarkStart w:id="46" w:name="_Toc386525375"/>
      <w:bookmarkStart w:id="47" w:name="_Toc448083468"/>
      <w:r>
        <w:rPr>
          <w:rFonts w:hint="eastAsia" w:ascii="宋体" w:hAnsi="宋体" w:cs="宋体"/>
          <w:b/>
          <w:szCs w:val="24"/>
        </w:rPr>
        <w:t>城市部件描述</w:t>
      </w:r>
      <w:bookmarkEnd w:id="44"/>
      <w:bookmarkEnd w:id="45"/>
      <w:bookmarkEnd w:id="46"/>
      <w:bookmarkEnd w:id="47"/>
    </w:p>
    <w:p>
      <w:pPr>
        <w:ind w:left="420"/>
      </w:pPr>
      <w:r>
        <w:rPr>
          <w:rFonts w:hint="eastAsia"/>
        </w:rPr>
        <w:t>城市部件的建设和管理涉及到城市的多个职能部门的工作内容，主要存在以下特点：</w:t>
      </w:r>
    </w:p>
    <w:p>
      <w:pPr>
        <w:ind w:left="420"/>
      </w:pPr>
      <w:r>
        <w:rPr>
          <w:rFonts w:hint="eastAsia"/>
        </w:rPr>
        <w:t>1）类型复杂，涵盖城市公共设施的各个方面。西山区城市部件涉及七大类97个小类，城市街道、广场等公共区域所能看到的公共实施需要全部分类测量采集、建库。</w:t>
      </w:r>
    </w:p>
    <w:p>
      <w:pPr>
        <w:ind w:left="420"/>
      </w:pPr>
      <w:r>
        <w:rPr>
          <w:rFonts w:hint="eastAsia"/>
        </w:rPr>
        <w:t>2）产权单位和维护单位众多，涉及园林、绿化、城建、规划、市政公用、道桥等多个城市管理部门。</w:t>
      </w:r>
    </w:p>
    <w:p>
      <w:pPr>
        <w:ind w:left="420"/>
      </w:pPr>
      <w:r>
        <w:rPr>
          <w:rFonts w:hint="eastAsia"/>
        </w:rPr>
        <w:t>3）城市发展变化快，更新频率大。城市建设的快速发展不停的改变着城市的面貌及城市基础设施，导致城市部件的更新普查频率提高。</w:t>
      </w:r>
    </w:p>
    <w:p>
      <w:pPr>
        <w:ind w:left="420"/>
      </w:pPr>
      <w:r>
        <w:rPr>
          <w:rFonts w:hint="eastAsia"/>
        </w:rPr>
        <w:t>4）同一空间位置可能有多个城管部件。如路灯和路灯上广告的空间坐标就相同。</w:t>
      </w:r>
    </w:p>
    <w:p>
      <w:pPr>
        <w:ind w:firstLine="487" w:firstLineChars="202"/>
        <w:rPr>
          <w:rFonts w:ascii="宋体" w:hAnsi="宋体" w:cs="宋体"/>
          <w:b/>
          <w:szCs w:val="24"/>
        </w:rPr>
      </w:pPr>
      <w:bookmarkStart w:id="48" w:name="_Toc474497374"/>
      <w:bookmarkStart w:id="49" w:name="_Toc448083469"/>
      <w:bookmarkStart w:id="50" w:name="_Toc386525376"/>
      <w:bookmarkStart w:id="51" w:name="_Toc9935"/>
      <w:r>
        <w:rPr>
          <w:rFonts w:hint="eastAsia" w:ascii="宋体" w:hAnsi="宋体" w:cs="宋体"/>
          <w:b/>
          <w:szCs w:val="24"/>
        </w:rPr>
        <w:t>城市部件的分类标准</w:t>
      </w:r>
      <w:bookmarkEnd w:id="48"/>
      <w:bookmarkEnd w:id="49"/>
      <w:bookmarkEnd w:id="50"/>
      <w:bookmarkEnd w:id="51"/>
      <w:bookmarkStart w:id="52" w:name="_Toc386525377"/>
    </w:p>
    <w:p>
      <w:pPr>
        <w:ind w:left="420"/>
      </w:pPr>
      <w:r>
        <w:rPr>
          <w:rFonts w:hint="eastAsia"/>
        </w:rPr>
        <w:t>(1)按照城市功能分类</w:t>
      </w:r>
      <w:bookmarkEnd w:id="52"/>
    </w:p>
    <w:p>
      <w:pPr>
        <w:ind w:left="420"/>
      </w:pPr>
      <w:r>
        <w:rPr>
          <w:rFonts w:hint="eastAsia"/>
        </w:rPr>
        <w:t>主要有道路交通类、环卫环保类、园林绿化类、公用设施类、房屋土地类和其他。</w:t>
      </w:r>
    </w:p>
    <w:p>
      <w:pPr>
        <w:ind w:left="420"/>
      </w:pPr>
      <w:r>
        <w:rPr>
          <w:rFonts w:hint="eastAsia"/>
        </w:rPr>
        <w:t>道路交通类：包括街巷胡同、立交桥、过街天桥、地下通道、路名牌、护栏、出租车站牌、交通调度亭、候车亭、停车场、存车设施、管理房等。</w:t>
      </w:r>
    </w:p>
    <w:p>
      <w:pPr>
        <w:ind w:left="420"/>
      </w:pPr>
      <w:r>
        <w:rPr>
          <w:rFonts w:hint="eastAsia"/>
        </w:rPr>
        <w:t>环卫环保类：包括垃圾楼、公共卫生间、公厕指示牌、化粪池、果皮箱、环境指标信息牌、环境监控设施等。</w:t>
      </w:r>
    </w:p>
    <w:p>
      <w:pPr>
        <w:ind w:left="420"/>
      </w:pPr>
      <w:r>
        <w:rPr>
          <w:rFonts w:hint="eastAsia"/>
        </w:rPr>
        <w:t>园林绿化类：包括古树名木、绿地花卉、行道树、花钵、城市雕塑、设计、街头坐椅、树池口等。</w:t>
      </w:r>
    </w:p>
    <w:p>
      <w:pPr>
        <w:ind w:left="420"/>
      </w:pPr>
      <w:r>
        <w:rPr>
          <w:rFonts w:hint="eastAsia"/>
        </w:rPr>
        <w:t>公用设施类：包括自来水、污水、电力、燃气、热力、电信、有线电视管线、电话线缆、电话亭、报刊亭、自动售货亭、治安岗亭、邮筒、变压器、电闸箱、开闭器、派接箱、电信交接箱、各种检查井盖、电杆等。</w:t>
      </w:r>
    </w:p>
    <w:p>
      <w:pPr>
        <w:ind w:left="420"/>
      </w:pPr>
      <w:r>
        <w:rPr>
          <w:rFonts w:hint="eastAsia"/>
        </w:rPr>
        <w:t>房屋土地类：房屋院落、门牌、建筑外立面、户外灯箱广告、霓虹灯、牌匾等。</w:t>
      </w:r>
    </w:p>
    <w:p>
      <w:pPr>
        <w:ind w:left="420"/>
      </w:pPr>
      <w:r>
        <w:rPr>
          <w:rFonts w:hint="eastAsia"/>
        </w:rPr>
        <w:t>其他类：人防工事、报栏、宣传栏等。</w:t>
      </w:r>
    </w:p>
    <w:p>
      <w:pPr>
        <w:ind w:left="420"/>
      </w:pPr>
      <w:bookmarkStart w:id="53" w:name="_Toc70350391"/>
      <w:bookmarkStart w:id="54" w:name="_Toc386525378"/>
      <w:bookmarkStart w:id="55" w:name="_Toc70135968"/>
      <w:r>
        <w:rPr>
          <w:rFonts w:hint="eastAsia"/>
        </w:rPr>
        <w:t>(2)按照行政隶属关系分类</w:t>
      </w:r>
      <w:bookmarkEnd w:id="53"/>
      <w:bookmarkEnd w:id="54"/>
      <w:bookmarkEnd w:id="55"/>
    </w:p>
    <w:p>
      <w:pPr>
        <w:ind w:left="420"/>
      </w:pPr>
      <w:r>
        <w:rPr>
          <w:rFonts w:hint="eastAsia"/>
        </w:rPr>
        <w:t>主要有市属城市部件、区属城市部件。</w:t>
      </w:r>
    </w:p>
    <w:p>
      <w:pPr>
        <w:ind w:left="420"/>
      </w:pPr>
      <w:r>
        <w:rPr>
          <w:rFonts w:hint="eastAsia"/>
        </w:rPr>
        <w:t>市属的城市部件主要有：公用设施如水、电、气、热专业集团公司管理的设施及管线，以及主要道路、桥梁等。</w:t>
      </w:r>
    </w:p>
    <w:p>
      <w:pPr>
        <w:ind w:left="420"/>
      </w:pPr>
      <w:r>
        <w:rPr>
          <w:rFonts w:hint="eastAsia"/>
        </w:rPr>
        <w:t>其他为区属城市部件。</w:t>
      </w:r>
    </w:p>
    <w:p>
      <w:pPr>
        <w:ind w:left="420"/>
      </w:pPr>
      <w:bookmarkStart w:id="56" w:name="_Toc70350392"/>
      <w:bookmarkStart w:id="57" w:name="_Toc386525379"/>
      <w:bookmarkStart w:id="58" w:name="_Toc70135969"/>
      <w:r>
        <w:rPr>
          <w:rFonts w:hint="eastAsia"/>
        </w:rPr>
        <w:t>(3)按照职能部门分类</w:t>
      </w:r>
      <w:bookmarkEnd w:id="56"/>
      <w:bookmarkEnd w:id="57"/>
      <w:bookmarkEnd w:id="58"/>
    </w:p>
    <w:p>
      <w:pPr>
        <w:ind w:left="420"/>
      </w:pPr>
      <w:r>
        <w:rPr>
          <w:rFonts w:hint="eastAsia"/>
        </w:rPr>
        <w:t>城市部件主要由交通、环卫、环保、园林、规划、市政专业集团、工商、税务、房管、城管等分别管理。</w:t>
      </w:r>
    </w:p>
    <w:p>
      <w:pPr>
        <w:ind w:left="420"/>
      </w:pPr>
      <w:bookmarkStart w:id="59" w:name="_Toc70350393"/>
      <w:bookmarkStart w:id="60" w:name="_Toc386525380"/>
      <w:bookmarkStart w:id="61" w:name="_Toc70135970"/>
      <w:r>
        <w:rPr>
          <w:rFonts w:hint="eastAsia"/>
        </w:rPr>
        <w:t>(4)按照空间分布分类</w:t>
      </w:r>
      <w:bookmarkEnd w:id="59"/>
      <w:bookmarkEnd w:id="60"/>
      <w:bookmarkEnd w:id="61"/>
    </w:p>
    <w:p>
      <w:pPr>
        <w:ind w:left="420"/>
      </w:pPr>
      <w:r>
        <w:rPr>
          <w:rFonts w:hint="eastAsia"/>
        </w:rPr>
        <w:t>按照空间分布可分为地下设施类和地上设施类。</w:t>
      </w:r>
    </w:p>
    <w:p>
      <w:pPr>
        <w:ind w:left="420"/>
      </w:pPr>
      <w:r>
        <w:rPr>
          <w:rFonts w:hint="eastAsia"/>
        </w:rPr>
        <w:t>地下设施：自来水、污水、电力、电信、燃气、热力、交通信号灯、路灯、军民专业线路、地铁、化粪池、蓄水池、人防工事等</w:t>
      </w:r>
    </w:p>
    <w:p>
      <w:pPr>
        <w:ind w:left="420"/>
      </w:pPr>
      <w:r>
        <w:rPr>
          <w:rFonts w:hint="eastAsia"/>
        </w:rPr>
        <w:t>地上设施：（加油站、液化气换气站、广告牌匾、线杆、停车场、商亭、报刊亭、厕所、垃圾楼、果皮箱、桥梁、地下通道、树木、草坪等）。</w:t>
      </w:r>
    </w:p>
    <w:p>
      <w:pPr>
        <w:ind w:firstLine="487" w:firstLineChars="202"/>
        <w:rPr>
          <w:rFonts w:ascii="宋体" w:hAnsi="宋体" w:cs="宋体"/>
          <w:b/>
          <w:szCs w:val="24"/>
        </w:rPr>
      </w:pPr>
      <w:bookmarkStart w:id="62" w:name="_Toc16359"/>
      <w:bookmarkStart w:id="63" w:name="_Toc474497375"/>
      <w:bookmarkStart w:id="64" w:name="_Toc448083470"/>
      <w:bookmarkStart w:id="65" w:name="_Toc386525382"/>
      <w:r>
        <w:rPr>
          <w:rFonts w:hint="eastAsia" w:ascii="宋体" w:hAnsi="宋体" w:cs="宋体"/>
          <w:b/>
          <w:szCs w:val="24"/>
        </w:rPr>
        <w:t>城市部件编码标准</w:t>
      </w:r>
      <w:bookmarkEnd w:id="62"/>
      <w:bookmarkEnd w:id="63"/>
      <w:bookmarkEnd w:id="64"/>
      <w:bookmarkEnd w:id="65"/>
    </w:p>
    <w:p>
      <w:pPr>
        <w:ind w:left="420"/>
      </w:pPr>
      <w:bookmarkStart w:id="66" w:name="_Toc386525383"/>
      <w:r>
        <w:rPr>
          <w:rFonts w:hint="eastAsia"/>
        </w:rPr>
        <w:t>(1)部件编码规则</w:t>
      </w:r>
      <w:bookmarkEnd w:id="66"/>
    </w:p>
    <w:p>
      <w:pPr>
        <w:ind w:left="420"/>
      </w:pPr>
      <w:r>
        <w:rPr>
          <w:rFonts w:hint="eastAsia"/>
        </w:rPr>
        <w:t>部件代码由16位数字组成，依次为：6位县级及县级以上行政区划代码、2位大类代码、2位小类代码、6位流水号。</w:t>
      </w:r>
    </w:p>
    <w:p>
      <w:pPr>
        <w:ind w:left="420"/>
      </w:pPr>
      <w:r>
        <w:rPr>
          <w:rFonts w:hint="eastAsia"/>
        </w:rPr>
        <w:t>县级及县级以上行政区划代码为6位，按照GB/T 2260的规定执行。</w:t>
      </w:r>
    </w:p>
    <w:p>
      <w:pPr>
        <w:ind w:left="420"/>
      </w:pPr>
      <w:r>
        <w:rPr>
          <w:rFonts w:hint="eastAsia"/>
        </w:rPr>
        <w:t>大类代码为2位，表示部件大类，具体划分为：</w:t>
      </w:r>
    </w:p>
    <w:p>
      <w:pPr>
        <w:ind w:left="420"/>
      </w:pPr>
      <w:r>
        <w:rPr>
          <w:rFonts w:hint="eastAsia"/>
        </w:rPr>
        <w:t>01~06分别表示公用设施类、道路交通类、市容环境类、园林绿化类、房屋土地类及其它设施类；21表示扩展部件类。</w:t>
      </w:r>
    </w:p>
    <w:p>
      <w:pPr>
        <w:ind w:left="420"/>
      </w:pPr>
      <w:r>
        <w:rPr>
          <w:rFonts w:hint="eastAsia"/>
        </w:rPr>
        <w:t>小类代码为2位，表示部件小类，具体编码方法依照部件小类从01~99由小到大顺序编写。</w:t>
      </w:r>
    </w:p>
    <w:p>
      <w:pPr>
        <w:ind w:left="420"/>
      </w:pPr>
      <w:r>
        <w:rPr>
          <w:rFonts w:hint="eastAsia"/>
        </w:rPr>
        <w:t>流水号为6位，表示城市部件流水号，具体编码方法依照城市管理部件定位标图顺序从000001~999999由小到大编写。</w:t>
      </w:r>
    </w:p>
    <w:p>
      <w:pPr>
        <w:ind w:firstLine="487" w:firstLineChars="202"/>
        <w:rPr>
          <w:rFonts w:ascii="宋体" w:hAnsi="宋体" w:cs="宋体"/>
          <w:b/>
          <w:szCs w:val="24"/>
        </w:rPr>
      </w:pPr>
      <w:bookmarkStart w:id="67" w:name="_Toc474497376"/>
      <w:bookmarkStart w:id="68" w:name="_Toc448083471"/>
      <w:bookmarkStart w:id="69" w:name="_Toc23964"/>
      <w:bookmarkStart w:id="70" w:name="_Toc386525384"/>
      <w:r>
        <w:rPr>
          <w:rFonts w:hint="eastAsia" w:ascii="宋体" w:hAnsi="宋体" w:cs="宋体"/>
          <w:b/>
          <w:szCs w:val="24"/>
        </w:rPr>
        <w:t>城市部件管理的空间要求</w:t>
      </w:r>
      <w:bookmarkEnd w:id="67"/>
      <w:bookmarkEnd w:id="68"/>
      <w:bookmarkEnd w:id="69"/>
      <w:bookmarkEnd w:id="70"/>
    </w:p>
    <w:p>
      <w:pPr>
        <w:ind w:left="420"/>
      </w:pPr>
      <w:bookmarkStart w:id="71" w:name="_Toc386525385"/>
      <w:r>
        <w:rPr>
          <w:rFonts w:hint="eastAsia" w:ascii="宋体" w:hAnsi="宋体" w:cs="宋体"/>
          <w:szCs w:val="24"/>
        </w:rPr>
        <w:t>(</w:t>
      </w:r>
      <w:r>
        <w:rPr>
          <w:rFonts w:hint="eastAsia"/>
        </w:rPr>
        <w:t>1)定位基准</w:t>
      </w:r>
      <w:bookmarkEnd w:id="71"/>
    </w:p>
    <w:p>
      <w:pPr>
        <w:ind w:left="420"/>
      </w:pPr>
      <w:r>
        <w:rPr>
          <w:rFonts w:hint="eastAsia"/>
        </w:rPr>
        <w:t>城市管理部件的定位应与现行城市地理基准一致。</w:t>
      </w:r>
    </w:p>
    <w:p>
      <w:pPr>
        <w:ind w:left="420"/>
      </w:pPr>
      <w:r>
        <w:rPr>
          <w:rFonts w:hint="eastAsia"/>
        </w:rPr>
        <w:t>按照GB／T7929标准对城市管理部件进行普查测绘和标图定位。</w:t>
      </w:r>
    </w:p>
    <w:p>
      <w:pPr>
        <w:ind w:left="420"/>
      </w:pPr>
      <w:bookmarkStart w:id="72" w:name="_Toc386525386"/>
      <w:r>
        <w:rPr>
          <w:rFonts w:hint="eastAsia"/>
        </w:rPr>
        <w:t>(2)精度要求</w:t>
      </w:r>
      <w:bookmarkEnd w:id="72"/>
    </w:p>
    <w:p>
      <w:pPr>
        <w:ind w:left="420"/>
      </w:pPr>
      <w:r>
        <w:rPr>
          <w:rFonts w:hint="eastAsia"/>
        </w:rPr>
        <w:t>部件的定位精度应符合表的规定。</w:t>
      </w:r>
    </w:p>
    <w:p>
      <w:pPr>
        <w:ind w:firstLine="485" w:firstLineChars="202"/>
        <w:jc w:val="center"/>
        <w:rPr>
          <w:rFonts w:ascii="宋体" w:hAnsi="宋体" w:cs="宋体"/>
          <w:szCs w:val="24"/>
        </w:rPr>
      </w:pPr>
      <w:r>
        <w:rPr>
          <w:rFonts w:hint="eastAsia" w:ascii="宋体" w:hAnsi="宋体" w:cs="宋体"/>
          <w:szCs w:val="24"/>
        </w:rPr>
        <w:t>部件定位精度要求</w:t>
      </w:r>
    </w:p>
    <w:tbl>
      <w:tblPr>
        <w:tblStyle w:val="40"/>
        <w:tblW w:w="72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7"/>
        <w:gridCol w:w="1198"/>
        <w:gridCol w:w="1429"/>
        <w:gridCol w:w="4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7" w:type="dxa"/>
            <w:vAlign w:val="center"/>
          </w:tcPr>
          <w:p>
            <w:pPr>
              <w:widowControl/>
              <w:snapToGrid w:val="0"/>
              <w:jc w:val="center"/>
              <w:rPr>
                <w:rFonts w:ascii="宋体" w:hAnsi="宋体" w:cs="宋体"/>
                <w:bCs/>
                <w:color w:val="000000"/>
                <w:kern w:val="0"/>
                <w:szCs w:val="24"/>
              </w:rPr>
            </w:pPr>
            <w:r>
              <w:rPr>
                <w:rFonts w:hint="eastAsia" w:ascii="宋体" w:hAnsi="宋体" w:cs="宋体"/>
                <w:bCs/>
                <w:color w:val="000000"/>
                <w:kern w:val="0"/>
                <w:szCs w:val="24"/>
              </w:rPr>
              <w:t>序号</w:t>
            </w:r>
          </w:p>
        </w:tc>
        <w:tc>
          <w:tcPr>
            <w:tcW w:w="1198" w:type="dxa"/>
            <w:vAlign w:val="center"/>
          </w:tcPr>
          <w:p>
            <w:pPr>
              <w:widowControl/>
              <w:snapToGrid w:val="0"/>
              <w:jc w:val="center"/>
              <w:rPr>
                <w:rFonts w:ascii="宋体" w:hAnsi="宋体" w:cs="宋体"/>
                <w:bCs/>
                <w:color w:val="000000"/>
                <w:kern w:val="0"/>
                <w:szCs w:val="24"/>
              </w:rPr>
            </w:pPr>
            <w:r>
              <w:rPr>
                <w:rFonts w:hint="eastAsia" w:ascii="宋体" w:hAnsi="宋体" w:cs="宋体"/>
                <w:bCs/>
                <w:color w:val="000000"/>
                <w:kern w:val="0"/>
                <w:szCs w:val="24"/>
              </w:rPr>
              <w:t>精度级别</w:t>
            </w:r>
          </w:p>
        </w:tc>
        <w:tc>
          <w:tcPr>
            <w:tcW w:w="1429" w:type="dxa"/>
            <w:vAlign w:val="center"/>
          </w:tcPr>
          <w:p>
            <w:pPr>
              <w:widowControl/>
              <w:snapToGrid w:val="0"/>
              <w:jc w:val="center"/>
              <w:rPr>
                <w:rFonts w:ascii="宋体" w:hAnsi="宋体" w:cs="宋体"/>
                <w:bCs/>
                <w:color w:val="000000"/>
                <w:kern w:val="0"/>
                <w:szCs w:val="24"/>
              </w:rPr>
            </w:pPr>
            <w:r>
              <w:rPr>
                <w:rFonts w:hint="eastAsia" w:ascii="宋体" w:hAnsi="宋体" w:cs="宋体"/>
                <w:bCs/>
                <w:color w:val="000000"/>
                <w:kern w:val="0"/>
                <w:szCs w:val="24"/>
              </w:rPr>
              <w:t>中误差（m）</w:t>
            </w:r>
          </w:p>
        </w:tc>
        <w:tc>
          <w:tcPr>
            <w:tcW w:w="4011" w:type="dxa"/>
            <w:vAlign w:val="center"/>
          </w:tcPr>
          <w:p>
            <w:pPr>
              <w:widowControl/>
              <w:snapToGrid w:val="0"/>
              <w:jc w:val="center"/>
              <w:rPr>
                <w:rFonts w:ascii="宋体" w:hAnsi="宋体" w:cs="宋体"/>
                <w:bCs/>
                <w:color w:val="000000"/>
                <w:kern w:val="0"/>
                <w:szCs w:val="24"/>
              </w:rPr>
            </w:pPr>
            <w:r>
              <w:rPr>
                <w:rFonts w:hint="eastAsia" w:ascii="宋体" w:hAnsi="宋体" w:cs="宋体"/>
                <w:bCs/>
                <w:color w:val="000000"/>
                <w:kern w:val="0"/>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7" w:type="dxa"/>
            <w:vAlign w:val="center"/>
          </w:tcPr>
          <w:p>
            <w:pPr>
              <w:widowControl/>
              <w:snapToGrid w:val="0"/>
              <w:ind w:firstLine="10" w:firstLineChars="4"/>
              <w:jc w:val="center"/>
              <w:rPr>
                <w:rFonts w:ascii="宋体" w:hAnsi="宋体" w:cs="宋体"/>
                <w:bCs/>
                <w:color w:val="000000"/>
                <w:kern w:val="0"/>
                <w:szCs w:val="24"/>
              </w:rPr>
            </w:pPr>
            <w:r>
              <w:rPr>
                <w:rFonts w:hint="eastAsia" w:ascii="宋体" w:hAnsi="宋体" w:cs="宋体"/>
                <w:bCs/>
                <w:color w:val="000000"/>
                <w:kern w:val="0"/>
                <w:szCs w:val="24"/>
              </w:rPr>
              <w:t>1</w:t>
            </w:r>
          </w:p>
        </w:tc>
        <w:tc>
          <w:tcPr>
            <w:tcW w:w="1198" w:type="dxa"/>
            <w:vAlign w:val="center"/>
          </w:tcPr>
          <w:p>
            <w:pPr>
              <w:widowControl/>
              <w:snapToGrid w:val="0"/>
              <w:jc w:val="center"/>
              <w:rPr>
                <w:rFonts w:ascii="宋体" w:hAnsi="宋体" w:cs="宋体"/>
                <w:bCs/>
                <w:color w:val="000000"/>
                <w:kern w:val="0"/>
                <w:szCs w:val="24"/>
              </w:rPr>
            </w:pPr>
            <w:r>
              <w:rPr>
                <w:rFonts w:hint="eastAsia" w:ascii="宋体" w:hAnsi="宋体" w:cs="宋体"/>
                <w:bCs/>
                <w:color w:val="000000"/>
                <w:kern w:val="0"/>
                <w:szCs w:val="24"/>
              </w:rPr>
              <w:t>一类</w:t>
            </w:r>
          </w:p>
        </w:tc>
        <w:tc>
          <w:tcPr>
            <w:tcW w:w="1429" w:type="dxa"/>
            <w:vAlign w:val="center"/>
          </w:tcPr>
          <w:p>
            <w:pPr>
              <w:widowControl/>
              <w:snapToGrid w:val="0"/>
              <w:jc w:val="center"/>
              <w:rPr>
                <w:rFonts w:ascii="宋体" w:hAnsi="宋体" w:cs="宋体"/>
                <w:bCs/>
                <w:color w:val="000000"/>
                <w:kern w:val="0"/>
                <w:szCs w:val="24"/>
              </w:rPr>
            </w:pPr>
            <w:r>
              <w:rPr>
                <w:rFonts w:hint="eastAsia" w:ascii="宋体" w:hAnsi="宋体" w:cs="宋体"/>
                <w:bCs/>
                <w:color w:val="000000"/>
                <w:kern w:val="0"/>
                <w:szCs w:val="24"/>
              </w:rPr>
              <w:sym w:font="Symbol" w:char="F0A3"/>
            </w:r>
            <w:r>
              <w:rPr>
                <w:rFonts w:hint="eastAsia" w:ascii="宋体" w:hAnsi="宋体" w:cs="宋体"/>
                <w:bCs/>
                <w:color w:val="000000"/>
                <w:kern w:val="0"/>
                <w:szCs w:val="24"/>
              </w:rPr>
              <w:t xml:space="preserve"> ±0.5</w:t>
            </w:r>
          </w:p>
        </w:tc>
        <w:tc>
          <w:tcPr>
            <w:tcW w:w="4011" w:type="dxa"/>
          </w:tcPr>
          <w:p>
            <w:pPr>
              <w:widowControl/>
              <w:snapToGrid w:val="0"/>
              <w:rPr>
                <w:rFonts w:ascii="宋体" w:hAnsi="宋体" w:cs="宋体"/>
                <w:bCs/>
                <w:color w:val="000000"/>
                <w:szCs w:val="24"/>
              </w:rPr>
            </w:pPr>
            <w:r>
              <w:rPr>
                <w:rFonts w:hint="eastAsia" w:ascii="宋体" w:hAnsi="宋体" w:cs="宋体"/>
                <w:bCs/>
                <w:color w:val="000000"/>
                <w:szCs w:val="24"/>
              </w:rPr>
              <w:t>空间位置或边界明确的部件，如井盖、灯等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7" w:type="dxa"/>
            <w:vAlign w:val="center"/>
          </w:tcPr>
          <w:p>
            <w:pPr>
              <w:widowControl/>
              <w:snapToGrid w:val="0"/>
              <w:ind w:firstLine="10" w:firstLineChars="4"/>
              <w:jc w:val="center"/>
              <w:rPr>
                <w:rFonts w:ascii="宋体" w:hAnsi="宋体" w:cs="宋体"/>
                <w:bCs/>
                <w:color w:val="000000"/>
                <w:kern w:val="0"/>
                <w:szCs w:val="24"/>
              </w:rPr>
            </w:pPr>
            <w:r>
              <w:rPr>
                <w:rFonts w:hint="eastAsia" w:ascii="宋体" w:hAnsi="宋体" w:cs="宋体"/>
                <w:bCs/>
                <w:color w:val="000000"/>
                <w:kern w:val="0"/>
                <w:szCs w:val="24"/>
              </w:rPr>
              <w:t>2</w:t>
            </w:r>
          </w:p>
        </w:tc>
        <w:tc>
          <w:tcPr>
            <w:tcW w:w="1198" w:type="dxa"/>
            <w:vAlign w:val="center"/>
          </w:tcPr>
          <w:p>
            <w:pPr>
              <w:widowControl/>
              <w:snapToGrid w:val="0"/>
              <w:jc w:val="center"/>
              <w:rPr>
                <w:rFonts w:ascii="宋体" w:hAnsi="宋体" w:cs="宋体"/>
                <w:bCs/>
                <w:color w:val="000000"/>
                <w:kern w:val="0"/>
                <w:szCs w:val="24"/>
              </w:rPr>
            </w:pPr>
            <w:r>
              <w:rPr>
                <w:rFonts w:hint="eastAsia" w:ascii="宋体" w:hAnsi="宋体" w:cs="宋体"/>
                <w:bCs/>
                <w:color w:val="000000"/>
                <w:kern w:val="0"/>
                <w:szCs w:val="24"/>
              </w:rPr>
              <w:t>二类</w:t>
            </w:r>
          </w:p>
        </w:tc>
        <w:tc>
          <w:tcPr>
            <w:tcW w:w="1429" w:type="dxa"/>
            <w:vAlign w:val="center"/>
          </w:tcPr>
          <w:p>
            <w:pPr>
              <w:widowControl/>
              <w:snapToGrid w:val="0"/>
              <w:jc w:val="center"/>
              <w:rPr>
                <w:rFonts w:ascii="宋体" w:hAnsi="宋体" w:cs="宋体"/>
                <w:bCs/>
                <w:color w:val="000000"/>
                <w:kern w:val="0"/>
                <w:szCs w:val="24"/>
              </w:rPr>
            </w:pPr>
            <w:r>
              <w:rPr>
                <w:rFonts w:hint="eastAsia" w:ascii="宋体" w:hAnsi="宋体" w:cs="宋体"/>
                <w:bCs/>
                <w:color w:val="000000"/>
                <w:kern w:val="0"/>
                <w:szCs w:val="24"/>
              </w:rPr>
              <w:sym w:font="Symbol" w:char="F0A3"/>
            </w:r>
            <w:r>
              <w:rPr>
                <w:rFonts w:hint="eastAsia" w:ascii="宋体" w:hAnsi="宋体" w:cs="宋体"/>
                <w:bCs/>
                <w:color w:val="000000"/>
                <w:kern w:val="0"/>
                <w:szCs w:val="24"/>
              </w:rPr>
              <w:t xml:space="preserve"> ±1.0</w:t>
            </w:r>
          </w:p>
        </w:tc>
        <w:tc>
          <w:tcPr>
            <w:tcW w:w="4011" w:type="dxa"/>
          </w:tcPr>
          <w:p>
            <w:pPr>
              <w:widowControl/>
              <w:snapToGrid w:val="0"/>
              <w:rPr>
                <w:rFonts w:ascii="宋体" w:hAnsi="宋体" w:cs="宋体"/>
                <w:bCs/>
                <w:color w:val="000000"/>
                <w:szCs w:val="24"/>
              </w:rPr>
            </w:pPr>
            <w:r>
              <w:rPr>
                <w:rFonts w:hint="eastAsia" w:ascii="宋体" w:hAnsi="宋体" w:cs="宋体"/>
                <w:bCs/>
                <w:color w:val="000000"/>
                <w:szCs w:val="24"/>
              </w:rPr>
              <w:t>空间位置或边界较明确的部件，如果皮箱、绿地、亭、广告牌等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27" w:type="dxa"/>
            <w:vAlign w:val="center"/>
          </w:tcPr>
          <w:p>
            <w:pPr>
              <w:widowControl/>
              <w:snapToGrid w:val="0"/>
              <w:ind w:firstLine="10" w:firstLineChars="4"/>
              <w:jc w:val="center"/>
              <w:rPr>
                <w:rFonts w:ascii="宋体" w:hAnsi="宋体" w:cs="宋体"/>
                <w:bCs/>
                <w:color w:val="000000"/>
                <w:kern w:val="0"/>
                <w:szCs w:val="24"/>
              </w:rPr>
            </w:pPr>
            <w:r>
              <w:rPr>
                <w:rFonts w:hint="eastAsia" w:ascii="宋体" w:hAnsi="宋体" w:cs="宋体"/>
                <w:bCs/>
                <w:color w:val="000000"/>
                <w:kern w:val="0"/>
                <w:szCs w:val="24"/>
              </w:rPr>
              <w:t>3</w:t>
            </w:r>
          </w:p>
        </w:tc>
        <w:tc>
          <w:tcPr>
            <w:tcW w:w="1198" w:type="dxa"/>
            <w:vAlign w:val="center"/>
          </w:tcPr>
          <w:p>
            <w:pPr>
              <w:widowControl/>
              <w:snapToGrid w:val="0"/>
              <w:jc w:val="center"/>
              <w:rPr>
                <w:rFonts w:ascii="宋体" w:hAnsi="宋体" w:cs="宋体"/>
                <w:bCs/>
                <w:color w:val="000000"/>
                <w:kern w:val="0"/>
                <w:szCs w:val="24"/>
              </w:rPr>
            </w:pPr>
            <w:r>
              <w:rPr>
                <w:rFonts w:hint="eastAsia" w:ascii="宋体" w:hAnsi="宋体" w:cs="宋体"/>
                <w:bCs/>
                <w:color w:val="000000"/>
                <w:kern w:val="0"/>
                <w:szCs w:val="24"/>
              </w:rPr>
              <w:t>三类</w:t>
            </w:r>
          </w:p>
        </w:tc>
        <w:tc>
          <w:tcPr>
            <w:tcW w:w="1429" w:type="dxa"/>
            <w:vAlign w:val="center"/>
          </w:tcPr>
          <w:p>
            <w:pPr>
              <w:widowControl/>
              <w:snapToGrid w:val="0"/>
              <w:jc w:val="center"/>
              <w:rPr>
                <w:rFonts w:ascii="宋体" w:hAnsi="宋体" w:cs="宋体"/>
                <w:bCs/>
                <w:color w:val="000000"/>
                <w:kern w:val="0"/>
                <w:szCs w:val="24"/>
              </w:rPr>
            </w:pPr>
            <w:r>
              <w:rPr>
                <w:rFonts w:hint="eastAsia" w:ascii="宋体" w:hAnsi="宋体" w:cs="宋体"/>
                <w:bCs/>
                <w:color w:val="000000"/>
                <w:kern w:val="0"/>
                <w:szCs w:val="24"/>
              </w:rPr>
              <w:sym w:font="Symbol" w:char="F0A3"/>
            </w:r>
            <w:r>
              <w:rPr>
                <w:rFonts w:hint="eastAsia" w:ascii="宋体" w:hAnsi="宋体" w:cs="宋体"/>
                <w:bCs/>
                <w:color w:val="000000"/>
                <w:kern w:val="0"/>
                <w:szCs w:val="24"/>
              </w:rPr>
              <w:t xml:space="preserve"> ±10.0</w:t>
            </w:r>
          </w:p>
        </w:tc>
        <w:tc>
          <w:tcPr>
            <w:tcW w:w="4011" w:type="dxa"/>
          </w:tcPr>
          <w:p>
            <w:pPr>
              <w:widowControl/>
              <w:snapToGrid w:val="0"/>
              <w:rPr>
                <w:rFonts w:ascii="宋体" w:hAnsi="宋体" w:cs="宋体"/>
                <w:bCs/>
                <w:color w:val="000000"/>
                <w:szCs w:val="24"/>
              </w:rPr>
            </w:pPr>
            <w:r>
              <w:rPr>
                <w:rFonts w:hint="eastAsia" w:ascii="宋体" w:hAnsi="宋体" w:cs="宋体"/>
                <w:bCs/>
                <w:color w:val="000000"/>
                <w:szCs w:val="24"/>
              </w:rPr>
              <w:t>空间位置概略表达的部件，如桥梁、停车场、工地等</w:t>
            </w:r>
          </w:p>
        </w:tc>
      </w:tr>
    </w:tbl>
    <w:p>
      <w:pPr>
        <w:ind w:left="420"/>
        <w:rPr>
          <w:rFonts w:ascii="宋体" w:hAnsi="宋体" w:cs="宋体"/>
          <w:szCs w:val="24"/>
        </w:rPr>
      </w:pPr>
      <w:r>
        <w:rPr>
          <w:rFonts w:hint="eastAsia" w:ascii="宋体" w:hAnsi="宋体" w:cs="宋体"/>
          <w:szCs w:val="24"/>
        </w:rPr>
        <w:t>城市部件普查遗漏允许指标：</w:t>
      </w:r>
    </w:p>
    <w:p>
      <w:pPr>
        <w:ind w:left="420"/>
        <w:rPr>
          <w:rFonts w:ascii="宋体" w:hAnsi="宋体" w:cs="宋体"/>
          <w:szCs w:val="24"/>
        </w:rPr>
      </w:pPr>
      <w:r>
        <w:rPr>
          <w:rFonts w:hint="eastAsia" w:ascii="宋体" w:hAnsi="宋体" w:cs="宋体"/>
          <w:szCs w:val="24"/>
        </w:rPr>
        <w:t>每平方公里内遗漏个数不得超出总数的5%，否则为不合格。</w:t>
      </w:r>
    </w:p>
    <w:p>
      <w:pPr>
        <w:ind w:left="420"/>
        <w:rPr>
          <w:rFonts w:ascii="宋体" w:hAnsi="宋体" w:cs="宋体"/>
          <w:szCs w:val="24"/>
        </w:rPr>
      </w:pPr>
      <w:r>
        <w:rPr>
          <w:rFonts w:hint="eastAsia" w:ascii="宋体" w:hAnsi="宋体" w:cs="宋体"/>
          <w:szCs w:val="24"/>
        </w:rPr>
        <w:t>城市部件普查属性错误允许指标：</w:t>
      </w:r>
    </w:p>
    <w:p>
      <w:pPr>
        <w:ind w:left="420"/>
        <w:rPr>
          <w:rFonts w:ascii="宋体" w:hAnsi="宋体" w:cs="宋体"/>
          <w:szCs w:val="24"/>
        </w:rPr>
      </w:pPr>
      <w:r>
        <w:rPr>
          <w:rFonts w:hint="eastAsia" w:ascii="宋体" w:hAnsi="宋体" w:cs="宋体"/>
          <w:szCs w:val="24"/>
        </w:rPr>
        <w:t>部件属性中有一个属性项错误即认为该部件的属性错误，每平方公里内部件属性错误个数不得超出部件总数的5%，否则为不合格。</w:t>
      </w:r>
    </w:p>
    <w:p>
      <w:pPr>
        <w:ind w:left="420"/>
        <w:rPr>
          <w:rFonts w:ascii="宋体" w:hAnsi="宋体" w:cs="宋体"/>
          <w:szCs w:val="24"/>
        </w:rPr>
      </w:pPr>
      <w:r>
        <w:rPr>
          <w:rFonts w:hint="eastAsia" w:ascii="宋体" w:hAnsi="宋体" w:cs="宋体"/>
          <w:szCs w:val="24"/>
        </w:rPr>
        <w:t>地址普查遗漏允许指标：</w:t>
      </w:r>
    </w:p>
    <w:p>
      <w:pPr>
        <w:ind w:left="420"/>
        <w:rPr>
          <w:rFonts w:ascii="宋体" w:hAnsi="宋体" w:cs="宋体"/>
          <w:szCs w:val="24"/>
        </w:rPr>
      </w:pPr>
      <w:r>
        <w:rPr>
          <w:rFonts w:hint="eastAsia" w:ascii="宋体" w:hAnsi="宋体" w:cs="宋体"/>
          <w:szCs w:val="24"/>
        </w:rPr>
        <w:t>每平方公里内建筑物遗漏个数不得超出总数的5%，否则为不合格。</w:t>
      </w:r>
    </w:p>
    <w:p>
      <w:pPr>
        <w:ind w:firstLine="969" w:firstLineChars="402"/>
        <w:rPr>
          <w:rFonts w:ascii="宋体" w:hAnsi="宋体" w:cs="宋体"/>
          <w:b/>
          <w:szCs w:val="24"/>
        </w:rPr>
      </w:pPr>
      <w:bookmarkStart w:id="73" w:name="_Toc18100"/>
      <w:bookmarkStart w:id="74" w:name="_Toc386525387"/>
      <w:bookmarkStart w:id="75" w:name="_Toc474497377"/>
      <w:bookmarkStart w:id="76" w:name="_Toc448083472"/>
      <w:r>
        <w:rPr>
          <w:rFonts w:hint="eastAsia" w:ascii="宋体" w:hAnsi="宋体" w:cs="宋体"/>
          <w:b/>
          <w:szCs w:val="24"/>
        </w:rPr>
        <w:t>部件地址数据</w:t>
      </w:r>
      <w:bookmarkEnd w:id="73"/>
      <w:bookmarkEnd w:id="74"/>
      <w:bookmarkEnd w:id="75"/>
      <w:bookmarkEnd w:id="76"/>
    </w:p>
    <w:p>
      <w:pPr>
        <w:ind w:left="420"/>
        <w:rPr>
          <w:rFonts w:ascii="宋体" w:hAnsi="宋体" w:cs="宋体"/>
          <w:szCs w:val="24"/>
        </w:rPr>
      </w:pPr>
      <w:r>
        <w:rPr>
          <w:rFonts w:hint="eastAsia" w:ascii="宋体" w:hAnsi="宋体" w:cs="宋体"/>
          <w:szCs w:val="24"/>
        </w:rPr>
        <w:t>地址数据主要用于城市管理中公众举报时，根据公众举报的语言定位到地图的具体位置。地址数据起到参照定位的作用。因此，其数据密度越大越好。</w:t>
      </w:r>
    </w:p>
    <w:p>
      <w:pPr>
        <w:ind w:firstLine="487" w:firstLineChars="202"/>
        <w:rPr>
          <w:rFonts w:ascii="宋体" w:hAnsi="宋体" w:cs="宋体"/>
          <w:b/>
          <w:szCs w:val="24"/>
        </w:rPr>
      </w:pPr>
      <w:r>
        <w:rPr>
          <w:rFonts w:hint="eastAsia" w:ascii="宋体" w:hAnsi="宋体" w:cs="宋体"/>
          <w:b/>
          <w:szCs w:val="24"/>
        </w:rPr>
        <w:t>兴趣点数据</w:t>
      </w:r>
    </w:p>
    <w:p>
      <w:pPr>
        <w:ind w:left="420"/>
        <w:rPr>
          <w:rFonts w:ascii="宋体" w:hAnsi="宋体" w:cs="宋体"/>
          <w:szCs w:val="24"/>
        </w:rPr>
      </w:pPr>
      <w:r>
        <w:rPr>
          <w:rFonts w:hint="eastAsia" w:ascii="宋体" w:hAnsi="宋体" w:cs="宋体"/>
          <w:szCs w:val="24"/>
        </w:rPr>
        <w:t>兴趣点除了上述《标准》中所指的店铺、公共设施、单位和建筑之外，还应包括开放性场所，如开放广场、开放公园、立交桥、过街天桥和地下通道等。为保证使用效果，兴趣点密度应不小于30米。</w:t>
      </w:r>
    </w:p>
    <w:p>
      <w:pPr>
        <w:ind w:firstLine="487" w:firstLineChars="202"/>
        <w:rPr>
          <w:rFonts w:ascii="宋体" w:hAnsi="宋体" w:cs="宋体"/>
          <w:b/>
          <w:szCs w:val="24"/>
        </w:rPr>
      </w:pPr>
      <w:r>
        <w:rPr>
          <w:rFonts w:hint="eastAsia" w:ascii="宋体" w:hAnsi="宋体" w:cs="宋体"/>
          <w:b/>
          <w:szCs w:val="24"/>
        </w:rPr>
        <w:t>门（楼）牌地址数据</w:t>
      </w:r>
    </w:p>
    <w:p>
      <w:pPr>
        <w:ind w:left="420"/>
        <w:rPr>
          <w:rFonts w:ascii="宋体" w:hAnsi="宋体" w:cs="宋体"/>
          <w:szCs w:val="24"/>
        </w:rPr>
      </w:pPr>
      <w:r>
        <w:rPr>
          <w:rFonts w:hint="eastAsia" w:ascii="宋体" w:hAnsi="宋体" w:cs="宋体"/>
          <w:szCs w:val="24"/>
        </w:rPr>
        <w:t>门（楼）牌地址数据包括门牌地址和楼牌地址。该类数据应包括能够调查的所有门（楼）牌。为保证使用效果。门楼牌的密度要求是能够看得到的所有门楼牌均需采集。</w:t>
      </w:r>
    </w:p>
    <w:p>
      <w:pPr>
        <w:ind w:firstLine="487" w:firstLineChars="202"/>
        <w:rPr>
          <w:rFonts w:ascii="宋体" w:hAnsi="宋体" w:cs="宋体"/>
          <w:b/>
          <w:szCs w:val="24"/>
        </w:rPr>
      </w:pPr>
      <w:r>
        <w:rPr>
          <w:rFonts w:hint="eastAsia" w:ascii="宋体" w:hAnsi="宋体" w:cs="宋体"/>
          <w:b/>
          <w:szCs w:val="24"/>
        </w:rPr>
        <w:t>标志物地址数据</w:t>
      </w:r>
    </w:p>
    <w:p>
      <w:pPr>
        <w:ind w:left="420"/>
        <w:rPr>
          <w:rFonts w:ascii="宋体" w:hAnsi="宋体" w:cs="宋体"/>
          <w:szCs w:val="24"/>
        </w:rPr>
      </w:pPr>
      <w:r>
        <w:rPr>
          <w:rFonts w:hint="eastAsia" w:ascii="宋体" w:hAnsi="宋体" w:cs="宋体"/>
          <w:szCs w:val="24"/>
        </w:rPr>
        <w:t>标志物地址应包括以下内容：</w:t>
      </w:r>
    </w:p>
    <w:p>
      <w:pPr>
        <w:ind w:left="420"/>
        <w:rPr>
          <w:rFonts w:ascii="宋体" w:hAnsi="宋体" w:cs="宋体"/>
          <w:szCs w:val="24"/>
        </w:rPr>
      </w:pPr>
      <w:r>
        <w:rPr>
          <w:rFonts w:hint="eastAsia" w:ascii="宋体" w:hAnsi="宋体" w:cs="宋体"/>
          <w:szCs w:val="24"/>
        </w:rPr>
        <w:t>1）具有地名意义的纪念地与建筑物，包括建筑物、广场、体育设施、公园绿地、纪念地、名胜古迹等；</w:t>
      </w:r>
    </w:p>
    <w:p>
      <w:pPr>
        <w:ind w:left="420"/>
        <w:rPr>
          <w:rFonts w:ascii="宋体" w:hAnsi="宋体" w:cs="宋体"/>
          <w:szCs w:val="24"/>
        </w:rPr>
      </w:pPr>
      <w:r>
        <w:rPr>
          <w:rFonts w:hint="eastAsia" w:ascii="宋体" w:hAnsi="宋体" w:cs="宋体"/>
          <w:szCs w:val="24"/>
        </w:rPr>
        <w:t>2）具有地名意义的单位与院落，包括医院、学校、单位等；</w:t>
      </w:r>
    </w:p>
    <w:p>
      <w:pPr>
        <w:ind w:left="420"/>
        <w:rPr>
          <w:rFonts w:ascii="宋体" w:hAnsi="宋体" w:cs="宋体"/>
          <w:szCs w:val="24"/>
        </w:rPr>
      </w:pPr>
      <w:r>
        <w:rPr>
          <w:rFonts w:hint="eastAsia" w:ascii="宋体" w:hAnsi="宋体" w:cs="宋体"/>
          <w:szCs w:val="24"/>
        </w:rPr>
        <w:t>3）具有地名意义的交通运输设施，包括桥梁、道路环岛、交通站场等。</w:t>
      </w:r>
    </w:p>
    <w:p>
      <w:pPr>
        <w:ind w:firstLine="487" w:firstLineChars="202"/>
        <w:rPr>
          <w:rFonts w:ascii="宋体" w:hAnsi="宋体" w:cs="宋体"/>
          <w:b/>
          <w:szCs w:val="24"/>
        </w:rPr>
      </w:pPr>
      <w:bookmarkStart w:id="77" w:name="_Toc474497379"/>
      <w:bookmarkStart w:id="78" w:name="_Toc448083474"/>
      <w:bookmarkStart w:id="79" w:name="_Toc6916"/>
      <w:bookmarkStart w:id="80" w:name="_Toc386525391"/>
      <w:r>
        <w:rPr>
          <w:rFonts w:hint="eastAsia" w:ascii="宋体" w:hAnsi="宋体" w:cs="宋体"/>
          <w:b/>
          <w:szCs w:val="24"/>
        </w:rPr>
        <w:t>城市部件信息采集</w:t>
      </w:r>
      <w:bookmarkEnd w:id="77"/>
      <w:bookmarkEnd w:id="78"/>
      <w:bookmarkEnd w:id="79"/>
      <w:bookmarkEnd w:id="80"/>
    </w:p>
    <w:p>
      <w:pPr>
        <w:ind w:left="420"/>
        <w:rPr>
          <w:rFonts w:ascii="宋体" w:hAnsi="宋体" w:cs="宋体"/>
          <w:szCs w:val="24"/>
        </w:rPr>
      </w:pPr>
      <w:r>
        <w:rPr>
          <w:rFonts w:hint="eastAsia" w:ascii="宋体" w:hAnsi="宋体" w:cs="宋体"/>
          <w:szCs w:val="24"/>
        </w:rPr>
        <w:t>城管部件普查测绘的任务是完成城管部件的测绘定位、属性调查和产权单位(或管理主体)的确定,为部件的数字化输入及数字化建库提供数据资料。包括测绘定位、普查工作图编制、实地普查、产权核对等工作步骤。</w:t>
      </w:r>
    </w:p>
    <w:p>
      <w:pPr>
        <w:ind w:firstLine="487" w:firstLineChars="202"/>
        <w:rPr>
          <w:rFonts w:ascii="宋体" w:hAnsi="宋体" w:cs="宋体"/>
          <w:b/>
          <w:szCs w:val="24"/>
        </w:rPr>
      </w:pPr>
      <w:bookmarkStart w:id="81" w:name="_Toc386525392"/>
      <w:r>
        <w:rPr>
          <w:rFonts w:hint="eastAsia" w:ascii="宋体" w:hAnsi="宋体" w:cs="宋体"/>
          <w:b/>
          <w:szCs w:val="24"/>
        </w:rPr>
        <w:t>采集内容</w:t>
      </w:r>
      <w:bookmarkStart w:id="82" w:name="_Toc386525393"/>
      <w:bookmarkEnd w:id="81"/>
      <w:r>
        <w:rPr>
          <w:rFonts w:hint="eastAsia" w:ascii="宋体" w:hAnsi="宋体" w:cs="宋体"/>
          <w:b/>
          <w:szCs w:val="24"/>
        </w:rPr>
        <w:t>：</w:t>
      </w:r>
    </w:p>
    <w:p>
      <w:pPr>
        <w:ind w:firstLine="487" w:firstLineChars="202"/>
        <w:rPr>
          <w:rFonts w:ascii="宋体" w:hAnsi="宋体" w:cs="宋体"/>
          <w:b/>
          <w:szCs w:val="24"/>
        </w:rPr>
      </w:pPr>
      <w:r>
        <w:rPr>
          <w:rFonts w:hint="eastAsia" w:ascii="宋体" w:hAnsi="宋体" w:cs="宋体"/>
          <w:b/>
          <w:szCs w:val="24"/>
        </w:rPr>
        <w:t>部件信息普查</w:t>
      </w:r>
      <w:bookmarkEnd w:id="82"/>
    </w:p>
    <w:p>
      <w:pPr>
        <w:ind w:left="420"/>
        <w:rPr>
          <w:rFonts w:ascii="宋体" w:hAnsi="宋体" w:cs="宋体"/>
          <w:szCs w:val="24"/>
        </w:rPr>
      </w:pPr>
      <w:r>
        <w:rPr>
          <w:rFonts w:hint="eastAsia" w:ascii="宋体" w:hAnsi="宋体" w:cs="宋体"/>
          <w:szCs w:val="24"/>
        </w:rPr>
        <w:t>部件普查测绘的任务是完成城管部件的测绘定位、属性调查和产权单位（或管理单位）的确定，为部件的数字化输入及数字化建库提供资料。部件普查的具体内容可分为以下几个部分：</w:t>
      </w:r>
    </w:p>
    <w:p>
      <w:pPr>
        <w:ind w:left="420"/>
        <w:rPr>
          <w:rFonts w:ascii="宋体" w:hAnsi="宋体" w:cs="宋体"/>
          <w:szCs w:val="24"/>
        </w:rPr>
      </w:pPr>
      <w:r>
        <w:rPr>
          <w:rFonts w:hint="eastAsia" w:ascii="宋体" w:hAnsi="宋体" w:cs="宋体"/>
          <w:szCs w:val="24"/>
        </w:rPr>
        <w:t>1）部件空间位置；</w:t>
      </w:r>
    </w:p>
    <w:p>
      <w:pPr>
        <w:ind w:left="420"/>
        <w:rPr>
          <w:rFonts w:ascii="宋体" w:hAnsi="宋体" w:cs="宋体"/>
          <w:szCs w:val="24"/>
        </w:rPr>
      </w:pPr>
      <w:r>
        <w:rPr>
          <w:rFonts w:hint="eastAsia" w:ascii="宋体" w:hAnsi="宋体" w:cs="宋体"/>
          <w:szCs w:val="24"/>
        </w:rPr>
        <w:t>2）基本属性（如部件名称、部件状态等）的普查；</w:t>
      </w:r>
    </w:p>
    <w:p>
      <w:pPr>
        <w:ind w:left="420"/>
        <w:rPr>
          <w:rFonts w:ascii="宋体" w:hAnsi="宋体" w:cs="宋体"/>
          <w:szCs w:val="24"/>
        </w:rPr>
      </w:pPr>
      <w:r>
        <w:rPr>
          <w:rFonts w:hint="eastAsia" w:ascii="宋体" w:hAnsi="宋体" w:cs="宋体"/>
          <w:szCs w:val="24"/>
        </w:rPr>
        <w:t>3）部件附加属性调查：专业部门提供或专业部门配合完成。</w:t>
      </w:r>
    </w:p>
    <w:p>
      <w:pPr>
        <w:ind w:firstLine="487" w:firstLineChars="202"/>
        <w:rPr>
          <w:rFonts w:ascii="宋体" w:hAnsi="宋体" w:cs="宋体"/>
          <w:b/>
          <w:szCs w:val="24"/>
        </w:rPr>
      </w:pPr>
      <w:bookmarkStart w:id="83" w:name="_Toc386525394"/>
      <w:r>
        <w:rPr>
          <w:rFonts w:hint="eastAsia" w:ascii="宋体" w:hAnsi="宋体" w:cs="宋体"/>
          <w:b/>
          <w:szCs w:val="24"/>
        </w:rPr>
        <w:t>地理信息普查</w:t>
      </w:r>
      <w:bookmarkEnd w:id="83"/>
    </w:p>
    <w:p>
      <w:pPr>
        <w:ind w:left="420"/>
        <w:rPr>
          <w:rFonts w:ascii="宋体" w:hAnsi="宋体" w:cs="宋体"/>
          <w:szCs w:val="24"/>
        </w:rPr>
      </w:pPr>
      <w:r>
        <w:rPr>
          <w:rFonts w:hint="eastAsia" w:ascii="宋体" w:hAnsi="宋体" w:cs="宋体"/>
          <w:szCs w:val="24"/>
        </w:rPr>
        <w:t>地理编码普查的内容为区域地名、地片与小区地名、街巷地名、门（楼）牌地址、标志物与兴趣点等。根据有关技术规范要求，通过普查获取有关对象的地址数据（包括地点描述信息和坐标信息等）。</w:t>
      </w:r>
    </w:p>
    <w:p>
      <w:pPr>
        <w:ind w:firstLine="487" w:firstLineChars="202"/>
        <w:rPr>
          <w:rFonts w:ascii="宋体" w:hAnsi="宋体" w:cs="宋体"/>
          <w:szCs w:val="24"/>
        </w:rPr>
      </w:pPr>
      <w:bookmarkStart w:id="84" w:name="_Toc386525397"/>
      <w:r>
        <w:rPr>
          <w:rFonts w:hint="eastAsia" w:ascii="宋体" w:hAnsi="宋体" w:cs="宋体"/>
          <w:b/>
          <w:bCs/>
          <w:szCs w:val="24"/>
        </w:rPr>
        <w:t>属性调查</w:t>
      </w:r>
      <w:bookmarkEnd w:id="84"/>
    </w:p>
    <w:p>
      <w:pPr>
        <w:ind w:left="420"/>
        <w:rPr>
          <w:rFonts w:ascii="宋体" w:hAnsi="宋体" w:cs="宋体"/>
          <w:szCs w:val="24"/>
        </w:rPr>
      </w:pPr>
      <w:r>
        <w:rPr>
          <w:rFonts w:hint="eastAsia" w:ascii="宋体" w:hAnsi="宋体" w:cs="宋体"/>
          <w:szCs w:val="24"/>
        </w:rPr>
        <w:t>根据工作底图，按照相关技术要求，于现场逐一调查相关部门提供的统计资料中的城市部件，补充资料缺漏的城市部件，并将其平面位置标绘在工作底图上；对于工作底图上已有的部件，经现场确认并标绘；对于工作底图上由于漏测或新增等因素而没有的部件，可利用相对关系采用皮尺进行现场补绘，部件较多和变化较大的区域应根据现场情况采用全站仪进行现场测绘；对于区域地形变更的，应标绘其变化范围，待地形图补测后进行部件补调；对于无法进入和拒调的单位、院落应做好记录，并及时与街道指定的调查协作人员联系，由街道与拒调单位协调后进行普查；对于不便标绘和识别的部件，应标注流水号。对于需要调查填写属性数据的部件，必须给定流水号，同一单元网格中的流水号必须唯一，不能重复，可以跳编。点状部位测定其定位中心点的位置，线状部件和面状部件按实际位置测绘，其定位精度按有关要求执行。</w:t>
      </w:r>
    </w:p>
    <w:p>
      <w:pPr>
        <w:ind w:firstLine="487" w:firstLineChars="202"/>
        <w:rPr>
          <w:rFonts w:ascii="宋体" w:hAnsi="宋体" w:cs="宋体"/>
          <w:b/>
          <w:szCs w:val="24"/>
        </w:rPr>
      </w:pPr>
      <w:bookmarkStart w:id="85" w:name="_Toc386525398"/>
      <w:r>
        <w:rPr>
          <w:rFonts w:hint="eastAsia" w:ascii="宋体" w:hAnsi="宋体" w:cs="宋体"/>
          <w:b/>
          <w:szCs w:val="24"/>
        </w:rPr>
        <w:t>采集流程</w:t>
      </w:r>
      <w:bookmarkEnd w:id="85"/>
    </w:p>
    <w:p>
      <w:pPr>
        <w:ind w:left="420"/>
        <w:rPr>
          <w:rFonts w:ascii="宋体" w:hAnsi="宋体" w:cs="宋体"/>
          <w:szCs w:val="24"/>
        </w:rPr>
      </w:pPr>
      <w:r>
        <w:rPr>
          <w:rFonts w:hint="eastAsia" w:ascii="宋体" w:hAnsi="宋体" w:cs="宋体"/>
          <w:szCs w:val="24"/>
        </w:rPr>
        <w:t>城市部件信息的采集流程如下图所示：</w:t>
      </w:r>
    </w:p>
    <w:p>
      <w:pPr>
        <w:jc w:val="center"/>
        <w:rPr>
          <w:rFonts w:hint="eastAsia" w:ascii="宋体" w:hAnsi="宋体" w:cs="宋体"/>
          <w:szCs w:val="24"/>
          <w:lang w:val="en-US"/>
        </w:rPr>
      </w:pPr>
      <w:r>
        <w:rPr>
          <w:rFonts w:hint="eastAsia" w:ascii="宋体" w:hAnsi="宋体" w:cs="宋体"/>
          <w:szCs w:val="24"/>
          <w:lang w:val="en-US"/>
        </w:rPr>
        <w:drawing>
          <wp:inline distT="0" distB="0" distL="0" distR="0">
            <wp:extent cx="4591050" cy="401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9">
                      <a:lum contrast="-2000"/>
                      <a:extLst>
                        <a:ext uri="{28A0092B-C50C-407E-A947-70E740481C1C}">
                          <a14:useLocalDpi xmlns:a14="http://schemas.microsoft.com/office/drawing/2010/main" val="0"/>
                        </a:ext>
                      </a:extLst>
                    </a:blip>
                    <a:srcRect/>
                    <a:stretch>
                      <a:fillRect/>
                    </a:stretch>
                  </pic:blipFill>
                  <pic:spPr>
                    <a:xfrm>
                      <a:off x="0" y="0"/>
                      <a:ext cx="4591050" cy="4010025"/>
                    </a:xfrm>
                    <a:prstGeom prst="rect">
                      <a:avLst/>
                    </a:prstGeom>
                    <a:noFill/>
                    <a:ln>
                      <a:noFill/>
                    </a:ln>
                  </pic:spPr>
                </pic:pic>
              </a:graphicData>
            </a:graphic>
          </wp:inline>
        </w:drawing>
      </w:r>
    </w:p>
    <w:p>
      <w:pPr>
        <w:jc w:val="center"/>
        <w:rPr>
          <w:rFonts w:hint="eastAsia" w:ascii="宋体" w:hAnsi="宋体" w:eastAsia="宋体" w:cs="宋体"/>
          <w:szCs w:val="24"/>
          <w:lang w:val="en-US" w:eastAsia="zh-CN"/>
        </w:rPr>
      </w:pPr>
      <w:r>
        <w:rPr>
          <w:rFonts w:hint="eastAsia" w:ascii="宋体" w:hAnsi="宋体" w:cs="宋体"/>
          <w:szCs w:val="24"/>
          <w:lang w:val="en-US" w:eastAsia="zh-CN"/>
        </w:rPr>
        <w:t>图8-8：城市部件采集流程</w:t>
      </w:r>
    </w:p>
    <w:p>
      <w:pPr>
        <w:ind w:firstLine="487" w:firstLineChars="202"/>
        <w:rPr>
          <w:rFonts w:ascii="宋体" w:hAnsi="宋体" w:cs="宋体"/>
          <w:b/>
          <w:szCs w:val="24"/>
        </w:rPr>
      </w:pPr>
      <w:bookmarkStart w:id="86" w:name="_Toc386525400"/>
      <w:r>
        <w:rPr>
          <w:rFonts w:hint="eastAsia" w:ascii="宋体" w:hAnsi="宋体" w:cs="宋体"/>
          <w:b/>
          <w:szCs w:val="24"/>
        </w:rPr>
        <w:t>质量保障</w:t>
      </w:r>
      <w:bookmarkEnd w:id="86"/>
    </w:p>
    <w:p>
      <w:pPr>
        <w:ind w:left="420"/>
        <w:rPr>
          <w:rFonts w:ascii="宋体" w:hAnsi="宋体" w:cs="宋体"/>
          <w:szCs w:val="24"/>
        </w:rPr>
      </w:pPr>
      <w:r>
        <w:rPr>
          <w:rFonts w:hint="eastAsia" w:ascii="宋体" w:hAnsi="宋体" w:cs="宋体"/>
          <w:szCs w:val="24"/>
        </w:rPr>
        <w:t>城市部件普查采用的是有底图的部件普查，其需要更严格的质量控制，因此，本次部件普查中建立了两级检查、一级审核制度。</w:t>
      </w:r>
    </w:p>
    <w:p>
      <w:pPr>
        <w:ind w:left="420"/>
        <w:rPr>
          <w:rFonts w:ascii="宋体" w:hAnsi="宋体" w:cs="宋体"/>
          <w:szCs w:val="24"/>
        </w:rPr>
      </w:pPr>
      <w:r>
        <w:rPr>
          <w:rFonts w:hint="eastAsia" w:ascii="宋体" w:hAnsi="宋体" w:cs="宋体"/>
          <w:szCs w:val="24"/>
        </w:rPr>
        <w:t>1）两级检查为小组 100％自检和100％互检、100%队检，即对部件数据位置准确性和属性完整进行100%的野外实地核查，并填写相关质量检查记录。对于检查出来的问题由该作业小组进行再核查和修改。</w:t>
      </w:r>
    </w:p>
    <w:p>
      <w:pPr>
        <w:ind w:left="420"/>
        <w:rPr>
          <w:rFonts w:ascii="宋体" w:hAnsi="宋体" w:cs="宋体"/>
          <w:szCs w:val="24"/>
        </w:rPr>
      </w:pPr>
      <w:r>
        <w:rPr>
          <w:rFonts w:hint="eastAsia" w:ascii="宋体" w:hAnsi="宋体" w:cs="宋体"/>
          <w:szCs w:val="24"/>
        </w:rPr>
        <w:t>2）一级审核由院级专业审核人员进行不少于3％质量抽查，抽样数据同样进行部件数据位置准确性和属性完整进行100%的野外实地核查，采用遗漏率和错误率不超过5%的标准进行质量评定，并填写相关质量检查记录。对于不合格的部件数据返回作业队伍进行整批部件数据的核查和修改。</w:t>
      </w:r>
    </w:p>
    <w:p>
      <w:pPr>
        <w:ind w:left="420"/>
        <w:rPr>
          <w:rFonts w:ascii="宋体" w:hAnsi="宋体" w:cs="宋体"/>
          <w:szCs w:val="24"/>
        </w:rPr>
      </w:pPr>
      <w:r>
        <w:rPr>
          <w:rFonts w:hint="eastAsia" w:ascii="宋体" w:hAnsi="宋体" w:cs="宋体"/>
          <w:szCs w:val="24"/>
        </w:rPr>
        <w:t>在进行两级检查、一级审核的质量控制的同时，还针对作业过程中容易出现问题的以下环节进行重点控制。</w:t>
      </w:r>
    </w:p>
    <w:p>
      <w:pPr>
        <w:ind w:left="420"/>
        <w:rPr>
          <w:rFonts w:ascii="宋体" w:hAnsi="宋体" w:cs="宋体"/>
          <w:szCs w:val="24"/>
        </w:rPr>
      </w:pPr>
      <w:r>
        <w:rPr>
          <w:rFonts w:hint="eastAsia" w:ascii="宋体" w:hAnsi="宋体" w:cs="宋体"/>
          <w:szCs w:val="24"/>
        </w:rPr>
        <w:t>1）内业属性表录入质量检查：外业属性表录录入完毕后，应让非录入人对照外业记录表格进行核查，确保录入的正确性。</w:t>
      </w:r>
    </w:p>
    <w:p>
      <w:pPr>
        <w:ind w:left="420"/>
        <w:rPr>
          <w:rFonts w:ascii="宋体" w:hAnsi="宋体" w:cs="宋体"/>
          <w:szCs w:val="24"/>
        </w:rPr>
      </w:pPr>
      <w:r>
        <w:rPr>
          <w:rFonts w:hint="eastAsia" w:ascii="宋体" w:hAnsi="宋体" w:cs="宋体"/>
          <w:szCs w:val="24"/>
        </w:rPr>
        <w:t>2）接边处部件重复性检查：作业区域接边处是部件调查最容易出问题的地方，因此，在外业普查时不同组、不同工作日之间一定要保证衔接完整性。在内业处理时，应进行接边区域重复性检查。</w:t>
      </w:r>
    </w:p>
    <w:p>
      <w:pPr>
        <w:ind w:left="420"/>
        <w:rPr>
          <w:rFonts w:ascii="宋体" w:hAnsi="宋体" w:cs="宋体"/>
          <w:szCs w:val="24"/>
        </w:rPr>
      </w:pPr>
      <w:r>
        <w:rPr>
          <w:rFonts w:hint="eastAsia" w:ascii="宋体" w:hAnsi="宋体" w:cs="宋体"/>
          <w:szCs w:val="24"/>
        </w:rPr>
        <w:t>3）部件逻辑性检查：应对线状部件、面状部件进行逻辑合理性检查，看线状部件、面状部件的几何形状是否合理？是否完全捕捉其测量特征点？对于点状部件应对照其属性信息检查其位置合理性。</w:t>
      </w:r>
    </w:p>
    <w:p>
      <w:pPr>
        <w:ind w:firstLine="487" w:firstLineChars="202"/>
        <w:rPr>
          <w:rFonts w:ascii="宋体" w:hAnsi="宋体" w:cs="宋体"/>
          <w:b/>
          <w:szCs w:val="24"/>
        </w:rPr>
      </w:pPr>
      <w:bookmarkStart w:id="87" w:name="_Toc22930"/>
      <w:bookmarkStart w:id="88" w:name="_Toc448083475"/>
      <w:bookmarkStart w:id="89" w:name="_Toc474497380"/>
      <w:r>
        <w:rPr>
          <w:rFonts w:hint="eastAsia" w:ascii="宋体" w:hAnsi="宋体" w:cs="宋体"/>
          <w:b/>
          <w:szCs w:val="24"/>
        </w:rPr>
        <w:t>城市部件管理系统建设</w:t>
      </w:r>
      <w:bookmarkEnd w:id="87"/>
      <w:bookmarkEnd w:id="88"/>
      <w:bookmarkEnd w:id="89"/>
    </w:p>
    <w:p>
      <w:pPr>
        <w:ind w:firstLine="487" w:firstLineChars="202"/>
        <w:rPr>
          <w:rFonts w:ascii="宋体" w:hAnsi="宋体" w:cs="宋体"/>
          <w:b/>
          <w:szCs w:val="24"/>
        </w:rPr>
      </w:pPr>
      <w:r>
        <w:rPr>
          <w:rFonts w:hint="eastAsia" w:ascii="宋体" w:hAnsi="宋体" w:cs="宋体"/>
          <w:b/>
          <w:szCs w:val="24"/>
        </w:rPr>
        <w:t>城市部件在线更新子系统</w:t>
      </w:r>
    </w:p>
    <w:p>
      <w:pPr>
        <w:ind w:left="420"/>
        <w:rPr>
          <w:rFonts w:ascii="宋体" w:hAnsi="宋体" w:cs="宋体"/>
          <w:szCs w:val="24"/>
        </w:rPr>
      </w:pPr>
      <w:r>
        <w:rPr>
          <w:rFonts w:hint="eastAsia" w:ascii="宋体" w:hAnsi="宋体" w:cs="宋体"/>
          <w:szCs w:val="24"/>
        </w:rPr>
        <w:t>在事部件列表中选中一条事部件，点击‘使用地图’单击鼠标右键，在弹出的右键菜单中选择“使用地图”就进入地图窗口的地图编辑界面。</w:t>
      </w:r>
    </w:p>
    <w:p>
      <w:pPr>
        <w:ind w:left="420"/>
        <w:rPr>
          <w:rFonts w:ascii="宋体" w:hAnsi="宋体" w:cs="宋体"/>
          <w:szCs w:val="24"/>
        </w:rPr>
      </w:pPr>
      <w:r>
        <w:rPr>
          <w:rFonts w:hint="eastAsia" w:ascii="宋体" w:hAnsi="宋体" w:cs="宋体"/>
          <w:szCs w:val="24"/>
        </w:rPr>
        <w:t>用户可以根据需要自己修改和添加已发生变化的地物，在可编辑图层上进行添加地物、移动地物、删除地物操作。</w:t>
      </w:r>
    </w:p>
    <w:p>
      <w:pPr>
        <w:ind w:left="420"/>
        <w:rPr>
          <w:rFonts w:ascii="宋体" w:hAnsi="宋体" w:cs="宋体"/>
          <w:szCs w:val="24"/>
        </w:rPr>
      </w:pPr>
      <w:r>
        <w:rPr>
          <w:rFonts w:hint="eastAsia" w:ascii="宋体" w:hAnsi="宋体" w:cs="宋体"/>
          <w:szCs w:val="24"/>
        </w:rPr>
        <w:t>1)添加地物</w:t>
      </w:r>
    </w:p>
    <w:p>
      <w:pPr>
        <w:ind w:left="420"/>
        <w:rPr>
          <w:rFonts w:ascii="宋体" w:hAnsi="宋体" w:cs="宋体"/>
          <w:szCs w:val="24"/>
        </w:rPr>
      </w:pPr>
      <w:r>
        <w:rPr>
          <w:rFonts w:hint="eastAsia" w:ascii="宋体" w:hAnsi="宋体" w:cs="宋体"/>
          <w:szCs w:val="24"/>
        </w:rPr>
        <w:t>在选定的可编辑图层上，可添加点地物、面地物、线地物以及文本标注，并且可以选择不同的地物表现样式。某些图层上的地物还可以添加多媒体信息，以便用户可以查看到更详细的信息。还可以通过输入坐标点来添加地物。</w:t>
      </w:r>
    </w:p>
    <w:p>
      <w:pPr>
        <w:ind w:left="420"/>
        <w:rPr>
          <w:rFonts w:ascii="宋体" w:hAnsi="宋体" w:cs="宋体"/>
          <w:szCs w:val="24"/>
        </w:rPr>
      </w:pPr>
      <w:r>
        <w:rPr>
          <w:rFonts w:hint="eastAsia" w:ascii="宋体" w:hAnsi="宋体" w:cs="宋体"/>
          <w:szCs w:val="24"/>
        </w:rPr>
        <w:t>2)移动地物</w:t>
      </w:r>
    </w:p>
    <w:p>
      <w:pPr>
        <w:ind w:left="420"/>
        <w:rPr>
          <w:rFonts w:ascii="宋体" w:hAnsi="宋体" w:cs="宋体"/>
          <w:szCs w:val="24"/>
        </w:rPr>
      </w:pPr>
      <w:r>
        <w:rPr>
          <w:rFonts w:hint="eastAsia" w:ascii="宋体" w:hAnsi="宋体" w:cs="宋体"/>
          <w:szCs w:val="24"/>
        </w:rPr>
        <w:t>选定某地物，单击“移动”就可以拖动该地物到目标位置，还可以选定某节点进行节点移动操作。</w:t>
      </w:r>
    </w:p>
    <w:p>
      <w:pPr>
        <w:ind w:left="420"/>
        <w:rPr>
          <w:rFonts w:ascii="宋体" w:hAnsi="宋体" w:cs="宋体"/>
          <w:szCs w:val="24"/>
        </w:rPr>
      </w:pPr>
      <w:r>
        <w:rPr>
          <w:rFonts w:hint="eastAsia" w:ascii="宋体" w:hAnsi="宋体" w:cs="宋体"/>
          <w:szCs w:val="24"/>
        </w:rPr>
        <w:t>3)点选编辑</w:t>
      </w:r>
    </w:p>
    <w:p>
      <w:pPr>
        <w:ind w:left="420"/>
        <w:rPr>
          <w:rFonts w:ascii="宋体" w:hAnsi="宋体" w:cs="宋体"/>
          <w:szCs w:val="24"/>
        </w:rPr>
      </w:pPr>
      <w:r>
        <w:rPr>
          <w:rFonts w:hint="eastAsia" w:ascii="宋体" w:hAnsi="宋体" w:cs="宋体"/>
          <w:szCs w:val="24"/>
        </w:rPr>
        <w:t>选定以某一点为中心的一定范围内的地物列表。</w:t>
      </w:r>
    </w:p>
    <w:p>
      <w:pPr>
        <w:ind w:left="420"/>
        <w:rPr>
          <w:rFonts w:ascii="宋体" w:hAnsi="宋体" w:cs="宋体"/>
          <w:szCs w:val="24"/>
        </w:rPr>
      </w:pPr>
      <w:r>
        <w:rPr>
          <w:rFonts w:hint="eastAsia" w:ascii="宋体" w:hAnsi="宋体" w:cs="宋体"/>
          <w:szCs w:val="24"/>
        </w:rPr>
        <w:t>4)框选编辑</w:t>
      </w:r>
    </w:p>
    <w:p>
      <w:pPr>
        <w:ind w:left="420"/>
        <w:rPr>
          <w:rFonts w:ascii="宋体" w:hAnsi="宋体" w:cs="宋体"/>
          <w:szCs w:val="24"/>
        </w:rPr>
      </w:pPr>
      <w:r>
        <w:rPr>
          <w:rFonts w:hint="eastAsia" w:ascii="宋体" w:hAnsi="宋体" w:cs="宋体"/>
          <w:szCs w:val="24"/>
        </w:rPr>
        <w:t xml:space="preserve">用户圈定范围内的可见图层的地物列表。 </w:t>
      </w:r>
    </w:p>
    <w:p>
      <w:pPr>
        <w:ind w:left="420"/>
        <w:rPr>
          <w:rFonts w:ascii="宋体" w:hAnsi="宋体" w:cs="宋体"/>
          <w:szCs w:val="24"/>
        </w:rPr>
      </w:pPr>
      <w:r>
        <w:rPr>
          <w:rFonts w:hint="eastAsia" w:ascii="宋体" w:hAnsi="宋体" w:cs="宋体"/>
          <w:szCs w:val="24"/>
        </w:rPr>
        <w:t>在图标上单击鼠标左键弹出快捷菜单，用户可以对整个图层的地物进行移动和删除操作，可以展开编辑单个的地物。</w:t>
      </w:r>
    </w:p>
    <w:p>
      <w:pPr>
        <w:ind w:left="420"/>
        <w:rPr>
          <w:rFonts w:ascii="宋体" w:hAnsi="宋体" w:cs="宋体"/>
          <w:szCs w:val="24"/>
        </w:rPr>
      </w:pPr>
      <w:r>
        <w:rPr>
          <w:rFonts w:hint="eastAsia" w:ascii="宋体" w:hAnsi="宋体" w:cs="宋体"/>
          <w:szCs w:val="24"/>
        </w:rPr>
        <w:t>5)属性编辑</w:t>
      </w:r>
    </w:p>
    <w:p>
      <w:pPr>
        <w:ind w:left="420"/>
        <w:rPr>
          <w:rFonts w:ascii="宋体" w:hAnsi="宋体" w:cs="宋体"/>
          <w:szCs w:val="24"/>
        </w:rPr>
      </w:pPr>
      <w:r>
        <w:rPr>
          <w:rFonts w:hint="eastAsia" w:ascii="宋体" w:hAnsi="宋体" w:cs="宋体"/>
          <w:szCs w:val="24"/>
        </w:rPr>
        <w:t>属性编辑可以直接去修改地物的属性信息，而不涉及到地物的坐标。</w:t>
      </w:r>
    </w:p>
    <w:p>
      <w:pPr>
        <w:ind w:firstLine="487" w:firstLineChars="202"/>
        <w:rPr>
          <w:rFonts w:ascii="宋体" w:hAnsi="宋体" w:cs="宋体"/>
          <w:b/>
          <w:szCs w:val="24"/>
        </w:rPr>
      </w:pPr>
      <w:r>
        <w:rPr>
          <w:rFonts w:hint="eastAsia" w:ascii="宋体" w:hAnsi="宋体" w:cs="宋体"/>
          <w:b/>
          <w:szCs w:val="24"/>
        </w:rPr>
        <w:t>城市部件超期预警子系统</w:t>
      </w:r>
    </w:p>
    <w:p>
      <w:pPr>
        <w:ind w:left="420"/>
        <w:rPr>
          <w:rFonts w:ascii="宋体" w:hAnsi="宋体" w:cs="宋体"/>
          <w:szCs w:val="24"/>
        </w:rPr>
      </w:pPr>
      <w:r>
        <w:rPr>
          <w:rFonts w:hint="eastAsia" w:ascii="宋体" w:hAnsi="宋体" w:cs="宋体"/>
          <w:szCs w:val="24"/>
        </w:rPr>
        <w:t>该系统将城市部件按照部件的使用状态分为损坏、维修、丢失、超期、正常、到期六种状态，并用不同的颜色进行标识。对于正在服务的城市部件在其使用期限即将到达时，提前报警，以便管理维护人员提前更换，将使用风险和隐患控制到最小，保护人民的生命财产安全。</w:t>
      </w:r>
    </w:p>
    <w:p>
      <w:pPr>
        <w:pStyle w:val="5"/>
      </w:pPr>
      <w:r>
        <w:rPr>
          <w:rFonts w:hint="eastAsia"/>
        </w:rPr>
        <w:t>1.3.2门前三包管理</w:t>
      </w:r>
    </w:p>
    <w:p>
      <w:pPr>
        <w:ind w:firstLine="964" w:firstLineChars="400"/>
        <w:rPr>
          <w:b/>
        </w:rPr>
      </w:pPr>
      <w:r>
        <w:rPr>
          <w:b/>
        </w:rPr>
        <w:t>信息管理子项</w:t>
      </w:r>
    </w:p>
    <w:p>
      <w:pPr>
        <w:ind w:left="420"/>
        <w:rPr>
          <w:rFonts w:ascii="宋体" w:hAnsi="宋体" w:cs="宋体"/>
          <w:szCs w:val="24"/>
        </w:rPr>
      </w:pPr>
      <w:r>
        <w:rPr>
          <w:rFonts w:ascii="宋体" w:hAnsi="宋体" w:cs="宋体"/>
          <w:szCs w:val="24"/>
        </w:rPr>
        <w:t>1、责任单位基础信息管理</w:t>
      </w:r>
    </w:p>
    <w:p>
      <w:pPr>
        <w:ind w:left="420"/>
        <w:rPr>
          <w:rFonts w:ascii="宋体" w:hAnsi="宋体" w:cs="宋体"/>
          <w:szCs w:val="24"/>
        </w:rPr>
      </w:pPr>
      <w:r>
        <w:rPr>
          <w:rFonts w:hint="eastAsia" w:ascii="宋体" w:hAnsi="宋体" w:cs="宋体"/>
          <w:szCs w:val="24"/>
        </w:rPr>
        <w:t>基础信息管理实现责任单位信息管理，主要包括门店名称、行政区划、地址、建设时间、面积、房东姓名、房东联系方式、租户姓名、租户联系方式等关键词信息。实现门店数据标准化、精确化管理，查询方便、实用。</w:t>
      </w:r>
    </w:p>
    <w:p>
      <w:pPr>
        <w:ind w:left="420"/>
        <w:rPr>
          <w:rFonts w:ascii="宋体" w:hAnsi="宋体" w:cs="宋体"/>
          <w:szCs w:val="24"/>
        </w:rPr>
      </w:pPr>
      <w:r>
        <w:rPr>
          <w:rFonts w:ascii="宋体" w:hAnsi="宋体" w:cs="宋体"/>
          <w:szCs w:val="24"/>
        </w:rPr>
        <w:t>2、管理人员基础信息管理</w:t>
      </w:r>
    </w:p>
    <w:p>
      <w:pPr>
        <w:ind w:left="420"/>
        <w:rPr>
          <w:rFonts w:ascii="宋体" w:hAnsi="宋体" w:cs="宋体"/>
          <w:szCs w:val="24"/>
        </w:rPr>
      </w:pPr>
      <w:r>
        <w:rPr>
          <w:rFonts w:hint="eastAsia" w:ascii="宋体" w:hAnsi="宋体" w:cs="宋体"/>
          <w:szCs w:val="24"/>
        </w:rPr>
        <w:t>管理人员基础信息管理主要面向门前三包业务管理人员，包括网格管理人员、街道</w:t>
      </w:r>
      <w:r>
        <w:rPr>
          <w:rFonts w:ascii="宋体" w:hAnsi="宋体" w:cs="宋体"/>
          <w:szCs w:val="24"/>
        </w:rPr>
        <w:t>/社区联络员信息等相关人员信息。具体信息内容主要包括人员姓名、联系方式、工作区域、对应上下级关系等相关信息。同时管理人员基础信息库支持人员新增、修改、删除等基础操作。</w:t>
      </w:r>
    </w:p>
    <w:p>
      <w:pPr>
        <w:ind w:left="420"/>
        <w:rPr>
          <w:rFonts w:ascii="宋体" w:hAnsi="宋体" w:cs="宋体"/>
          <w:szCs w:val="24"/>
        </w:rPr>
      </w:pPr>
      <w:r>
        <w:rPr>
          <w:rFonts w:ascii="宋体" w:hAnsi="宋体" w:cs="宋体"/>
          <w:szCs w:val="24"/>
        </w:rPr>
        <w:t>3、基础网格管理</w:t>
      </w:r>
    </w:p>
    <w:p>
      <w:pPr>
        <w:ind w:left="420"/>
        <w:rPr>
          <w:rFonts w:ascii="宋体" w:hAnsi="宋体" w:cs="宋体"/>
          <w:szCs w:val="24"/>
        </w:rPr>
      </w:pPr>
      <w:r>
        <w:rPr>
          <w:rFonts w:hint="eastAsia" w:ascii="宋体" w:hAnsi="宋体" w:cs="宋体"/>
          <w:szCs w:val="24"/>
        </w:rPr>
        <w:t>管理中心可对基础网格进行操作，包括网格的增删改查，并有权限配置网格管理给其它管理员。单元网格数据具体要求，需符合国家住建部《城市市政综合监管信息系统单元网格划分与编码规则》。</w:t>
      </w:r>
    </w:p>
    <w:p>
      <w:pPr>
        <w:ind w:left="420"/>
        <w:rPr>
          <w:rFonts w:ascii="宋体" w:hAnsi="宋体" w:cs="宋体"/>
          <w:szCs w:val="24"/>
        </w:rPr>
      </w:pPr>
      <w:r>
        <w:rPr>
          <w:rFonts w:ascii="宋体" w:hAnsi="宋体" w:cs="宋体"/>
          <w:szCs w:val="24"/>
        </w:rPr>
        <w:t>5、综合信息查询功能</w:t>
      </w:r>
    </w:p>
    <w:p>
      <w:pPr>
        <w:ind w:left="420"/>
        <w:rPr>
          <w:rFonts w:ascii="宋体" w:hAnsi="宋体" w:cs="宋体"/>
          <w:szCs w:val="24"/>
        </w:rPr>
      </w:pPr>
      <w:r>
        <w:rPr>
          <w:rFonts w:hint="eastAsia" w:ascii="宋体" w:hAnsi="宋体" w:cs="宋体"/>
          <w:szCs w:val="24"/>
        </w:rPr>
        <w:t>系统支持多种查询方式，如名店名称、街道、地址、房东信息等。</w:t>
      </w:r>
    </w:p>
    <w:p>
      <w:pPr>
        <w:ind w:left="420"/>
        <w:rPr>
          <w:rFonts w:ascii="宋体" w:hAnsi="宋体" w:cs="宋体"/>
          <w:szCs w:val="24"/>
        </w:rPr>
      </w:pPr>
      <w:r>
        <w:rPr>
          <w:rFonts w:ascii="宋体" w:hAnsi="宋体" w:cs="宋体"/>
          <w:szCs w:val="24"/>
        </w:rPr>
        <w:t>6、门前三包作业范围信息</w:t>
      </w:r>
    </w:p>
    <w:p>
      <w:pPr>
        <w:ind w:left="420"/>
        <w:rPr>
          <w:rFonts w:ascii="宋体" w:hAnsi="宋体" w:cs="宋体"/>
          <w:szCs w:val="24"/>
        </w:rPr>
      </w:pPr>
      <w:r>
        <w:rPr>
          <w:rFonts w:hint="eastAsia" w:ascii="宋体" w:hAnsi="宋体" w:cs="宋体"/>
          <w:szCs w:val="24"/>
        </w:rPr>
        <w:t>门前三包作业范围信息主要包括责任人使用的临街地块、建筑物外立面等相关区域，同时应该在系统中对每个责任单位的作业范围进行标注，如作业面积多少平方、具体作业范围、包含市政设备等，同时利用手持设备对作业范围进行拍照存证。</w:t>
      </w:r>
    </w:p>
    <w:p>
      <w:pPr>
        <w:ind w:left="420"/>
        <w:rPr>
          <w:rFonts w:ascii="宋体" w:hAnsi="宋体" w:cs="宋体"/>
          <w:szCs w:val="24"/>
        </w:rPr>
      </w:pPr>
      <w:r>
        <w:rPr>
          <w:rFonts w:ascii="宋体" w:hAnsi="宋体" w:cs="宋体"/>
          <w:szCs w:val="24"/>
        </w:rPr>
        <w:t>7、门前三包责任书备案管理</w:t>
      </w:r>
    </w:p>
    <w:p>
      <w:pPr>
        <w:ind w:left="420"/>
        <w:rPr>
          <w:rFonts w:ascii="宋体" w:hAnsi="宋体" w:cs="宋体"/>
          <w:szCs w:val="24"/>
        </w:rPr>
      </w:pPr>
      <w:r>
        <w:rPr>
          <w:rFonts w:hint="eastAsia" w:ascii="宋体" w:hAnsi="宋体" w:cs="宋体"/>
          <w:szCs w:val="24"/>
        </w:rPr>
        <w:t>将管辖范围内的所有门店商户纳入门前三包责任书管理中，同时实现责任书备案限时提醒，按照门前三包管理办法中，对责任单位不予配合签订门前三包责任书的行为需要进行罚款等处罚。系统对责任书备案实现限时报警功能，对超过时限仍未签订责任书的责任单位进行统一汇总，方便执法大队统一执法。</w:t>
      </w:r>
    </w:p>
    <w:p>
      <w:pPr>
        <w:ind w:firstLine="964" w:firstLineChars="400"/>
        <w:rPr>
          <w:b/>
        </w:rPr>
      </w:pPr>
      <w:r>
        <w:rPr>
          <w:b/>
        </w:rPr>
        <w:t>企业监管子项</w:t>
      </w:r>
    </w:p>
    <w:p>
      <w:pPr>
        <w:ind w:left="420"/>
        <w:rPr>
          <w:rFonts w:ascii="宋体" w:hAnsi="宋体" w:cs="宋体"/>
          <w:szCs w:val="24"/>
        </w:rPr>
      </w:pPr>
      <w:r>
        <w:rPr>
          <w:rFonts w:ascii="宋体" w:hAnsi="宋体" w:cs="宋体"/>
          <w:szCs w:val="24"/>
        </w:rPr>
        <w:t>1、档案管理</w:t>
      </w:r>
    </w:p>
    <w:p>
      <w:pPr>
        <w:ind w:left="420"/>
        <w:rPr>
          <w:rFonts w:ascii="宋体" w:hAnsi="宋体" w:cs="宋体"/>
          <w:szCs w:val="24"/>
        </w:rPr>
      </w:pPr>
      <w:r>
        <w:rPr>
          <w:rFonts w:hint="eastAsia" w:ascii="宋体" w:hAnsi="宋体" w:cs="宋体"/>
          <w:szCs w:val="24"/>
        </w:rPr>
        <w:t>建立门店商户的诚信档案，将房东、租户同时纳入诚信档案库，并建立完备的管理制度。档案信息主要包括：房东姓名、房东联系方式、租户姓名、租户联系方式、门店地址、门店经营类型等。</w:t>
      </w:r>
    </w:p>
    <w:p>
      <w:pPr>
        <w:ind w:left="420"/>
        <w:rPr>
          <w:rFonts w:ascii="宋体" w:hAnsi="宋体" w:cs="宋体"/>
          <w:szCs w:val="24"/>
        </w:rPr>
      </w:pPr>
      <w:r>
        <w:rPr>
          <w:rFonts w:hint="eastAsia" w:ascii="宋体" w:hAnsi="宋体" w:cs="宋体"/>
          <w:szCs w:val="24"/>
        </w:rPr>
        <w:t>同时系统支持对诚信档案基本信息的操作管理，如新增、删减、修改等。</w:t>
      </w:r>
    </w:p>
    <w:p>
      <w:pPr>
        <w:ind w:left="420"/>
        <w:rPr>
          <w:rFonts w:ascii="宋体" w:hAnsi="宋体" w:cs="宋体"/>
          <w:szCs w:val="24"/>
        </w:rPr>
      </w:pPr>
      <w:r>
        <w:rPr>
          <w:rFonts w:ascii="宋体" w:hAnsi="宋体" w:cs="宋体"/>
          <w:szCs w:val="24"/>
        </w:rPr>
        <w:t>2、惩处标准管理</w:t>
      </w:r>
    </w:p>
    <w:p>
      <w:pPr>
        <w:ind w:left="420"/>
        <w:rPr>
          <w:rFonts w:ascii="宋体" w:hAnsi="宋体" w:cs="宋体"/>
          <w:szCs w:val="24"/>
        </w:rPr>
      </w:pPr>
      <w:r>
        <w:rPr>
          <w:rFonts w:hint="eastAsia" w:ascii="宋体" w:hAnsi="宋体" w:cs="宋体"/>
          <w:szCs w:val="24"/>
        </w:rPr>
        <w:t>通过制定相关规章制度，将门前三包巡查结果与诚信管理进行统一管理。</w:t>
      </w:r>
    </w:p>
    <w:p>
      <w:pPr>
        <w:ind w:left="420"/>
        <w:rPr>
          <w:rFonts w:ascii="宋体" w:hAnsi="宋体" w:cs="宋体"/>
          <w:szCs w:val="24"/>
        </w:rPr>
      </w:pPr>
      <w:r>
        <w:rPr>
          <w:rFonts w:ascii="宋体" w:hAnsi="宋体" w:cs="宋体"/>
          <w:szCs w:val="24"/>
        </w:rPr>
        <w:t>3、失信名单公示</w:t>
      </w:r>
    </w:p>
    <w:p>
      <w:pPr>
        <w:ind w:left="420"/>
        <w:rPr>
          <w:rFonts w:ascii="宋体" w:hAnsi="宋体" w:cs="宋体"/>
          <w:szCs w:val="24"/>
        </w:rPr>
      </w:pPr>
      <w:r>
        <w:rPr>
          <w:rFonts w:hint="eastAsia" w:ascii="宋体" w:hAnsi="宋体" w:cs="宋体"/>
          <w:szCs w:val="24"/>
        </w:rPr>
        <w:t>按月度、季度对诚信档案的分数进行排名，并将最后十名（分数在及格分数以下）的人员、门店信息在地方报纸、微信平台公布，并对相关人员进行批评教育，加大查处力度，对情节严重的联合相关部门共同执法。</w:t>
      </w:r>
    </w:p>
    <w:p>
      <w:pPr>
        <w:ind w:firstLine="964" w:firstLineChars="400"/>
        <w:rPr>
          <w:b/>
        </w:rPr>
      </w:pPr>
      <w:r>
        <w:rPr>
          <w:b/>
        </w:rPr>
        <w:t>移动巡查考核子项</w:t>
      </w:r>
    </w:p>
    <w:p>
      <w:pPr>
        <w:ind w:left="420"/>
        <w:rPr>
          <w:rFonts w:ascii="宋体" w:hAnsi="宋体" w:cs="宋体"/>
          <w:szCs w:val="24"/>
        </w:rPr>
      </w:pPr>
      <w:r>
        <w:rPr>
          <w:rFonts w:ascii="宋体" w:hAnsi="宋体" w:cs="宋体"/>
          <w:szCs w:val="24"/>
        </w:rPr>
        <w:t xml:space="preserve">1、抽样管理 </w:t>
      </w:r>
    </w:p>
    <w:p>
      <w:pPr>
        <w:ind w:left="420"/>
        <w:rPr>
          <w:rFonts w:ascii="宋体" w:hAnsi="宋体" w:cs="宋体"/>
          <w:szCs w:val="24"/>
        </w:rPr>
      </w:pPr>
      <w:r>
        <w:rPr>
          <w:rFonts w:hint="eastAsia" w:ascii="宋体" w:hAnsi="宋体" w:cs="宋体"/>
          <w:szCs w:val="24"/>
        </w:rPr>
        <w:t>通过自定义抽样规则，可生成每次的考核内容，例如可按常规的街道、乡镇、道路及不同类型的门店等条件进行抽样，可按考核覆盖率、黑名单、上次考核不达标等有针对性的条件进行智能抽样。</w:t>
      </w:r>
    </w:p>
    <w:p>
      <w:pPr>
        <w:ind w:left="420"/>
        <w:rPr>
          <w:rFonts w:ascii="宋体" w:hAnsi="宋体" w:cs="宋体"/>
          <w:szCs w:val="24"/>
        </w:rPr>
      </w:pPr>
      <w:r>
        <w:rPr>
          <w:rFonts w:ascii="宋体" w:hAnsi="宋体" w:cs="宋体"/>
          <w:szCs w:val="24"/>
        </w:rPr>
        <w:t>2、考核标准管理</w:t>
      </w:r>
    </w:p>
    <w:p>
      <w:pPr>
        <w:ind w:left="420"/>
        <w:rPr>
          <w:rFonts w:ascii="宋体" w:hAnsi="宋体" w:cs="宋体"/>
          <w:szCs w:val="24"/>
        </w:rPr>
      </w:pPr>
      <w:r>
        <w:rPr>
          <w:rFonts w:hint="eastAsia" w:ascii="宋体" w:hAnsi="宋体" w:cs="宋体"/>
          <w:szCs w:val="24"/>
        </w:rPr>
        <w:t>建立门前三包考核的标准数据库，可通过逐级定义考核类别、项目、扣分项、扣分规则、整改时间等信息。</w:t>
      </w:r>
    </w:p>
    <w:p>
      <w:pPr>
        <w:ind w:left="420"/>
        <w:rPr>
          <w:rFonts w:ascii="宋体" w:hAnsi="宋体" w:cs="宋体"/>
          <w:szCs w:val="24"/>
        </w:rPr>
      </w:pPr>
      <w:r>
        <w:rPr>
          <w:rFonts w:ascii="宋体" w:hAnsi="宋体" w:cs="宋体"/>
          <w:szCs w:val="24"/>
        </w:rPr>
        <w:t>3、移动考核管理</w:t>
      </w:r>
    </w:p>
    <w:p>
      <w:pPr>
        <w:ind w:left="420"/>
        <w:rPr>
          <w:rFonts w:ascii="宋体" w:hAnsi="宋体" w:cs="宋体"/>
          <w:szCs w:val="24"/>
        </w:rPr>
      </w:pPr>
      <w:r>
        <w:rPr>
          <w:rFonts w:hint="eastAsia" w:ascii="宋体" w:hAnsi="宋体" w:cs="宋体"/>
          <w:szCs w:val="24"/>
        </w:rPr>
        <w:t>运用手持移动终端实现现场考核，考核人员可把现场考核情况实时上报到管理中心，包括现场检查情况、扣分内容、扣分项（标准）、照片、地理位置等信息。</w:t>
      </w:r>
    </w:p>
    <w:p>
      <w:pPr>
        <w:ind w:left="420"/>
        <w:rPr>
          <w:rFonts w:ascii="宋体" w:hAnsi="宋体" w:cs="宋体"/>
          <w:szCs w:val="24"/>
        </w:rPr>
      </w:pPr>
      <w:r>
        <w:rPr>
          <w:rFonts w:ascii="宋体" w:hAnsi="宋体" w:cs="宋体"/>
          <w:szCs w:val="24"/>
        </w:rPr>
        <w:t>4、考核统计报表</w:t>
      </w:r>
    </w:p>
    <w:p>
      <w:pPr>
        <w:ind w:left="420"/>
        <w:rPr>
          <w:rFonts w:ascii="宋体" w:hAnsi="宋体" w:cs="宋体"/>
          <w:szCs w:val="24"/>
        </w:rPr>
      </w:pPr>
      <w:r>
        <w:rPr>
          <w:rFonts w:hint="eastAsia" w:ascii="宋体" w:hAnsi="宋体" w:cs="宋体"/>
          <w:szCs w:val="24"/>
        </w:rPr>
        <w:t>运用数据分析及数据挖掘技术，系统可针对问题的统计分析报表，得出各街道、乡镇、道路等的考核得分，同时分析出在门前三包中存在的突出问题，并分析各问题高发的时间段，根据各门店的历史得分，对各门店门前三包的质量进行科学评估。</w:t>
      </w:r>
    </w:p>
    <w:p>
      <w:pPr>
        <w:ind w:left="420"/>
        <w:rPr>
          <w:rFonts w:ascii="宋体" w:hAnsi="宋体" w:cs="宋体"/>
          <w:szCs w:val="24"/>
        </w:rPr>
      </w:pPr>
      <w:r>
        <w:rPr>
          <w:rFonts w:ascii="宋体" w:hAnsi="宋体" w:cs="宋体"/>
          <w:szCs w:val="24"/>
        </w:rPr>
        <w:t>按照考核主体进行统计：包括街道、乡镇、道路、门店等，分别统计各主体的成绩、扣分项和成绩变化情况；</w:t>
      </w:r>
    </w:p>
    <w:p>
      <w:pPr>
        <w:ind w:left="420"/>
        <w:rPr>
          <w:rFonts w:ascii="宋体" w:hAnsi="宋体" w:cs="宋体"/>
          <w:szCs w:val="24"/>
        </w:rPr>
      </w:pPr>
      <w:r>
        <w:rPr>
          <w:rFonts w:ascii="宋体" w:hAnsi="宋体" w:cs="宋体"/>
          <w:szCs w:val="24"/>
        </w:rPr>
        <w:t>按照时间主体进行统计：包括按照日、周、月、季、年等固定时间维度，还包括自定义时间区间进行查询统计；</w:t>
      </w:r>
    </w:p>
    <w:p>
      <w:pPr>
        <w:ind w:left="420"/>
        <w:rPr>
          <w:rFonts w:ascii="宋体" w:hAnsi="宋体" w:cs="宋体"/>
          <w:szCs w:val="24"/>
        </w:rPr>
      </w:pPr>
      <w:r>
        <w:rPr>
          <w:rFonts w:ascii="宋体" w:hAnsi="宋体" w:cs="宋体"/>
          <w:szCs w:val="24"/>
        </w:rPr>
        <w:t>按照考核标准分类进行统计：包括按照环境卫生类、绿化亮化类、市容秩序类、综合治理类等门前三包质量考核维度进行统计分析；</w:t>
      </w:r>
    </w:p>
    <w:p>
      <w:pPr>
        <w:ind w:firstLine="964" w:firstLineChars="400"/>
        <w:rPr>
          <w:b/>
        </w:rPr>
      </w:pPr>
      <w:r>
        <w:rPr>
          <w:b/>
        </w:rPr>
        <w:t>GIS管理子项</w:t>
      </w:r>
    </w:p>
    <w:p>
      <w:pPr>
        <w:ind w:left="420"/>
        <w:rPr>
          <w:rFonts w:ascii="宋体" w:hAnsi="宋体" w:cs="宋体"/>
          <w:szCs w:val="24"/>
        </w:rPr>
      </w:pPr>
      <w:r>
        <w:rPr>
          <w:rFonts w:hint="eastAsia" w:ascii="宋体" w:hAnsi="宋体" w:cs="宋体"/>
          <w:szCs w:val="24"/>
        </w:rPr>
        <w:t>运用</w:t>
      </w:r>
      <w:r>
        <w:rPr>
          <w:rFonts w:ascii="宋体" w:hAnsi="宋体" w:cs="宋体"/>
          <w:szCs w:val="24"/>
        </w:rPr>
        <w:t>GIS技术，对门店位置、网格划分、网格人员等进行定位管理，可在地图上对相关元素进行在线标注、属性查看、分布查询等。</w:t>
      </w:r>
    </w:p>
    <w:p>
      <w:pPr>
        <w:ind w:left="420"/>
        <w:rPr>
          <w:rFonts w:ascii="宋体" w:hAnsi="宋体" w:cs="宋体"/>
          <w:szCs w:val="24"/>
        </w:rPr>
      </w:pPr>
      <w:r>
        <w:rPr>
          <w:rFonts w:hint="eastAsia" w:ascii="宋体" w:hAnsi="宋体" w:cs="宋体"/>
          <w:szCs w:val="24"/>
        </w:rPr>
        <w:t>实现静态信息和动态信息的有效管理，静态信息包括门店责任单位、城管事件、网格划分等，动态信息包括人员定位等。</w:t>
      </w:r>
    </w:p>
    <w:p>
      <w:pPr>
        <w:ind w:firstLine="964" w:firstLineChars="400"/>
        <w:rPr>
          <w:b/>
        </w:rPr>
      </w:pPr>
      <w:r>
        <w:rPr>
          <w:b/>
        </w:rPr>
        <w:t>案件管理子项</w:t>
      </w:r>
    </w:p>
    <w:p>
      <w:pPr>
        <w:ind w:left="420"/>
        <w:rPr>
          <w:rFonts w:ascii="宋体" w:hAnsi="宋体" w:cs="宋体"/>
          <w:szCs w:val="24"/>
        </w:rPr>
      </w:pPr>
      <w:r>
        <w:rPr>
          <w:rFonts w:ascii="宋体" w:hAnsi="宋体" w:cs="宋体"/>
          <w:szCs w:val="24"/>
        </w:rPr>
        <w:t>1、立案管理</w:t>
      </w:r>
    </w:p>
    <w:p>
      <w:pPr>
        <w:ind w:left="420"/>
        <w:rPr>
          <w:rFonts w:ascii="宋体" w:hAnsi="宋体" w:cs="宋体"/>
          <w:szCs w:val="24"/>
        </w:rPr>
      </w:pPr>
      <w:r>
        <w:rPr>
          <w:rFonts w:hint="eastAsia" w:ascii="宋体" w:hAnsi="宋体" w:cs="宋体"/>
          <w:szCs w:val="24"/>
        </w:rPr>
        <w:t>门前三包案件来源包括：巡查工单、微信平台、呼叫热线、群众来电来信来访、网络媒体、相关职能部门等各类咨询投诉。管理人员审核通过之后将工单按照不同来源立案，进行案件流转程序。</w:t>
      </w:r>
    </w:p>
    <w:p>
      <w:pPr>
        <w:ind w:left="420"/>
        <w:rPr>
          <w:rFonts w:ascii="宋体" w:hAnsi="宋体" w:cs="宋体"/>
          <w:szCs w:val="24"/>
        </w:rPr>
      </w:pPr>
      <w:r>
        <w:rPr>
          <w:rFonts w:ascii="宋体" w:hAnsi="宋体" w:cs="宋体"/>
          <w:szCs w:val="24"/>
        </w:rPr>
        <w:t>2、案件派发</w:t>
      </w:r>
    </w:p>
    <w:p>
      <w:pPr>
        <w:ind w:left="420"/>
        <w:rPr>
          <w:rFonts w:ascii="宋体" w:hAnsi="宋体" w:cs="宋体"/>
          <w:szCs w:val="24"/>
        </w:rPr>
      </w:pPr>
      <w:r>
        <w:rPr>
          <w:rFonts w:hint="eastAsia" w:ascii="宋体" w:hAnsi="宋体" w:cs="宋体"/>
          <w:szCs w:val="24"/>
        </w:rPr>
        <w:t>工单立案后，由监控中心管理人员将案件派发到相关工作人员或街道门前三包管理人员手机上。</w:t>
      </w:r>
    </w:p>
    <w:p>
      <w:pPr>
        <w:ind w:left="420"/>
        <w:rPr>
          <w:rFonts w:ascii="宋体" w:hAnsi="宋体" w:cs="宋体"/>
          <w:szCs w:val="24"/>
        </w:rPr>
      </w:pPr>
      <w:r>
        <w:rPr>
          <w:rFonts w:ascii="宋体" w:hAnsi="宋体" w:cs="宋体"/>
          <w:szCs w:val="24"/>
        </w:rPr>
        <w:t>3、案件反馈</w:t>
      </w:r>
    </w:p>
    <w:p>
      <w:pPr>
        <w:ind w:left="420"/>
        <w:rPr>
          <w:rFonts w:ascii="宋体" w:hAnsi="宋体" w:cs="宋体"/>
          <w:szCs w:val="24"/>
        </w:rPr>
      </w:pPr>
      <w:r>
        <w:rPr>
          <w:rFonts w:hint="eastAsia" w:ascii="宋体" w:hAnsi="宋体" w:cs="宋体"/>
          <w:szCs w:val="24"/>
        </w:rPr>
        <w:t>门前三包相关管理人员到现场查看问题，并确定问题责任人并按照规章制度进行整改，并将整改后的图片、地址、情况等通过手机端上传到系统，系统自动生成前后两次照片比对。</w:t>
      </w:r>
    </w:p>
    <w:p>
      <w:pPr>
        <w:ind w:left="420"/>
        <w:rPr>
          <w:rFonts w:ascii="宋体" w:hAnsi="宋体" w:cs="宋体"/>
          <w:szCs w:val="24"/>
        </w:rPr>
      </w:pPr>
      <w:r>
        <w:rPr>
          <w:rFonts w:ascii="宋体" w:hAnsi="宋体" w:cs="宋体"/>
          <w:szCs w:val="24"/>
        </w:rPr>
        <w:t>4、案件结案</w:t>
      </w:r>
    </w:p>
    <w:p>
      <w:pPr>
        <w:ind w:left="420"/>
        <w:rPr>
          <w:rFonts w:ascii="宋体" w:hAnsi="宋体" w:cs="宋体"/>
          <w:szCs w:val="24"/>
        </w:rPr>
      </w:pPr>
      <w:r>
        <w:rPr>
          <w:rFonts w:hint="eastAsia" w:ascii="宋体" w:hAnsi="宋体" w:cs="宋体"/>
          <w:szCs w:val="24"/>
        </w:rPr>
        <w:t>通过前后两次问题照片比对，监控中心管理人员确定该问题已经被整改，即可确认案件结案。系统记录该案件流程，并最终汇总统计成报表。</w:t>
      </w:r>
    </w:p>
    <w:p>
      <w:pPr>
        <w:ind w:left="420"/>
        <w:rPr>
          <w:rFonts w:ascii="宋体" w:hAnsi="宋体" w:cs="宋体"/>
          <w:szCs w:val="24"/>
        </w:rPr>
      </w:pPr>
      <w:r>
        <w:rPr>
          <w:rFonts w:ascii="宋体" w:hAnsi="宋体" w:cs="宋体"/>
          <w:szCs w:val="24"/>
        </w:rPr>
        <w:t>5、统计分析</w:t>
      </w:r>
    </w:p>
    <w:p>
      <w:pPr>
        <w:ind w:left="420"/>
        <w:rPr>
          <w:rFonts w:ascii="宋体" w:hAnsi="宋体" w:cs="宋体"/>
          <w:szCs w:val="24"/>
        </w:rPr>
      </w:pPr>
      <w:r>
        <w:rPr>
          <w:rFonts w:hint="eastAsia" w:ascii="宋体" w:hAnsi="宋体" w:cs="宋体"/>
          <w:szCs w:val="24"/>
        </w:rPr>
        <w:t>系统可根据本月、本季度、本年展示所有的案件。系统支持根据不同的条件进行案件的查询，查询条件如：街道、乡镇、道路、门店等。同时案件处理状态有未处理、已派发、处理中、已结案等。</w:t>
      </w:r>
    </w:p>
    <w:p>
      <w:pPr>
        <w:pStyle w:val="4"/>
      </w:pPr>
      <w:bookmarkStart w:id="90" w:name="_Toc18579"/>
      <w:r>
        <w:t>1</w:t>
      </w:r>
      <w:r>
        <w:rPr>
          <w:rFonts w:hint="eastAsia"/>
        </w:rPr>
        <w:t>.4社会面治安防控系统</w:t>
      </w:r>
      <w:bookmarkEnd w:id="90"/>
    </w:p>
    <w:p>
      <w:pPr>
        <w:ind w:left="420"/>
      </w:pPr>
      <w:r>
        <w:rPr>
          <w:rFonts w:hint="eastAsia"/>
        </w:rPr>
        <w:t>依托西山区社区视频监控建设项目，西山区11个街道、108个社区所有视频监控信号，对接各小区、公共场所、重要路口等大量的监控资源，实现视频资源共享、减少重复建设、降低投资成本，在建设的同时，通过平台的建设，加强视频设备的维护，实现全区信息资源共享，形成全区全方位布控，为维稳处突、打击犯罪、防范控制提供强有力的支撑，从而达到全区公共安全保障有力、执法公正规范、信息通讯快捷、指挥管理高效的总目标。</w:t>
      </w:r>
    </w:p>
    <w:p>
      <w:pPr>
        <w:pStyle w:val="5"/>
      </w:pPr>
      <w:bookmarkStart w:id="91" w:name="_Toc474497363"/>
      <w:bookmarkStart w:id="92" w:name="_Toc474715427"/>
      <w:r>
        <w:t>1.4.1</w:t>
      </w:r>
      <w:r>
        <w:rPr>
          <w:rFonts w:hint="eastAsia"/>
        </w:rPr>
        <w:t>视频资源</w:t>
      </w:r>
      <w:bookmarkEnd w:id="91"/>
      <w:bookmarkEnd w:id="92"/>
      <w:r>
        <w:rPr>
          <w:rFonts w:hint="eastAsia"/>
        </w:rPr>
        <w:t>整合</w:t>
      </w:r>
    </w:p>
    <w:p>
      <w:pPr>
        <w:tabs>
          <w:tab w:val="left" w:pos="900"/>
        </w:tabs>
        <w:ind w:left="420"/>
      </w:pPr>
      <w:r>
        <w:rPr>
          <w:rFonts w:hint="eastAsia"/>
        </w:rPr>
        <w:t>视频监控管理平台是整个视频监控系统的核心，除了实时图像浏览、摄像机云台控制、报警联动、查询回放等基本功能外，对于各小区、公共场所、重要路口等建有大量的监控资源，实现视频资源共享、减少重复建设、降低投资成本，在建设的同时，通过平台的建设，加强视频设备的维护，实现全区信息资源共享，形成全区全方位布控，为维稳处突、打击犯罪、防范控制提供强有力的支撑，从而达到全区公共安全保障有力、执法公正规范、信息通讯快捷、指挥管理高效的总目标。</w:t>
      </w:r>
    </w:p>
    <w:p>
      <w:pPr>
        <w:tabs>
          <w:tab w:val="left" w:pos="900"/>
        </w:tabs>
        <w:ind w:left="420"/>
      </w:pPr>
      <w:r>
        <w:rPr>
          <w:rFonts w:hint="eastAsia"/>
        </w:rPr>
        <w:t>视频监控平台具有以下功能：</w:t>
      </w:r>
    </w:p>
    <w:p>
      <w:pPr>
        <w:tabs>
          <w:tab w:val="left" w:pos="900"/>
        </w:tabs>
        <w:ind w:left="420"/>
      </w:pPr>
      <w:r>
        <w:rPr>
          <w:rFonts w:hint="eastAsia"/>
        </w:rPr>
        <w:t>（1）实时图像浏览</w:t>
      </w:r>
    </w:p>
    <w:p>
      <w:pPr>
        <w:tabs>
          <w:tab w:val="left" w:pos="900"/>
        </w:tabs>
        <w:ind w:left="420"/>
      </w:pPr>
      <w:r>
        <w:rPr>
          <w:rFonts w:hint="eastAsia"/>
        </w:rPr>
        <w:t>建设电视监控接口界面，使用户可以通过此接口对指定地区的设备、通道进行实时图像浏览。通过视频浏览窗口上的监视器图标，方便的将指定的摄像机信号切换到当前监视器上面。用鼠标单击每个监视器图标，弹出相应的菜单。菜单中显示的菜单项即为本监视器所连接的摄像机名称。单击相应菜单项，就可以将对应摄像机的视频信号切换到当前监视器上显示.</w:t>
      </w:r>
    </w:p>
    <w:p>
      <w:pPr>
        <w:tabs>
          <w:tab w:val="left" w:pos="900"/>
        </w:tabs>
        <w:ind w:left="420"/>
      </w:pPr>
      <w:r>
        <w:rPr>
          <w:rFonts w:hint="eastAsia"/>
        </w:rPr>
        <w:t>（2）摄像机云台控制</w:t>
      </w:r>
    </w:p>
    <w:p>
      <w:pPr>
        <w:tabs>
          <w:tab w:val="left" w:pos="900"/>
        </w:tabs>
        <w:ind w:left="420"/>
      </w:pPr>
      <w:r>
        <w:rPr>
          <w:rFonts w:hint="eastAsia"/>
        </w:rPr>
        <w:t>实现对前端设备各种动作进行控制，对摄像机云台的转动和云台转动速度的调整、摄像机变焦、光圈调整、摄像机云台开关控制。</w:t>
      </w:r>
    </w:p>
    <w:p>
      <w:pPr>
        <w:tabs>
          <w:tab w:val="left" w:pos="900"/>
        </w:tabs>
        <w:ind w:left="420"/>
      </w:pPr>
      <w:r>
        <w:rPr>
          <w:rFonts w:hint="eastAsia"/>
        </w:rPr>
        <w:t>（3）报警联动</w:t>
      </w:r>
    </w:p>
    <w:p>
      <w:pPr>
        <w:tabs>
          <w:tab w:val="left" w:pos="900"/>
        </w:tabs>
        <w:ind w:left="420"/>
      </w:pPr>
      <w:r>
        <w:rPr>
          <w:rFonts w:hint="eastAsia"/>
        </w:rPr>
        <w:t>当报警发生时，可以根据预设的报警联动设置，提供报警视频的自动投放电视墙，也可以在客户端进行弹出播放并进行录像，并能够通过预设方式自动触发声光复核设备进行报警复核；同时在电子地图上突出显示报警地点。</w:t>
      </w:r>
    </w:p>
    <w:p>
      <w:pPr>
        <w:tabs>
          <w:tab w:val="left" w:pos="900"/>
        </w:tabs>
        <w:ind w:left="420"/>
      </w:pPr>
      <w:r>
        <w:rPr>
          <w:rFonts w:hint="eastAsia"/>
        </w:rPr>
        <w:t>能够根据报警预案将报警信息及时分发给相应的用户终端或系统、设备，报警后可发送报警信息和预设的命令到相关警用业务系统。</w:t>
      </w:r>
    </w:p>
    <w:p>
      <w:pPr>
        <w:tabs>
          <w:tab w:val="left" w:pos="900"/>
        </w:tabs>
        <w:ind w:left="420"/>
      </w:pPr>
      <w:r>
        <w:rPr>
          <w:rFonts w:hint="eastAsia"/>
        </w:rPr>
        <w:t>（4）查询回放</w:t>
      </w:r>
    </w:p>
    <w:p>
      <w:pPr>
        <w:ind w:left="420"/>
      </w:pPr>
      <w:r>
        <w:rPr>
          <w:rFonts w:hint="eastAsia"/>
        </w:rPr>
        <w:t>分别按照指定的设备、通道、时间、报警信息等要素检索历史图像资料；具有快放、慢放、暂停、抓拍、抓录等功能。提供方便的录像检索、查询手段，可选择实现多路图像同步回放，连续多帧同屏显示。</w:t>
      </w:r>
    </w:p>
    <w:p>
      <w:pPr>
        <w:pStyle w:val="5"/>
      </w:pPr>
      <w:r>
        <w:rPr>
          <w:rFonts w:hint="eastAsia"/>
        </w:rPr>
        <w:t>14.2监控平台建设对接内容</w:t>
      </w:r>
    </w:p>
    <w:p>
      <w:pPr>
        <w:ind w:left="420" w:firstLine="482"/>
        <w:rPr>
          <w:b/>
        </w:rPr>
      </w:pPr>
      <w:r>
        <w:rPr>
          <w:rFonts w:hint="eastAsia"/>
          <w:b/>
        </w:rPr>
        <w:t>区级平台</w:t>
      </w:r>
    </w:p>
    <w:p>
      <w:pPr>
        <w:ind w:left="420"/>
      </w:pPr>
      <w:r>
        <w:rPr>
          <w:rFonts w:hint="eastAsia"/>
        </w:rPr>
        <w:t>街道网络及监控分中心通过政务专网（光纤链路）接入到区政府。在区政府安装配置核心设备</w:t>
      </w:r>
      <w:r>
        <w:t>,如安全边界、核心交换机、视频矩阵等，实现西山区村（社区）视频监控系统网共享平台通过安全边界与公安网联网平台的无缝对接、视频高清点位、车牌（人脸）识别的调用、共享和管理，实现高清上墙显示。</w:t>
      </w:r>
    </w:p>
    <w:p>
      <w:pPr>
        <w:ind w:left="420"/>
      </w:pPr>
      <w:r>
        <w:rPr>
          <w:rFonts w:hint="eastAsia"/>
        </w:rPr>
        <w:t>街道平台</w:t>
      </w:r>
    </w:p>
    <w:p>
      <w:pPr>
        <w:ind w:left="420"/>
      </w:pPr>
      <w:r>
        <w:rPr>
          <w:rFonts w:hint="eastAsia"/>
        </w:rPr>
        <w:t>社区监控通过政务专网（光纤链路）接入到街道网络及监控分中心，布置汇集交换机，汇集社区监控资源；配置防火墙，实现社会资源接入；布置</w:t>
      </w:r>
      <w:r>
        <w:t>PC机，安装视频监控客户端；配置高清解码器，实现视频高清点位的调用和共享，实现高清上墙显示。</w:t>
      </w:r>
    </w:p>
    <w:p>
      <w:pPr>
        <w:ind w:left="420"/>
      </w:pPr>
      <w:r>
        <w:rPr>
          <w:rFonts w:hint="eastAsia"/>
        </w:rPr>
        <w:t>社区平台</w:t>
      </w:r>
    </w:p>
    <w:p>
      <w:pPr>
        <w:ind w:left="420"/>
      </w:pPr>
      <w:r>
        <w:rPr>
          <w:rFonts w:hint="eastAsia"/>
        </w:rPr>
        <w:t>前端摄像机通过光纤链路接入到街道监控站，在街道监控站布置接入交换机，实现新建点位的接入；布置</w:t>
      </w:r>
      <w:r>
        <w:t>PC机，安装视频监控客户端，实现视频高清点位的调用和查看。配置高清解码器，实现高清上墙显示。</w:t>
      </w:r>
      <w:r>
        <w:rPr>
          <w:rFonts w:hint="eastAsia"/>
        </w:rPr>
        <w:t>社区调取街道视频信号，避免社区至街道链路终端，导致区级以及街道平台无法调取社区全部监控。</w:t>
      </w:r>
    </w:p>
    <w:p>
      <w:pPr>
        <w:pStyle w:val="5"/>
      </w:pPr>
      <w:r>
        <w:rPr>
          <w:rFonts w:hint="eastAsia"/>
        </w:rPr>
        <w:t>14.3安全边界</w:t>
      </w:r>
    </w:p>
    <w:p>
      <w:pPr>
        <w:ind w:left="420"/>
      </w:pPr>
      <w:r>
        <w:rPr>
          <w:rFonts w:hint="eastAsia"/>
        </w:rPr>
        <w:t>安全边界标准，按照公安部、云南省公安厅边界安全接入建设统一规范和要求，在区政府建立视频安全接入边界平台，通过新增数据交换系统、前置服务器和外置服务器，将西山区村</w:t>
      </w:r>
      <w:r>
        <w:t xml:space="preserve">(社区)视频监控网业务数据库和文件交换到公安网，满足西山区村(社区)视频监控网与公安网数据交换需求，提高业务接入安全性。 </w:t>
      </w:r>
    </w:p>
    <w:p>
      <w:pPr>
        <w:ind w:left="420"/>
      </w:pPr>
      <w:r>
        <w:rPr>
          <w:rFonts w:hint="eastAsia"/>
        </w:rPr>
        <w:t>详细性能参数如下：</w:t>
      </w:r>
    </w:p>
    <w:tbl>
      <w:tblPr>
        <w:tblStyle w:val="40"/>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6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84" w:type="dxa"/>
          </w:tcPr>
          <w:p>
            <w:pPr>
              <w:ind w:firstLine="0" w:firstLineChars="0"/>
              <w:rPr>
                <w:rFonts w:ascii="Times New Roman" w:hAnsi="Times New Roman" w:cs="宋体"/>
                <w:szCs w:val="20"/>
              </w:rPr>
            </w:pPr>
            <w:r>
              <w:rPr>
                <w:rFonts w:hint="eastAsia"/>
              </w:rPr>
              <w:t>视频安全接入系统</w:t>
            </w:r>
          </w:p>
        </w:tc>
        <w:tc>
          <w:tcPr>
            <w:tcW w:w="6975" w:type="dxa"/>
          </w:tcPr>
          <w:p>
            <w:r>
              <w:rPr>
                <w:rFonts w:hint="eastAsia"/>
              </w:rPr>
              <w:t>外观：标准机架式</w:t>
            </w:r>
          </w:p>
          <w:p>
            <w:r>
              <w:rPr>
                <w:rFonts w:hint="eastAsia"/>
              </w:rPr>
              <w:t>系统性能参数：</w:t>
            </w:r>
          </w:p>
          <w:p>
            <w:r>
              <w:rPr>
                <w:rFonts w:hint="eastAsia"/>
              </w:rPr>
              <w:t>操作系统 安全加固Linux操作系统；</w:t>
            </w:r>
          </w:p>
          <w:p>
            <w:r>
              <w:rPr>
                <w:rFonts w:hint="eastAsia"/>
              </w:rPr>
              <w:t>传输延时 &lt;=20ms</w:t>
            </w:r>
          </w:p>
          <w:p>
            <w:r>
              <w:rPr>
                <w:rFonts w:hint="eastAsia"/>
              </w:rPr>
              <w:t>视频传输能力≥240路并发（每路D1画质，2Mbps）</w:t>
            </w:r>
          </w:p>
          <w:p>
            <w:r>
              <w:rPr>
                <w:rFonts w:hint="eastAsia"/>
              </w:rPr>
              <w:t>数据吞吐量≥480Mbps</w:t>
            </w:r>
          </w:p>
          <w:p>
            <w:r>
              <w:rPr>
                <w:rFonts w:hint="eastAsia"/>
              </w:rPr>
              <w:t>并发用户数240</w:t>
            </w:r>
          </w:p>
          <w:p>
            <w:r>
              <w:rPr>
                <w:rFonts w:hint="eastAsia"/>
              </w:rPr>
              <w:t>编码格式 支持M-JEPG，MPEG4、H.264</w:t>
            </w:r>
          </w:p>
          <w:p>
            <w:r>
              <w:rPr>
                <w:rFonts w:hint="eastAsia"/>
              </w:rPr>
              <w:t>视频分辨率 支持1080p、720p、D1、2/3D1、1/2D1、SIF、3/4D1、CIF、QCIF</w:t>
            </w:r>
          </w:p>
          <w:p>
            <w:r>
              <w:rPr>
                <w:rFonts w:hint="eastAsia"/>
              </w:rPr>
              <w:t>视音频 支持同时传输视音频、控制码流；</w:t>
            </w:r>
          </w:p>
          <w:p>
            <w:r>
              <w:rPr>
                <w:rFonts w:hint="eastAsia"/>
              </w:rPr>
              <w:t>控制协议 支持视频共享平台SIP控制协议；</w:t>
            </w:r>
          </w:p>
          <w:p>
            <w:r>
              <w:rPr>
                <w:rFonts w:hint="eastAsia"/>
              </w:rPr>
              <w:t>适用码流 20Kbps~8Mbps高清；</w:t>
            </w:r>
          </w:p>
          <w:p>
            <w:r>
              <w:rPr>
                <w:rFonts w:hint="eastAsia"/>
              </w:rPr>
              <w:t>数据包丢失率&lt;0.1‰</w:t>
            </w:r>
          </w:p>
          <w:p>
            <w:r>
              <w:rPr>
                <w:rFonts w:hint="eastAsia"/>
              </w:rPr>
              <w:t>客户端身份识别 采用SNMP V3方式；</w:t>
            </w:r>
          </w:p>
          <w:p>
            <w:r>
              <w:rPr>
                <w:rFonts w:hint="eastAsia"/>
              </w:rPr>
              <w:t>视频源认证 支持</w:t>
            </w:r>
          </w:p>
          <w:p>
            <w:r>
              <w:rPr>
                <w:rFonts w:hint="eastAsia"/>
              </w:rPr>
              <w:t>稳定性 支持负载均衡；系统掉电、网络拥塞或中断不会导致系统崩溃，一旦网络重新恢复，系统马上可以使用</w:t>
            </w:r>
          </w:p>
          <w:p>
            <w:r>
              <w:rPr>
                <w:rFonts w:hint="eastAsia"/>
              </w:rPr>
              <w:t>单台设备接入不同的视频监控系统厂商：4个；</w:t>
            </w:r>
          </w:p>
          <w:p>
            <w:r>
              <w:rPr>
                <w:rFonts w:hint="eastAsia"/>
              </w:rPr>
              <w:t>1、支持主流厂商多种视频控制协议，可对常见视频协议的命令和参数进行分析和过滤，并可观看视频的实况、回放和云台的控制（提供功能截图证明）；</w:t>
            </w:r>
          </w:p>
          <w:p>
            <w:r>
              <w:rPr>
                <w:rFonts w:hint="eastAsia"/>
              </w:rPr>
              <w:t>2、能够直接识别各种主流的视频格式，仅允许合法的视频数据通过（提供功能截图证明）；</w:t>
            </w:r>
          </w:p>
          <w:p>
            <w:r>
              <w:rPr>
                <w:rFonts w:hint="eastAsia"/>
              </w:rPr>
              <w:t>、要求对视频接入对象进行合法性认证；</w:t>
            </w:r>
          </w:p>
          <w:p>
            <w:r>
              <w:rPr>
                <w:rFonts w:hint="eastAsia"/>
              </w:rPr>
              <w:t>4、可以直接认证内网用户使用的数字证书（提供功能截图证明）；</w:t>
            </w:r>
          </w:p>
          <w:p>
            <w:r>
              <w:rPr>
                <w:rFonts w:hint="eastAsia"/>
              </w:rPr>
              <w:t>5、能对用户行为进行审计，包括正常登录，非法登录，非法请求，退出等（提供功能截图证明）；</w:t>
            </w:r>
          </w:p>
          <w:p>
            <w:r>
              <w:rPr>
                <w:rFonts w:hint="eastAsia"/>
              </w:rPr>
              <w:t>6、符合跨区域视频监控联网共享技术规范（DB33/T629-2007）的要求，支持跨区域视频监控的联网共享要求，同时也完全符合《安全防范视频监控联网系统信息传输、交换、控制技术要求》（GB/T28181-2011）标准，能够很好的实现视频系统间的互联互通。</w:t>
            </w:r>
          </w:p>
          <w:p>
            <w:r>
              <w:rPr>
                <w:rFonts w:hint="eastAsia"/>
              </w:rPr>
              <w:t>7、支持负载均衡，只需增加系统数目就可平滑升级，、无需其他软硬件设备支持（提供功能截图证明）；</w:t>
            </w:r>
          </w:p>
          <w:p>
            <w:r>
              <w:rPr>
                <w:rFonts w:hint="eastAsia"/>
              </w:rPr>
              <w:t>8、产品具有国家专利证书（专利：一种用于实现多媒体信息安全传输的装置）；</w:t>
            </w:r>
          </w:p>
          <w:p>
            <w:r>
              <w:rPr>
                <w:rFonts w:hint="eastAsia"/>
              </w:rPr>
              <w:t>9、具有公安部信息安全产品检测中心关于“访问控制（网络-增强级）”的测试报告。</w:t>
            </w:r>
          </w:p>
          <w:p>
            <w:pPr>
              <w:rPr>
                <w:rFonts w:ascii="Times New Roman" w:hAnsi="Times New Roman" w:cs="宋体"/>
                <w:szCs w:val="20"/>
              </w:rPr>
            </w:pPr>
          </w:p>
        </w:tc>
      </w:tr>
    </w:tbl>
    <w:p>
      <w:pPr>
        <w:pStyle w:val="3"/>
        <w:ind w:firstLine="562"/>
      </w:pPr>
      <w:bookmarkStart w:id="93" w:name="_Toc9602"/>
      <w:r>
        <w:rPr>
          <w:rFonts w:hint="eastAsia"/>
        </w:rPr>
        <w:t>二、互联网+政务服务系统</w:t>
      </w:r>
      <w:bookmarkEnd w:id="93"/>
    </w:p>
    <w:p>
      <w:pPr>
        <w:ind w:left="420"/>
      </w:pPr>
      <w:r>
        <w:rPr>
          <w:rFonts w:hint="eastAsia"/>
        </w:rPr>
        <w:t>促进部门职能优化，推进“互联网</w:t>
      </w:r>
      <w:r>
        <w:t>+政务服务”改革的进行，在统一数据库建设的基础上，将大数据分析与决策支持系统融入基层电子政务服务领域并进行应用，辅助决策者进行决策制定和政策实施，丰富基层社会治理平台的功能；区别于以往第三方数据分析的滞后性，平台直接采用实时一手数据进行分析，保证了分析结果的准确性与及时性，为相关人员的数据使用提供保证；提出并实现了一种多层次、多模式、多接入方式的柔性平台体系结构设计，支持政府各层级部门、各类业务需求的升级定制，具有更好的功能扩展性；在政务服务领域内，以此成果为基础，率先将</w:t>
      </w:r>
      <w:r>
        <w:rPr>
          <w:rFonts w:hint="eastAsia"/>
        </w:rPr>
        <w:t>大数据分析、网格化管理、政务服务等多项社会治理模块进行融合，并进行了实际应用。解决与各部门垂直业务系统的对接问题，推动跨部门流程整合和跨系统数据共享。</w:t>
      </w:r>
    </w:p>
    <w:p>
      <w:pPr>
        <w:pStyle w:val="4"/>
      </w:pPr>
      <w:bookmarkStart w:id="94" w:name="_Toc22336"/>
      <w:r>
        <w:rPr>
          <w:rFonts w:hint="eastAsia"/>
        </w:rPr>
        <w:t>2.1对象用户</w:t>
      </w:r>
      <w:bookmarkEnd w:id="94"/>
    </w:p>
    <w:p>
      <w:pPr>
        <w:pStyle w:val="5"/>
      </w:pPr>
      <w:r>
        <w:t>2.1.1公众</w:t>
      </w:r>
    </w:p>
    <w:p>
      <w:pPr>
        <w:ind w:left="420"/>
      </w:pPr>
      <w:r>
        <w:rPr>
          <w:rFonts w:hint="eastAsia"/>
        </w:rPr>
        <w:t>公众是指通过西山区一站式提出业务申请，准予其从事特定活动、认可其资格资质、确认特定民事关系或特定民事权利和行为能力的自然人、法人或者其他组织。公众需要一站式平台受理各种业务，需要为其提供统一的电子材料及证照的归整和查询，为其提供证照的速递服务。</w:t>
      </w:r>
    </w:p>
    <w:p>
      <w:pPr>
        <w:pStyle w:val="5"/>
      </w:pPr>
      <w:r>
        <w:t>2.1.2业务受理人员</w:t>
      </w:r>
    </w:p>
    <w:p>
      <w:pPr>
        <w:ind w:left="420"/>
      </w:pPr>
      <w:r>
        <w:rPr>
          <w:rFonts w:hint="eastAsia"/>
        </w:rPr>
        <w:t>业务受理人员是指窗口业务受理人员，负责行政审批中业务受理、材料核对、信息录入等工作。</w:t>
      </w:r>
    </w:p>
    <w:p>
      <w:pPr>
        <w:ind w:left="420"/>
      </w:pPr>
      <w:r>
        <w:rPr>
          <w:rFonts w:hint="eastAsia"/>
        </w:rPr>
        <w:t>通过一站式综合受理平台受理业务主要工作包括：</w:t>
      </w:r>
    </w:p>
    <w:p>
      <w:pPr>
        <w:ind w:left="420"/>
      </w:pPr>
      <w:r>
        <w:t>负责核定申办人身份，对申办人身份的审核及与申办业务事项的核对；负责申办人申请材料的电子化，对申办人递交的申请材料的电子化及调</w:t>
      </w:r>
      <w:r>
        <w:rPr>
          <w:rFonts w:hint="eastAsia"/>
        </w:rPr>
        <w:t>用电子材料库中的信息进行比对；</w:t>
      </w:r>
      <w:r>
        <w:t>负责申办人相关材料录入系统，对申办人相关事项的信息录入系统；负责申办人业务指导，对申办人在业务受理过程中的遇到的问题进行业务指导。</w:t>
      </w:r>
    </w:p>
    <w:p>
      <w:pPr>
        <w:pStyle w:val="5"/>
      </w:pPr>
      <w:r>
        <w:t>2.1.3各党政机关领导</w:t>
      </w:r>
    </w:p>
    <w:p>
      <w:pPr>
        <w:ind w:left="420"/>
      </w:pPr>
      <w:r>
        <w:rPr>
          <w:rFonts w:hint="eastAsia"/>
        </w:rPr>
        <w:t>有系统权限的用户可以登录到一站式平台，直观查看全区业务受理的各项统计数据，如老年优待证办理情况、劳动就业比例、低收入居民社会救助审批统计等，以及情况分析图表，使机关领导及时、准确地了解工作动态，对区部门各类工作进行检查、监督。实现工作集中统一监管、全程监督、指挥调度，进而做到科学决策。</w:t>
      </w:r>
    </w:p>
    <w:p>
      <w:pPr>
        <w:pStyle w:val="4"/>
      </w:pPr>
      <w:bookmarkStart w:id="95" w:name="_Toc30938"/>
      <w:r>
        <w:rPr>
          <w:rFonts w:hint="eastAsia"/>
        </w:rPr>
        <w:t>2.2建设内容</w:t>
      </w:r>
      <w:bookmarkEnd w:id="95"/>
    </w:p>
    <w:p>
      <w:pPr>
        <w:ind w:left="420"/>
      </w:pPr>
      <w:r>
        <w:rPr>
          <w:rFonts w:hint="eastAsia"/>
        </w:rPr>
        <w:t>主要包括用户注册、用户管理、事项信息的发布、事项办理的触发、用户互动、办理过程和结果的查询、服务评价等功能。</w:t>
      </w:r>
    </w:p>
    <w:p>
      <w:pPr>
        <w:ind w:firstLine="0" w:firstLineChars="0"/>
        <w:jc w:val="center"/>
        <w:rPr>
          <w:lang w:val="en-US"/>
        </w:rPr>
      </w:pPr>
      <w:r>
        <w:rPr>
          <w:lang w:val="en-US"/>
        </w:rPr>
        <w:drawing>
          <wp:inline distT="0" distB="0" distL="0" distR="0">
            <wp:extent cx="5274310" cy="33147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314757"/>
                    </a:xfrm>
                    <a:prstGeom prst="rect">
                      <a:avLst/>
                    </a:prstGeom>
                    <a:noFill/>
                    <a:ln>
                      <a:noFill/>
                    </a:ln>
                    <a:effectLst/>
                  </pic:spPr>
                </pic:pic>
              </a:graphicData>
            </a:graphic>
          </wp:inline>
        </w:drawing>
      </w:r>
    </w:p>
    <w:p>
      <w:pPr>
        <w:ind w:firstLine="0" w:firstLineChars="0"/>
        <w:jc w:val="center"/>
        <w:rPr>
          <w:rFonts w:hint="eastAsia" w:eastAsia="宋体"/>
          <w:lang w:val="en-US" w:eastAsia="zh-CN"/>
        </w:rPr>
      </w:pPr>
      <w:r>
        <w:rPr>
          <w:rFonts w:hint="eastAsia"/>
          <w:lang w:val="en-US" w:eastAsia="zh-CN"/>
        </w:rPr>
        <w:t>图8-9：政务服务办理流程</w:t>
      </w:r>
    </w:p>
    <w:p>
      <w:pPr>
        <w:pStyle w:val="5"/>
      </w:pPr>
      <w:bookmarkStart w:id="96" w:name="_Toc13481"/>
      <w:r>
        <w:t>2.2.1</w:t>
      </w:r>
      <w:r>
        <w:rPr>
          <w:rFonts w:hint="eastAsia"/>
        </w:rPr>
        <w:t>用户认证体系</w:t>
      </w:r>
      <w:bookmarkEnd w:id="96"/>
    </w:p>
    <w:p>
      <w:pPr>
        <w:widowControl/>
        <w:shd w:val="clear" w:color="auto" w:fill="FFFFFF"/>
        <w:spacing w:after="225" w:line="360" w:lineRule="atLeast"/>
      </w:pPr>
      <w:r>
        <w:rPr>
          <w:rFonts w:hint="eastAsia"/>
        </w:rPr>
        <w:t>用户认证采用</w:t>
      </w:r>
      <w:r>
        <w:t>统一身份认证</w:t>
      </w:r>
      <w:r>
        <w:rPr>
          <w:rFonts w:hint="eastAsia"/>
        </w:rPr>
        <w:t>。</w:t>
      </w:r>
      <w:r>
        <w:t>统一身份认证模式它是以统一身份认证服务为核心的服务使用模式。用户登录统一身份认证服务后，即可使用所有支持统一身份认证服务的管理应用系统。</w:t>
      </w:r>
    </w:p>
    <w:p>
      <w:pPr>
        <w:widowControl/>
        <w:shd w:val="clear" w:color="auto" w:fill="FFFFFF"/>
        <w:spacing w:after="225" w:line="360" w:lineRule="atLeast"/>
        <w:ind w:firstLine="482"/>
        <w:rPr>
          <w:b/>
        </w:rPr>
      </w:pPr>
      <w:bookmarkStart w:id="97" w:name="_Toc28353"/>
      <w:r>
        <w:rPr>
          <w:rFonts w:hint="eastAsia"/>
          <w:b/>
        </w:rPr>
        <w:t>用户注册</w:t>
      </w:r>
      <w:bookmarkEnd w:id="97"/>
    </w:p>
    <w:p>
      <w:pPr>
        <w:widowControl/>
        <w:shd w:val="clear" w:color="auto" w:fill="FFFFFF"/>
        <w:spacing w:after="225" w:line="360" w:lineRule="atLeast"/>
      </w:pPr>
      <w:r>
        <w:rPr>
          <w:rFonts w:hint="eastAsia"/>
        </w:rPr>
        <w:t>注册方式</w:t>
      </w:r>
      <w:r>
        <w:t>：</w:t>
      </w:r>
      <w:r>
        <w:rPr>
          <w:rFonts w:hint="eastAsia"/>
        </w:rPr>
        <w:t>自然人用户注册流程如图所示，主要包括线上门户注册、线下窗口注册和关联注册等形式。</w:t>
      </w:r>
    </w:p>
    <w:p>
      <w:pPr>
        <w:pStyle w:val="34"/>
        <w:widowControl/>
        <w:spacing w:line="450" w:lineRule="atLeast"/>
        <w:ind w:firstLine="0" w:firstLineChars="0"/>
        <w:jc w:val="both"/>
        <w:rPr>
          <w:kern w:val="2"/>
          <w:sz w:val="30"/>
        </w:rPr>
      </w:pPr>
      <w:r>
        <w:rPr>
          <w:rFonts w:hint="eastAsia"/>
          <w:kern w:val="2"/>
          <w:sz w:val="30"/>
        </w:rPr>
        <w:object>
          <v:shape id="_x0000_i1025" o:spt="75" type="#_x0000_t75" style="height:376.3pt;width:395.3pt;" o:ole="t" filled="f" o:preferrelative="t" stroked="f" coordsize="21600,21600">
            <v:path/>
            <v:fill on="f" focussize="0,0"/>
            <v:stroke on="f" joinstyle="miter"/>
            <v:imagedata r:id="rId32" o:title=""/>
            <o:lock v:ext="edit" aspectratio="f"/>
            <w10:wrap type="none"/>
            <w10:anchorlock/>
          </v:shape>
          <o:OLEObject Type="Embed" ProgID="Visio.Drawing.15" ShapeID="_x0000_i1025" DrawAspect="Content" ObjectID="_1468075725" r:id="rId31">
            <o:LockedField>false</o:LockedField>
          </o:OLEObject>
        </w:object>
      </w:r>
    </w:p>
    <w:p>
      <w:pPr>
        <w:pStyle w:val="34"/>
        <w:widowControl/>
        <w:spacing w:before="0" w:beforeAutospacing="0" w:line="300" w:lineRule="atLeast"/>
        <w:ind w:firstLine="0" w:firstLineChars="0"/>
        <w:jc w:val="center"/>
        <w:rPr>
          <w:rFonts w:eastAsia="宋体" w:asciiTheme="minorEastAsia" w:hAnsiTheme="minorEastAsia" w:cstheme="minorBidi"/>
          <w:kern w:val="2"/>
          <w:szCs w:val="21"/>
          <w:lang w:val="zh-CN"/>
        </w:rPr>
      </w:pPr>
      <w:r>
        <w:rPr>
          <w:rFonts w:hint="eastAsia" w:eastAsia="宋体" w:asciiTheme="minorEastAsia" w:hAnsiTheme="minorEastAsia" w:cstheme="minorBidi"/>
          <w:kern w:val="2"/>
          <w:szCs w:val="21"/>
          <w:lang w:val="en-US" w:eastAsia="zh-CN"/>
        </w:rPr>
        <w:t>图8-10：</w:t>
      </w:r>
      <w:r>
        <w:rPr>
          <w:rFonts w:hint="eastAsia" w:eastAsia="宋体" w:asciiTheme="minorEastAsia" w:hAnsiTheme="minorEastAsia" w:cstheme="minorBidi"/>
          <w:kern w:val="2"/>
          <w:szCs w:val="21"/>
          <w:lang w:val="zh-CN"/>
        </w:rPr>
        <w:t>自然人</w:t>
      </w:r>
      <w:bookmarkStart w:id="98" w:name="OLE_LINK31"/>
      <w:r>
        <w:rPr>
          <w:rFonts w:hint="eastAsia" w:eastAsia="宋体" w:asciiTheme="minorEastAsia" w:hAnsiTheme="minorEastAsia" w:cstheme="minorBidi"/>
          <w:kern w:val="2"/>
          <w:szCs w:val="21"/>
          <w:lang w:val="zh-CN"/>
        </w:rPr>
        <w:t>用户注册</w:t>
      </w:r>
      <w:bookmarkEnd w:id="98"/>
    </w:p>
    <w:p>
      <w:pPr>
        <w:ind w:left="420"/>
      </w:pPr>
      <w:r>
        <w:rPr>
          <w:rFonts w:hint="eastAsia"/>
        </w:rPr>
        <w:t>【线上自行注册】申请人注册时，根据注册向导功能，填写用户姓名、身份证号码等基本信息。为保证实时性、安全性、准确性，注册时须不少于三种认证内容，其中身份证信息为必选项，手机号码、社会保障卡信息、银行卡账号、公积金账号、驾驶证档案编号等信息任选两项进行实名验证，验证完成后应签订网上服务协议，完成实名注册。</w:t>
      </w:r>
    </w:p>
    <w:p>
      <w:pPr>
        <w:ind w:left="420"/>
      </w:pPr>
      <w:r>
        <w:rPr>
          <w:rFonts w:hint="eastAsia"/>
        </w:rPr>
        <w:t>【线下窗口注册】在实体政务大厅专设窗口，申请人刷卡进行身份信息验证，并输入手机短信验证码进行确认，验证完成后书面签订服务协议，窗口人员激活用户账号，及时告知申请人的账号和密码，账号默认为身份证号码（登录后账号实际显示内容及运用中，可根据实际需求隐去年月日相关信息，以保护个人隐私），密码应自动随机生成，用户登录后可自行更改。</w:t>
      </w:r>
    </w:p>
    <w:p>
      <w:pPr>
        <w:ind w:left="420"/>
      </w:pPr>
      <w:r>
        <w:rPr>
          <w:rFonts w:hint="eastAsia"/>
        </w:rPr>
        <w:t>【关联注册】可通过与本地已经建立官方实名认证的平台，绑定认证，获取实名信息，并补充签订服务协议，完成快速注册。</w:t>
      </w:r>
    </w:p>
    <w:p>
      <w:pPr>
        <w:widowControl/>
        <w:shd w:val="clear" w:color="auto" w:fill="FFFFFF"/>
        <w:spacing w:after="225" w:line="360" w:lineRule="atLeast"/>
        <w:ind w:firstLine="482"/>
        <w:rPr>
          <w:b/>
        </w:rPr>
      </w:pPr>
      <w:r>
        <w:rPr>
          <w:rFonts w:hint="eastAsia"/>
          <w:b/>
        </w:rPr>
        <w:t>用户登录</w:t>
      </w:r>
    </w:p>
    <w:p>
      <w:pPr>
        <w:ind w:left="420"/>
      </w:pPr>
      <w:r>
        <w:rPr>
          <w:rFonts w:hint="eastAsia"/>
        </w:rPr>
        <w:t>用户PC端登录：默认采用身份证号码登录，或已绑定手机号码登录、手机APP扫描二维码登录，登录过程中应采用短信验证、密码等方式提高安全性。</w:t>
      </w:r>
    </w:p>
    <w:p>
      <w:pPr>
        <w:ind w:left="420"/>
      </w:pPr>
      <w:r>
        <w:rPr>
          <w:rFonts w:hint="eastAsia"/>
        </w:rPr>
        <w:t>用户移动APP端登录：默认采用身份证号码登录，或已绑定手机号码登录。登录过程中应采用短信验证、密码等方式提高安全性。</w:t>
      </w:r>
    </w:p>
    <w:p>
      <w:pPr>
        <w:pStyle w:val="5"/>
      </w:pPr>
      <w:bookmarkStart w:id="99" w:name="_Toc17920"/>
      <w:r>
        <w:rPr>
          <w:rFonts w:hint="eastAsia"/>
        </w:rPr>
        <w:t>2.2.2用户管理</w:t>
      </w:r>
      <w:bookmarkEnd w:id="99"/>
    </w:p>
    <w:p>
      <w:pPr>
        <w:ind w:left="420"/>
      </w:pPr>
      <w:r>
        <w:rPr>
          <w:rFonts w:hint="eastAsia"/>
        </w:rPr>
        <w:t>①自我管理：应具备用户信息的维护管理功能，具体应包括以下功能。</w:t>
      </w:r>
    </w:p>
    <w:p>
      <w:pPr>
        <w:ind w:left="420"/>
      </w:pPr>
      <w:r>
        <w:rPr>
          <w:rFonts w:hint="eastAsia"/>
        </w:rPr>
        <w:t>【找回密码】用户遗忘登录密码时，可通过注册手机号码，发送、确认短信验证码，重置密码。也可凭身份证到实体政务大厅，经实体政务大厅专设窗口人员审核确认后，将自动生成的新密码告知用户。</w:t>
      </w:r>
    </w:p>
    <w:p>
      <w:pPr>
        <w:ind w:left="420"/>
      </w:pPr>
      <w:r>
        <w:rPr>
          <w:rFonts w:hint="eastAsia"/>
        </w:rPr>
        <w:t>【更换绑定手机号码】用户更换绑定手机号码，须通过原绑定手机号码短信验证确认解除绑定，并通过新手机号码短信验证绑定。</w:t>
      </w:r>
    </w:p>
    <w:p>
      <w:pPr>
        <w:ind w:left="420"/>
      </w:pPr>
      <w:r>
        <w:rPr>
          <w:rFonts w:hint="eastAsia"/>
        </w:rPr>
        <w:t>②后台管理：应具有注册用户的管理功能，提供帐号的开通、禁用和解禁、操作审计功能。</w:t>
      </w:r>
    </w:p>
    <w:p>
      <w:pPr>
        <w:ind w:left="420"/>
      </w:pPr>
      <w:r>
        <w:rPr>
          <w:rFonts w:hint="eastAsia"/>
        </w:rPr>
        <w:t>【账号开通】具有账号信息的录入、验证、开通等功能，可打印书面服务协议书。</w:t>
      </w:r>
    </w:p>
    <w:p>
      <w:pPr>
        <w:ind w:left="420"/>
      </w:pPr>
      <w:r>
        <w:rPr>
          <w:rFonts w:hint="eastAsia"/>
        </w:rPr>
        <w:t>【账号禁用】用户有违反法律法规行为的，管理人员可进行账号禁用操作，禁用账号应短信通知用户。</w:t>
      </w:r>
    </w:p>
    <w:p>
      <w:pPr>
        <w:ind w:left="420"/>
      </w:pPr>
      <w:r>
        <w:rPr>
          <w:rFonts w:hint="eastAsia"/>
        </w:rPr>
        <w:t>【账号解禁】具备已禁用账号的解禁功能，账号解禁需经过管理部门负责人审核，并通过短信告知用户。</w:t>
      </w:r>
    </w:p>
    <w:p>
      <w:pPr>
        <w:ind w:left="420"/>
      </w:pPr>
      <w:r>
        <w:rPr>
          <w:rFonts w:hint="eastAsia"/>
        </w:rPr>
        <w:t>【操作审计】具备用户管理过程的操作日志审计功能，实现可追溯。</w:t>
      </w:r>
    </w:p>
    <w:p>
      <w:pPr>
        <w:ind w:left="420"/>
      </w:pPr>
      <w:r>
        <w:rPr>
          <w:rFonts w:hint="eastAsia"/>
        </w:rPr>
        <w:t>当统一用户体系实现法人多账号授权管理模式后，在多业务模式下的应用须考虑实现不同账号可访问不同的应用功能，实现应用精细化授权管理。应用访问控制模式要保证应用访问的安全性，满足应用的实名要求。支持灵活主动的管理应用访问，当应用访问控制策略调整时，能够对某个应用或某类用户进行策略调整，避免对接入应用的扰动，使得系统更加灵活、安全。</w:t>
      </w:r>
    </w:p>
    <w:p>
      <w:pPr>
        <w:pStyle w:val="5"/>
      </w:pPr>
      <w:bookmarkStart w:id="100" w:name="_Toc29726"/>
      <w:r>
        <w:rPr>
          <w:rFonts w:hint="eastAsia"/>
        </w:rPr>
        <w:t>2.2.3事项管理</w:t>
      </w:r>
    </w:p>
    <w:p>
      <w:pPr>
        <w:widowControl/>
        <w:shd w:val="clear" w:color="auto" w:fill="FFFFFF"/>
        <w:spacing w:after="225" w:line="360" w:lineRule="atLeast"/>
        <w:ind w:firstLine="482"/>
        <w:rPr>
          <w:b/>
        </w:rPr>
      </w:pPr>
      <w:r>
        <w:rPr>
          <w:rFonts w:hint="eastAsia"/>
          <w:b/>
        </w:rPr>
        <w:t>事项信息的发布</w:t>
      </w:r>
      <w:bookmarkEnd w:id="100"/>
    </w:p>
    <w:p>
      <w:pPr>
        <w:ind w:left="420"/>
      </w:pPr>
      <w:r>
        <w:rPr>
          <w:rFonts w:hint="eastAsia"/>
        </w:rPr>
        <w:t>各级政务服务实施机构统一政务服务事项库中动态维护本级服务事项实施清单，政务服务事项库中的在用、最新版本数据单向且实时同步到本级互联网政务服务门户。</w:t>
      </w:r>
    </w:p>
    <w:p>
      <w:pPr>
        <w:ind w:left="420"/>
      </w:pPr>
      <w:r>
        <w:rPr>
          <w:rFonts w:hint="eastAsia"/>
        </w:rPr>
        <w:t>①事项信息的检索</w:t>
      </w:r>
    </w:p>
    <w:p>
      <w:pPr>
        <w:ind w:left="420"/>
      </w:pPr>
      <w:r>
        <w:rPr>
          <w:rFonts w:hint="eastAsia"/>
        </w:rPr>
        <w:t>用户可通过多种方式查找到所需要的政务服务事项信息。</w:t>
      </w:r>
    </w:p>
    <w:p>
      <w:pPr>
        <w:ind w:left="420"/>
      </w:pPr>
      <w:r>
        <w:rPr>
          <w:rFonts w:hint="eastAsia"/>
        </w:rPr>
        <w:t>【模糊检索】应具备通过关键词、词组、筛选条件进行政务服务事项的模糊检索，具备关键字飘红、搜索排名、热点排名等功能。</w:t>
      </w:r>
    </w:p>
    <w:p>
      <w:pPr>
        <w:ind w:left="420"/>
      </w:pPr>
      <w:r>
        <w:rPr>
          <w:rFonts w:hint="eastAsia"/>
        </w:rPr>
        <w:t>【目录检索方式】应具备根据部门事项目录、事项类别目录检索功能，查找到所需的服务事项信息。</w:t>
      </w:r>
    </w:p>
    <w:p>
      <w:pPr>
        <w:ind w:left="420"/>
      </w:pPr>
      <w:r>
        <w:rPr>
          <w:rFonts w:hint="eastAsia"/>
        </w:rPr>
        <w:t>【场景导航】应具备通过服务对象（自然人、法人）、实施主体、服务性质、申请类型、服务主题等引导功能，查找到所需的服务事项信息。</w:t>
      </w:r>
    </w:p>
    <w:p>
      <w:pPr>
        <w:ind w:left="420"/>
      </w:pPr>
      <w:r>
        <w:rPr>
          <w:rFonts w:hint="eastAsia"/>
        </w:rPr>
        <w:t>【智能推荐】根据自然人和法人的信息属性（如法人主体性质）、办理事项的前后关系、事项订阅的要求进行自动筛选，推送到用户空间，实现注册用户的个性化智能推荐。</w:t>
      </w:r>
    </w:p>
    <w:p>
      <w:pPr>
        <w:ind w:left="420"/>
      </w:pPr>
      <w:r>
        <w:rPr>
          <w:rFonts w:hint="eastAsia"/>
        </w:rPr>
        <w:t>【热点服务】应具备热点服务自动排名功能，推送到热点服务频道版块，用户可通过热点服务事项快速链接通道，查找到所需服务事项信息。</w:t>
      </w:r>
    </w:p>
    <w:p>
      <w:pPr>
        <w:ind w:left="420"/>
      </w:pPr>
      <w:r>
        <w:rPr>
          <w:rFonts w:hint="eastAsia"/>
        </w:rPr>
        <w:t>②事项信息的展示</w:t>
      </w:r>
    </w:p>
    <w:p>
      <w:pPr>
        <w:ind w:left="420"/>
      </w:pPr>
      <w:r>
        <w:rPr>
          <w:rFonts w:hint="eastAsia"/>
        </w:rPr>
        <w:t>应提供办事指南、办事引导、信息分享、多渠道展示等功能。</w:t>
      </w:r>
    </w:p>
    <w:p>
      <w:pPr>
        <w:ind w:left="420"/>
      </w:pPr>
      <w:r>
        <w:rPr>
          <w:rFonts w:hint="eastAsia"/>
        </w:rPr>
        <w:t>【办事指南】应以静态页面形式展示各类办事指南要素，具备一键下载包括材料下载功能。</w:t>
      </w:r>
    </w:p>
    <w:p>
      <w:pPr>
        <w:ind w:left="420"/>
      </w:pPr>
      <w:r>
        <w:rPr>
          <w:rFonts w:hint="eastAsia"/>
        </w:rPr>
        <w:t>【办事引导】应提供网上办事引导服务功能，包括办理形式（线上、线下）、是否支持网上预约、通办范围、是否支持网上支付、是否支持物流快递等。</w:t>
      </w:r>
    </w:p>
    <w:p>
      <w:pPr>
        <w:ind w:left="420"/>
      </w:pPr>
      <w:r>
        <w:rPr>
          <w:rFonts w:hint="eastAsia"/>
        </w:rPr>
        <w:t>【信息分享】应具备一键发布到微信、微博功能，提供事项二维码扫描，快速收藏到手机功能，具备办事经验分享功能。</w:t>
      </w:r>
    </w:p>
    <w:p>
      <w:pPr>
        <w:ind w:left="420"/>
      </w:pPr>
      <w:r>
        <w:rPr>
          <w:rFonts w:hint="eastAsia"/>
        </w:rPr>
        <w:t>【多渠道展现】应提供事项信息同源发布、多渠道展现，支持PC、手机、智能化终端设备的事项信息展示。</w:t>
      </w:r>
    </w:p>
    <w:p>
      <w:pPr>
        <w:widowControl/>
        <w:shd w:val="clear" w:color="auto" w:fill="FFFFFF"/>
        <w:spacing w:after="225" w:line="360" w:lineRule="atLeast"/>
        <w:ind w:firstLine="482"/>
        <w:rPr>
          <w:b/>
        </w:rPr>
      </w:pPr>
      <w:bookmarkStart w:id="101" w:name="_Toc16605"/>
      <w:r>
        <w:rPr>
          <w:rFonts w:hint="eastAsia"/>
          <w:b/>
        </w:rPr>
        <w:t>事项业务的管理</w:t>
      </w:r>
      <w:bookmarkEnd w:id="101"/>
    </w:p>
    <w:p>
      <w:pPr>
        <w:ind w:left="420"/>
      </w:pPr>
      <w:r>
        <w:rPr>
          <w:rFonts w:hint="eastAsia"/>
        </w:rPr>
        <w:t>【事项业务新增】随着政策变化以及从国家、市级事项的下放，在原有事项业务基础上增加的业务，可通过新增功能将此事项业务依照系统设定的新增事项基础配置，进行信息的填写工作，确认无误即可在系统中增添此事项。</w:t>
      </w:r>
    </w:p>
    <w:p>
      <w:pPr>
        <w:ind w:left="420"/>
      </w:pPr>
      <w:r>
        <w:rPr>
          <w:rFonts w:hint="eastAsia"/>
        </w:rPr>
        <w:t>【事项业务激活】对新创建的事项业务或是被挂起的事项业务予以激活处理，处于激活状态下的事项即为可以进行办理的事项业务，对于已经激活的事项不可再次进行激活处理。</w:t>
      </w:r>
    </w:p>
    <w:p>
      <w:pPr>
        <w:ind w:left="420"/>
      </w:pPr>
      <w:r>
        <w:rPr>
          <w:rFonts w:hint="eastAsia"/>
        </w:rPr>
        <w:t>【事项业务挂起】处于激活状态下的事项业务，当此事项业务根据政策法规或是委办局的需要，不再进行事项受理时，可以进行挂起操作，事项业务挂机后，办事人和工作人将不会在业务受理时看见。挂起不等于事项删除，对于系统而言只是将事项的可见状态设为隐藏，对于挂机的事项，其他附属设置将同时失效，如预约功能。</w:t>
      </w:r>
    </w:p>
    <w:p>
      <w:pPr>
        <w:ind w:left="420"/>
      </w:pPr>
      <w:r>
        <w:rPr>
          <w:rFonts w:hint="eastAsia"/>
        </w:rPr>
        <w:t>【事项业务作废】作废的处理是将该事项业务永久性的停用，包括无法使用激活功能对其进行处理，作废的事项一般是依据政策法规的要求，如非行政审批事项。</w:t>
      </w:r>
    </w:p>
    <w:p>
      <w:pPr>
        <w:widowControl/>
        <w:shd w:val="clear" w:color="auto" w:fill="FFFFFF"/>
        <w:spacing w:after="225" w:line="360" w:lineRule="atLeast"/>
        <w:ind w:firstLine="482"/>
        <w:rPr>
          <w:b/>
        </w:rPr>
      </w:pPr>
      <w:bookmarkStart w:id="102" w:name="_Toc15685"/>
      <w:r>
        <w:rPr>
          <w:rFonts w:hint="eastAsia"/>
          <w:b/>
        </w:rPr>
        <w:t>事项办理的触发</w:t>
      </w:r>
      <w:bookmarkEnd w:id="102"/>
    </w:p>
    <w:p>
      <w:pPr>
        <w:ind w:left="420"/>
      </w:pPr>
      <w:r>
        <w:rPr>
          <w:rFonts w:hint="eastAsia"/>
        </w:rPr>
        <w:t>注册用户登录后，申请人具备事项网上办理功能，包括申请、预约功能。</w:t>
      </w:r>
    </w:p>
    <w:p>
      <w:pPr>
        <w:ind w:left="420"/>
      </w:pPr>
      <w:r>
        <w:rPr>
          <w:rFonts w:hint="eastAsia"/>
        </w:rPr>
        <w:t>①网上申请</w:t>
      </w:r>
    </w:p>
    <w:p>
      <w:pPr>
        <w:ind w:left="420"/>
      </w:pPr>
      <w:r>
        <w:rPr>
          <w:rFonts w:hint="eastAsia"/>
        </w:rPr>
        <w:t>申请人查看办事指南事项信息，点击“网上申请”，进入网上申请页面，自动引用申请人的用户空间信息、电子证照信息，完善填写其他信息，上传其他申请材料，提交申请。申请完成后，应给予是否提交成功提示，告知申请编号，并提供短信、移动终端等方式的提醒。充分利用各部门已有电子证照，最大程度精简纸质申请材料。</w:t>
      </w:r>
    </w:p>
    <w:p>
      <w:pPr>
        <w:ind w:left="420"/>
      </w:pPr>
      <w:r>
        <w:rPr>
          <w:rFonts w:hint="eastAsia"/>
        </w:rPr>
        <w:t>网上申请应支持三种形式：原件预审、原件核验、全程网办。</w:t>
      </w:r>
    </w:p>
    <w:p>
      <w:pPr>
        <w:ind w:left="420"/>
      </w:pPr>
      <w:r>
        <w:rPr>
          <w:rFonts w:hint="eastAsia"/>
        </w:rPr>
        <w:t>【原件预审】申请人网上提交申请后，政务服务实施机构窗口人员通过政务服务管理平台网上预审功能查看申请人提交的相关信息和材料，如果材料符合办理条件，以短信、移动终端等通知申请人携带原件材料到现场办理，如材料不符合条件，以短信、移动终端等通知申请人网上补正材料。预审通过后，申请人携带原件到现场，窗口工作人员审核通过后，正式受理，并按照事项的办理流程进行内部审查、作出审批决定，并将结果反馈给政务服务管理平台，通过短信、移动终端等方式通知申请人来大厅领取结果，也可选择物流递送形式递送证书结果，整个办理过程应到大厅现场不超过2次。具体流程如图所示：</w:t>
      </w:r>
    </w:p>
    <w:p>
      <w:pPr>
        <w:pStyle w:val="34"/>
        <w:widowControl/>
        <w:spacing w:after="0" w:afterAutospacing="0" w:line="450" w:lineRule="atLeast"/>
        <w:ind w:firstLine="600"/>
        <w:jc w:val="both"/>
        <w:rPr>
          <w:kern w:val="2"/>
          <w:sz w:val="30"/>
        </w:rPr>
      </w:pPr>
      <w:bookmarkStart w:id="103" w:name="OLE_LINK20"/>
      <w:r>
        <w:rPr>
          <w:rFonts w:hint="eastAsia"/>
          <w:kern w:val="2"/>
          <w:sz w:val="30"/>
        </w:rPr>
        <w:fldChar w:fldCharType="begin"/>
      </w:r>
      <w:r>
        <w:rPr>
          <w:rFonts w:hint="eastAsia"/>
          <w:kern w:val="2"/>
          <w:sz w:val="30"/>
        </w:rPr>
        <w:instrText xml:space="preserve">INCLUDEPICTURE \d "http://app.www.gov.cn/govdata/gov/201701/12/396969/picture_213975@2x.jpg" \* MERGEFORMATINET </w:instrText>
      </w:r>
      <w:r>
        <w:rPr>
          <w:rFonts w:hint="eastAsia"/>
          <w:kern w:val="2"/>
          <w:sz w:val="30"/>
        </w:rPr>
        <w:fldChar w:fldCharType="separate"/>
      </w:r>
      <w:r>
        <w:rPr>
          <w:kern w:val="2"/>
          <w:sz w:val="30"/>
        </w:rPr>
        <w:fldChar w:fldCharType="begin"/>
      </w:r>
      <w:r>
        <w:rPr>
          <w:kern w:val="2"/>
          <w:sz w:val="30"/>
        </w:rPr>
        <w:instrText xml:space="preserve"> INCLUDEPICTURE  "http://app.www.gov.cn/govdata/gov/201701/12/396969/picture_213975@2x.jpg" \* MERGEFORMATINET </w:instrText>
      </w:r>
      <w:r>
        <w:rPr>
          <w:kern w:val="2"/>
          <w:sz w:val="30"/>
        </w:rPr>
        <w:fldChar w:fldCharType="separate"/>
      </w:r>
      <w:r>
        <w:rPr>
          <w:kern w:val="2"/>
          <w:sz w:val="30"/>
        </w:rPr>
        <w:pict>
          <v:shape id="_x0000_i1026" o:spt="75" alt="IMG_259" type="#_x0000_t75" style="height:112.1pt;width:370.2pt;" filled="f" o:preferrelative="t" stroked="f" coordsize="21600,21600">
            <v:path/>
            <v:fill on="f" focussize="0,0"/>
            <v:stroke on="f" joinstyle="miter"/>
            <v:imagedata r:id="rId33" r:href="rId34" o:title=""/>
            <o:lock v:ext="edit" aspectratio="t"/>
            <w10:wrap type="none"/>
            <w10:anchorlock/>
          </v:shape>
        </w:pict>
      </w:r>
      <w:r>
        <w:rPr>
          <w:kern w:val="2"/>
          <w:sz w:val="30"/>
        </w:rPr>
        <w:fldChar w:fldCharType="end"/>
      </w:r>
      <w:r>
        <w:rPr>
          <w:rFonts w:hint="eastAsia"/>
          <w:kern w:val="2"/>
          <w:sz w:val="30"/>
        </w:rPr>
        <w:fldChar w:fldCharType="end"/>
      </w:r>
      <w:bookmarkEnd w:id="103"/>
    </w:p>
    <w:p>
      <w:pPr>
        <w:pStyle w:val="34"/>
        <w:widowControl/>
        <w:spacing w:before="0" w:beforeAutospacing="0" w:line="300" w:lineRule="atLeast"/>
        <w:ind w:firstLine="480"/>
        <w:jc w:val="center"/>
        <w:rPr>
          <w:rFonts w:eastAsia="宋体" w:asciiTheme="minorEastAsia" w:hAnsiTheme="minorEastAsia" w:cstheme="minorBidi"/>
          <w:kern w:val="2"/>
          <w:szCs w:val="21"/>
          <w:lang w:val="zh-CN"/>
        </w:rPr>
      </w:pPr>
      <w:r>
        <w:rPr>
          <w:rFonts w:hint="eastAsia" w:eastAsia="宋体" w:asciiTheme="minorEastAsia" w:hAnsiTheme="minorEastAsia" w:cstheme="minorBidi"/>
          <w:kern w:val="2"/>
          <w:szCs w:val="21"/>
          <w:lang w:val="en-US" w:eastAsia="zh-CN"/>
        </w:rPr>
        <w:t>图8-11：</w:t>
      </w:r>
      <w:r>
        <w:rPr>
          <w:rFonts w:hint="eastAsia" w:eastAsia="宋体" w:asciiTheme="minorEastAsia" w:hAnsiTheme="minorEastAsia" w:cstheme="minorBidi"/>
          <w:kern w:val="2"/>
          <w:szCs w:val="21"/>
          <w:lang w:val="zh-CN"/>
        </w:rPr>
        <w:t>预审流程</w:t>
      </w:r>
    </w:p>
    <w:p>
      <w:pPr>
        <w:ind w:left="420"/>
      </w:pPr>
      <w:r>
        <w:rPr>
          <w:rFonts w:hint="eastAsia"/>
        </w:rPr>
        <w:t>【原件核验】申请人网上提交申请后，默认申请人提交的所有信息材料真实有效，如材料符合办理条件，窗口人员通过政务服务管理平台受理，如材料不符合条件，以短信、移动终端等通知申请人网上补正材料，受理通过后由政务服务实施机构工作人员通过业务办理系统进行审批办理，并将审批过程、结果反馈给政务服务管理平台，窗口人员统一办结，到发证环节时通知申请人携带原件材料到窗口核验，核验通过后领取结果，整个办事过程应到大厅现场不超过1次。具体流程如图所示：</w:t>
      </w:r>
    </w:p>
    <w:p>
      <w:pPr>
        <w:pStyle w:val="34"/>
        <w:widowControl/>
        <w:spacing w:after="0" w:afterAutospacing="0" w:line="450" w:lineRule="atLeast"/>
        <w:ind w:firstLine="600"/>
        <w:jc w:val="both"/>
        <w:rPr>
          <w:kern w:val="2"/>
          <w:sz w:val="30"/>
        </w:rPr>
      </w:pPr>
      <w:r>
        <w:rPr>
          <w:rFonts w:hint="eastAsia"/>
          <w:kern w:val="2"/>
          <w:sz w:val="30"/>
        </w:rPr>
        <w:fldChar w:fldCharType="begin"/>
      </w:r>
      <w:r>
        <w:rPr>
          <w:rFonts w:hint="eastAsia"/>
          <w:kern w:val="2"/>
          <w:sz w:val="30"/>
        </w:rPr>
        <w:instrText xml:space="preserve">INCLUDEPICTURE \d "http://app.www.gov.cn/govdata/gov/201701/12/396969/picture_213976@2x.jpg" \* MERGEFORMATINET </w:instrText>
      </w:r>
      <w:r>
        <w:rPr>
          <w:rFonts w:hint="eastAsia"/>
          <w:kern w:val="2"/>
          <w:sz w:val="30"/>
        </w:rPr>
        <w:fldChar w:fldCharType="separate"/>
      </w:r>
      <w:r>
        <w:rPr>
          <w:kern w:val="2"/>
          <w:sz w:val="30"/>
        </w:rPr>
        <w:fldChar w:fldCharType="begin"/>
      </w:r>
      <w:r>
        <w:rPr>
          <w:kern w:val="2"/>
          <w:sz w:val="30"/>
        </w:rPr>
        <w:instrText xml:space="preserve"> INCLUDEPICTURE  "http://app.www.gov.cn/govdata/gov/201701/12/396969/picture_213976@2x.jpg" \* MERGEFORMATINET </w:instrText>
      </w:r>
      <w:r>
        <w:rPr>
          <w:kern w:val="2"/>
          <w:sz w:val="30"/>
        </w:rPr>
        <w:fldChar w:fldCharType="separate"/>
      </w:r>
      <w:r>
        <w:rPr>
          <w:kern w:val="2"/>
          <w:sz w:val="30"/>
        </w:rPr>
        <w:pict>
          <v:shape id="_x0000_i1027" o:spt="75" alt="IMG_260" type="#_x0000_t75" style="height:108pt;width:376.3pt;" filled="f" o:preferrelative="t" stroked="f" coordsize="21600,21600">
            <v:path/>
            <v:fill on="f" focussize="0,0"/>
            <v:stroke on="f" joinstyle="miter"/>
            <v:imagedata r:id="rId35" r:href="rId36" o:title=""/>
            <o:lock v:ext="edit" aspectratio="t"/>
            <w10:wrap type="none"/>
            <w10:anchorlock/>
          </v:shape>
        </w:pict>
      </w:r>
      <w:r>
        <w:rPr>
          <w:kern w:val="2"/>
          <w:sz w:val="30"/>
        </w:rPr>
        <w:fldChar w:fldCharType="end"/>
      </w:r>
      <w:r>
        <w:rPr>
          <w:rFonts w:hint="eastAsia"/>
          <w:kern w:val="2"/>
          <w:sz w:val="30"/>
        </w:rPr>
        <w:fldChar w:fldCharType="end"/>
      </w:r>
    </w:p>
    <w:p>
      <w:pPr>
        <w:pStyle w:val="34"/>
        <w:widowControl/>
        <w:spacing w:before="0" w:beforeAutospacing="0" w:line="300" w:lineRule="atLeast"/>
        <w:ind w:firstLine="480"/>
        <w:jc w:val="center"/>
        <w:rPr>
          <w:kern w:val="2"/>
          <w:sz w:val="30"/>
        </w:rPr>
      </w:pPr>
      <w:r>
        <w:rPr>
          <w:rFonts w:hint="eastAsia" w:eastAsia="宋体" w:asciiTheme="minorEastAsia" w:hAnsiTheme="minorEastAsia" w:cstheme="minorBidi"/>
          <w:kern w:val="2"/>
          <w:szCs w:val="21"/>
          <w:lang w:val="en-US" w:eastAsia="zh-CN"/>
        </w:rPr>
        <w:t>图8-12：</w:t>
      </w:r>
      <w:r>
        <w:rPr>
          <w:rFonts w:hint="eastAsia" w:eastAsia="宋体" w:asciiTheme="minorEastAsia" w:hAnsiTheme="minorEastAsia" w:cstheme="minorBidi"/>
          <w:kern w:val="2"/>
          <w:szCs w:val="21"/>
          <w:lang w:val="zh-CN"/>
        </w:rPr>
        <w:t>核验办理流程</w:t>
      </w:r>
    </w:p>
    <w:p>
      <w:pPr>
        <w:ind w:left="420"/>
      </w:pPr>
      <w:r>
        <w:rPr>
          <w:rFonts w:hint="eastAsia"/>
        </w:rPr>
        <w:t>【全程网办】网上申请，申请信息均为用户验证过的信息，申请人提交网上申请后，通过政务服务管理平台受理，受理通过后由政务服务实施机构工作人员通过业务办理系统进行审批办理，并将审批过程、结果反馈给政务服务管理平台，窗口人员统一办结，审批结果通过物流递送，整个办事过程无需到大厅。具体流程如图所示：</w:t>
      </w:r>
    </w:p>
    <w:p>
      <w:pPr>
        <w:pStyle w:val="34"/>
        <w:widowControl/>
        <w:spacing w:after="0" w:afterAutospacing="0" w:line="450" w:lineRule="atLeast"/>
        <w:ind w:firstLine="600"/>
        <w:jc w:val="center"/>
        <w:rPr>
          <w:kern w:val="2"/>
          <w:sz w:val="30"/>
        </w:rPr>
      </w:pPr>
      <w:r>
        <w:rPr>
          <w:rFonts w:hint="eastAsia"/>
          <w:kern w:val="2"/>
          <w:sz w:val="30"/>
        </w:rPr>
        <w:fldChar w:fldCharType="begin"/>
      </w:r>
      <w:r>
        <w:rPr>
          <w:rFonts w:hint="eastAsia"/>
          <w:kern w:val="2"/>
          <w:sz w:val="30"/>
        </w:rPr>
        <w:instrText xml:space="preserve">INCLUDEPICTURE \d "http://app.www.gov.cn/govdata/gov/201701/12/396969/picture_213977@2x.jpg" \* MERGEFORMATINET </w:instrText>
      </w:r>
      <w:r>
        <w:rPr>
          <w:rFonts w:hint="eastAsia"/>
          <w:kern w:val="2"/>
          <w:sz w:val="30"/>
        </w:rPr>
        <w:fldChar w:fldCharType="separate"/>
      </w:r>
      <w:r>
        <w:rPr>
          <w:kern w:val="2"/>
          <w:sz w:val="30"/>
        </w:rPr>
        <w:fldChar w:fldCharType="begin"/>
      </w:r>
      <w:r>
        <w:rPr>
          <w:kern w:val="2"/>
          <w:sz w:val="30"/>
        </w:rPr>
        <w:instrText xml:space="preserve"> INCLUDEPICTURE  "http://app.www.gov.cn/govdata/gov/201701/12/396969/picture_213977@2x.jpg" \* MERGEFORMATINET </w:instrText>
      </w:r>
      <w:r>
        <w:rPr>
          <w:kern w:val="2"/>
          <w:sz w:val="30"/>
        </w:rPr>
        <w:fldChar w:fldCharType="separate"/>
      </w:r>
      <w:r>
        <w:rPr>
          <w:kern w:val="2"/>
          <w:sz w:val="30"/>
        </w:rPr>
        <w:pict>
          <v:shape id="_x0000_i1028" o:spt="75" alt="IMG_261" type="#_x0000_t75" style="height:107.3pt;width:341pt;" filled="f" o:preferrelative="t" stroked="f" coordsize="21600,21600">
            <v:path/>
            <v:fill on="f" focussize="0,0"/>
            <v:stroke on="f" joinstyle="miter"/>
            <v:imagedata r:id="rId37" r:href="rId38" o:title=""/>
            <o:lock v:ext="edit" aspectratio="t"/>
            <w10:wrap type="none"/>
            <w10:anchorlock/>
          </v:shape>
        </w:pict>
      </w:r>
      <w:r>
        <w:rPr>
          <w:kern w:val="2"/>
          <w:sz w:val="30"/>
        </w:rPr>
        <w:fldChar w:fldCharType="end"/>
      </w:r>
      <w:r>
        <w:rPr>
          <w:rFonts w:hint="eastAsia"/>
          <w:kern w:val="2"/>
          <w:sz w:val="30"/>
        </w:rPr>
        <w:fldChar w:fldCharType="end"/>
      </w:r>
    </w:p>
    <w:p>
      <w:pPr>
        <w:pStyle w:val="34"/>
        <w:widowControl/>
        <w:spacing w:before="0" w:beforeAutospacing="0" w:line="300" w:lineRule="atLeast"/>
        <w:ind w:firstLine="480"/>
        <w:jc w:val="center"/>
        <w:rPr>
          <w:rFonts w:eastAsia="宋体" w:asciiTheme="minorEastAsia" w:hAnsiTheme="minorEastAsia" w:cstheme="minorBidi"/>
          <w:kern w:val="2"/>
          <w:szCs w:val="21"/>
          <w:lang w:val="zh-CN"/>
        </w:rPr>
      </w:pPr>
      <w:r>
        <w:rPr>
          <w:rFonts w:hint="eastAsia" w:eastAsia="宋体" w:asciiTheme="minorEastAsia" w:hAnsiTheme="minorEastAsia" w:cstheme="minorBidi"/>
          <w:kern w:val="2"/>
          <w:szCs w:val="21"/>
          <w:lang w:val="en-US" w:eastAsia="zh-CN"/>
        </w:rPr>
        <w:t>图8-13：</w:t>
      </w:r>
      <w:r>
        <w:rPr>
          <w:rFonts w:hint="eastAsia" w:eastAsia="宋体" w:asciiTheme="minorEastAsia" w:hAnsiTheme="minorEastAsia" w:cstheme="minorBidi"/>
          <w:kern w:val="2"/>
          <w:szCs w:val="21"/>
          <w:lang w:val="zh-CN"/>
        </w:rPr>
        <w:t>全程网办流程</w:t>
      </w:r>
    </w:p>
    <w:p>
      <w:pPr>
        <w:ind w:left="420"/>
      </w:pPr>
      <w:r>
        <w:rPr>
          <w:rFonts w:hint="eastAsia"/>
        </w:rPr>
        <w:t>用户辅助数据：包括申请人自己维护的个人信息和申请人的证照信息。申请人自己维护的个人信息主要指手机号码、地址等，信息维护变更需短信验证。申请人的证照信息包括自己上传、后台推送两种性质，自己上传的材料可自行修改，后台推送的证照信息不得自行修改。个人信息和证照信息应用于网上申请的三种形式，辅助填写申请表格，上传申请材料，避免申请人申请时重复填报。</w:t>
      </w:r>
    </w:p>
    <w:p>
      <w:pPr>
        <w:ind w:left="420"/>
      </w:pPr>
      <w:r>
        <w:rPr>
          <w:rFonts w:hint="eastAsia"/>
        </w:rPr>
        <w:t>办事过程指引：提交申请后，申请有多种状态，不同状态需指引申请人配合，并在受理通过、不予受理、补正、办结环节，通过短信、移动终端等渠道提醒申请人。材料需要补正的，应具备网上补正功能，原件预审或核验时，应告知两种途径（大厅提交，物流提交）；领取审批结果时，应告知两种途径（大厅自领，物流递送），物流递送需支持网上支付功能。</w:t>
      </w:r>
    </w:p>
    <w:p>
      <w:pPr>
        <w:ind w:left="420"/>
      </w:pPr>
      <w:r>
        <w:rPr>
          <w:rFonts w:hint="eastAsia"/>
        </w:rPr>
        <w:t>②网上预约</w:t>
      </w:r>
    </w:p>
    <w:p>
      <w:pPr>
        <w:ind w:left="420"/>
      </w:pPr>
      <w:r>
        <w:rPr>
          <w:rFonts w:hint="eastAsia"/>
        </w:rPr>
        <w:t>网上预约需用户登录，可在互联网政务服务门户、APP等渠道预约，选择预约窗口和事项、日期和时间段，预约申请提交后应给予明确提示是否成功。</w:t>
      </w:r>
    </w:p>
    <w:p>
      <w:pPr>
        <w:ind w:left="420"/>
      </w:pPr>
      <w:r>
        <w:rPr>
          <w:rFonts w:hint="eastAsia"/>
        </w:rPr>
        <w:t>【预约控制】应提供预约控制功能，预约时间一般为从第二天开始的一周内的工作时间，可根据每个事项的办理时间与预期人数，设置最大预约数，预约人数超过后该时段停止预约。同一政务服务事项一个身份证只能预约一次，必须办理完成或者取消预约后才能再进行预约。</w:t>
      </w:r>
    </w:p>
    <w:p>
      <w:pPr>
        <w:ind w:left="420"/>
      </w:pPr>
      <w:r>
        <w:rPr>
          <w:rFonts w:hint="eastAsia"/>
        </w:rPr>
        <w:t>【预约提醒】在预约到期前的合适时间通过短信、移动终端等提醒申请人及时去大厅办理，因故无法办理的，需取消预约操作。</w:t>
      </w:r>
    </w:p>
    <w:p>
      <w:pPr>
        <w:ind w:left="420"/>
      </w:pPr>
      <w:r>
        <w:rPr>
          <w:rFonts w:hint="eastAsia"/>
        </w:rPr>
        <w:t>【取消预约】在预约时间段内，可以取消预约。可在网上、移动终端、大厅自助设备上进行操作。</w:t>
      </w:r>
    </w:p>
    <w:p>
      <w:pPr>
        <w:pStyle w:val="5"/>
      </w:pPr>
      <w:bookmarkStart w:id="104" w:name="_Toc10321"/>
      <w:r>
        <w:t>2.2.4</w:t>
      </w:r>
      <w:r>
        <w:rPr>
          <w:rFonts w:hint="eastAsia"/>
        </w:rPr>
        <w:t>用户互动</w:t>
      </w:r>
      <w:bookmarkEnd w:id="104"/>
    </w:p>
    <w:p>
      <w:pPr>
        <w:ind w:left="420"/>
      </w:pPr>
      <w:r>
        <w:rPr>
          <w:rFonts w:hint="eastAsia"/>
        </w:rPr>
        <w:t>互联网政务服务门户提供多种用户互动方式，包括但不限于咨询、建议和投诉。</w:t>
      </w:r>
    </w:p>
    <w:p>
      <w:pPr>
        <w:ind w:left="420"/>
      </w:pPr>
      <w:r>
        <w:rPr>
          <w:rFonts w:hint="eastAsia"/>
        </w:rPr>
        <w:t>①咨询</w:t>
      </w:r>
    </w:p>
    <w:p>
      <w:pPr>
        <w:ind w:left="420"/>
      </w:pPr>
      <w:r>
        <w:rPr>
          <w:rFonts w:hint="eastAsia"/>
        </w:rPr>
        <w:t>用户可通过互联网政务服务门户进行网上咨询，提供网上留言和在线咨询等方式。网上留言由用户填写咨询问题提交到政务服务管理平台，由工作人员在合理时限内答复并反馈到互联网政务服务门户，答复的时间纳入绩效考核的指标项；在线咨询指用户和部门工作人员点对点的实时交互。互联网政务服务门户的每个页面上，都可打开咨询链接，方便用户随时咨询。需提供精确咨询功能，能够根据用户当前浏览页面，定位咨询对象，如当用户停留在某一政务服务事项的办事指南时，自动将咨询对象定位到该事项所属政务服务主体。</w:t>
      </w:r>
    </w:p>
    <w:p>
      <w:pPr>
        <w:ind w:left="420"/>
      </w:pPr>
      <w:r>
        <w:rPr>
          <w:rFonts w:hint="eastAsia"/>
        </w:rPr>
        <w:t>②建议</w:t>
      </w:r>
    </w:p>
    <w:p>
      <w:pPr>
        <w:ind w:left="420"/>
      </w:pPr>
      <w:r>
        <w:rPr>
          <w:rFonts w:hint="eastAsia"/>
        </w:rPr>
        <w:t>用户访问互联网政务服务门户发现系统故障、内容错误、操作体验、改进建议、工作评议等方面的问题，可提交建议，由政务服务人员通过政务服务管理平台反馈答复。对于合理的建议，答复时应隐去建议人的隐私信息后对外公开。互联网政务服务门户的每个操作页面上，都应具有打开建议窗口的链接，方便用户随时给出建议。</w:t>
      </w:r>
    </w:p>
    <w:p>
      <w:pPr>
        <w:ind w:left="420"/>
      </w:pPr>
      <w:r>
        <w:rPr>
          <w:rFonts w:hint="eastAsia"/>
        </w:rPr>
        <w:t>③投诉</w:t>
      </w:r>
    </w:p>
    <w:p>
      <w:pPr>
        <w:ind w:left="420"/>
        <w:rPr>
          <w:sz w:val="30"/>
        </w:rPr>
      </w:pPr>
      <w:r>
        <w:rPr>
          <w:rFonts w:hint="eastAsia"/>
        </w:rPr>
        <w:t>用户投诉需用户实名登录，选择部门、事项类别、是否愿意公开，填写投诉内容并提交，由政务服务管理机构通过政务服务管理平台接收投诉并作出处理，也可派发至被投诉的部门和人员由其作出解释，反馈给用户。如选择公开，可公示在互联网政务服务门户，为保护投诉人隐私，公开公示时实名投诉用户的个人信息应被隐藏。投诉需在合理时限内予以答复，答复的时间纳入电子监察并作为绩效考核的指标项。</w:t>
      </w:r>
      <w:bookmarkStart w:id="105" w:name="_Toc28115"/>
    </w:p>
    <w:p>
      <w:pPr>
        <w:widowControl/>
        <w:shd w:val="clear" w:color="auto" w:fill="FFFFFF"/>
        <w:spacing w:after="225" w:line="360" w:lineRule="atLeast"/>
        <w:ind w:firstLine="482"/>
        <w:rPr>
          <w:b/>
        </w:rPr>
      </w:pPr>
      <w:r>
        <w:rPr>
          <w:rFonts w:hint="eastAsia"/>
          <w:b/>
        </w:rPr>
        <w:t>办理过程和结果的查询</w:t>
      </w:r>
      <w:bookmarkEnd w:id="105"/>
    </w:p>
    <w:p>
      <w:pPr>
        <w:ind w:left="420"/>
      </w:pPr>
      <w:r>
        <w:rPr>
          <w:rFonts w:hint="eastAsia"/>
        </w:rPr>
        <w:t>用户在完成政务服务事项的申请后，可通过以下渠道查询事项的办理过程和办理结果：</w:t>
      </w:r>
    </w:p>
    <w:p>
      <w:pPr>
        <w:ind w:left="420"/>
      </w:pPr>
      <w:r>
        <w:rPr>
          <w:rFonts w:hint="eastAsia"/>
        </w:rPr>
        <w:t>【互联网政务服务门户】可通过互联网政务服务门户登录用户空间，在已办件列表中查看申请人的办件进度，包括办件的办理信息、过程信息和结果信息。用户也可直接在互联网政务服务门户办件查询中输入统一办件编号查询。</w:t>
      </w:r>
    </w:p>
    <w:p>
      <w:pPr>
        <w:ind w:left="420"/>
      </w:pPr>
      <w:r>
        <w:rPr>
          <w:rFonts w:hint="eastAsia"/>
        </w:rPr>
        <w:t>【移动终端】用户登录互联网政务服务门户APP，在办件相关栏目的列表中查询办件信息，也可直接在APP办件查询中输入统一办件编号查询。</w:t>
      </w:r>
    </w:p>
    <w:p>
      <w:pPr>
        <w:ind w:left="420"/>
      </w:pPr>
      <w:r>
        <w:rPr>
          <w:rFonts w:hint="eastAsia"/>
        </w:rPr>
        <w:t>【二维码】用户可通过手机扫描受理通知书二维码，根据二维码中所附带的统一审核编码信息检索办件库，获取办件信息。</w:t>
      </w:r>
    </w:p>
    <w:p>
      <w:pPr>
        <w:ind w:left="420"/>
      </w:pPr>
      <w:r>
        <w:rPr>
          <w:rFonts w:hint="eastAsia"/>
        </w:rPr>
        <w:t>政务服务事项的办件信息展示页面应包含但不限于以下关键要素：</w:t>
      </w:r>
    </w:p>
    <w:p>
      <w:pPr>
        <w:ind w:left="420"/>
      </w:pPr>
      <w:r>
        <w:rPr>
          <w:rFonts w:hint="eastAsia"/>
        </w:rPr>
        <w:t>【事项申请信息】包括统一审核编码、申请材料、申请时间、收件凭证、受理通知书等。</w:t>
      </w:r>
    </w:p>
    <w:p>
      <w:pPr>
        <w:ind w:left="420"/>
      </w:pPr>
      <w:r>
        <w:rPr>
          <w:rFonts w:hint="eastAsia"/>
        </w:rPr>
        <w:t>【办理过程信息】包括办理各环节的名称、起止时间、政务服务人员姓名、政务服务人员工号、各环节审查意见等，并附带办理流程图直观展示办理进程。</w:t>
      </w:r>
    </w:p>
    <w:p>
      <w:pPr>
        <w:ind w:left="420"/>
      </w:pPr>
      <w:r>
        <w:rPr>
          <w:rFonts w:hint="eastAsia"/>
        </w:rPr>
        <w:t>【办理结果信息】包括审查决定及证照批文等。</w:t>
      </w:r>
    </w:p>
    <w:p>
      <w:pPr>
        <w:widowControl/>
        <w:shd w:val="clear" w:color="auto" w:fill="FFFFFF"/>
        <w:spacing w:after="225" w:line="360" w:lineRule="atLeast"/>
        <w:ind w:firstLine="482"/>
        <w:rPr>
          <w:b/>
        </w:rPr>
      </w:pPr>
      <w:bookmarkStart w:id="106" w:name="_Toc21257"/>
      <w:r>
        <w:rPr>
          <w:rFonts w:hint="eastAsia"/>
          <w:b/>
        </w:rPr>
        <w:t>服务评价</w:t>
      </w:r>
      <w:bookmarkEnd w:id="106"/>
    </w:p>
    <w:p>
      <w:pPr>
        <w:ind w:left="420"/>
      </w:pPr>
      <w:r>
        <w:rPr>
          <w:rFonts w:hint="eastAsia"/>
        </w:rPr>
        <w:t>服务评价需用户登录，便于核实与回访，应具备限制重复评价，一个IP、一个账号只能评价一次。</w:t>
      </w:r>
    </w:p>
    <w:p>
      <w:pPr>
        <w:ind w:left="420"/>
      </w:pPr>
      <w:r>
        <w:rPr>
          <w:rFonts w:hint="eastAsia"/>
        </w:rPr>
        <w:t>评价指标可分为五级，包括：非常满意、满意、基本满意、不满意和非常不满意，分别对应5分、4分、3分、2分、1分的分值。当用户选择的是不满意和非常不满意两项时，应填写不满意的具体内容，以便于监察人员分类交办处理和反馈结果。</w:t>
      </w:r>
    </w:p>
    <w:p>
      <w:pPr>
        <w:ind w:left="420"/>
        <w:rPr>
          <w:lang w:val="en-US"/>
        </w:rPr>
      </w:pPr>
    </w:p>
    <w:p>
      <w:pPr>
        <w:pStyle w:val="4"/>
      </w:pPr>
      <w:bookmarkStart w:id="107" w:name="_Toc32320"/>
      <w:r>
        <w:rPr>
          <w:rFonts w:hint="eastAsia"/>
        </w:rPr>
        <w:t>2.3电子证照库</w:t>
      </w:r>
      <w:bookmarkEnd w:id="107"/>
    </w:p>
    <w:p>
      <w:pPr>
        <w:ind w:left="420"/>
      </w:pPr>
      <w:r>
        <w:rPr>
          <w:rFonts w:hint="eastAsia"/>
        </w:rPr>
        <w:t>电子证照是以数字方式存储、传输的证件、执照、批文等审批结果信息，是支撑政务服务运行的重要基础数据。电子证照库是基础资源库的组成部分。电子证照库包含证照编号、证照内容信息、证照信息文件、证照样式，并建立电子证照文件的索引。电子证照和证照信息文件数据都归集到电子证照库中统一管理和使用。</w:t>
      </w:r>
    </w:p>
    <w:p>
      <w:pPr>
        <w:pStyle w:val="5"/>
      </w:pPr>
      <w:r>
        <w:t>2.3.1证照目录管理</w:t>
      </w:r>
    </w:p>
    <w:p>
      <w:pPr>
        <w:ind w:left="420"/>
      </w:pPr>
      <w:r>
        <w:rPr>
          <w:rFonts w:hint="eastAsia"/>
        </w:rPr>
        <w:t>电子证照应该具有统一的目录管理，明确各类证照的类别。电子证照目录按证照颁证单位、证照类型、持证者类型进行分类。</w:t>
      </w:r>
    </w:p>
    <w:p>
      <w:pPr>
        <w:pStyle w:val="5"/>
      </w:pPr>
      <w:r>
        <w:t>2.3.2证照库接口管理</w:t>
      </w:r>
    </w:p>
    <w:p>
      <w:pPr>
        <w:ind w:left="420"/>
      </w:pPr>
      <w:r>
        <w:rPr>
          <w:rFonts w:hint="eastAsia"/>
        </w:rPr>
        <w:t>电子证照库提供的请求访问接口与具体的证照和证照内容无关。制定电子证照库接口服务标准，对新增的证照信息，发布其证照编号和证照内容数据库字段标准，即可通过原设计的接口提供服务。部分存储在其他信息系统中的证照信息，以接口方式提供服务，由电子证照库封装后统一对外提供服务。</w:t>
      </w:r>
    </w:p>
    <w:p>
      <w:pPr>
        <w:pStyle w:val="5"/>
      </w:pPr>
      <w:r>
        <w:t>2.3.3证照安全管理</w:t>
      </w:r>
    </w:p>
    <w:p>
      <w:pPr>
        <w:ind w:left="420"/>
      </w:pPr>
      <w:r>
        <w:rPr>
          <w:rFonts w:hint="eastAsia"/>
        </w:rPr>
        <w:t>电子证照安全的核心是电子证照文件的安全，需要有效的机制来保障电子证照文件的完整性（防篡改）、不可否认性（确认电子证照的签发单位）和可验证（确认电子证照是否已被注销）。为保证电子证照在其生成、入库、应用全过程的信息安全，建议在全过程使用电子签名。具体包括：相关系统在调用电子证照库接口服务和封装证照信息文件用于引用时，应使用服务器</w:t>
      </w:r>
      <w:r>
        <w:t>CA验证或相关主管部门审查批准的电子证照系统验证。</w:t>
      </w:r>
    </w:p>
    <w:p>
      <w:pPr>
        <w:pStyle w:val="5"/>
      </w:pPr>
      <w:r>
        <w:t>2.3.4证照访问管理</w:t>
      </w:r>
    </w:p>
    <w:p>
      <w:pPr>
        <w:ind w:left="420"/>
      </w:pPr>
      <w:r>
        <w:rPr>
          <w:rFonts w:hint="eastAsia"/>
        </w:rPr>
        <w:t>注册用户可通过登录互联网政务服务门户获取用户相关的电子证照数据，并在事项申请时直接调用。政务服务实施机构在受理、审批时，可以调用电子证照数据辅助办理。支撑平台证照管理及复用共享。</w:t>
      </w:r>
    </w:p>
    <w:p>
      <w:pPr>
        <w:pStyle w:val="4"/>
      </w:pPr>
      <w:bookmarkStart w:id="108" w:name="_Toc17250"/>
      <w:r>
        <w:rPr>
          <w:rFonts w:hint="eastAsia"/>
        </w:rPr>
        <w:t>2.4流程中心</w:t>
      </w:r>
      <w:bookmarkEnd w:id="108"/>
    </w:p>
    <w:p>
      <w:pPr>
        <w:ind w:left="420"/>
      </w:pPr>
      <w:r>
        <w:rPr>
          <w:rFonts w:hint="eastAsia"/>
        </w:rPr>
        <w:t>流程中心是用户用来处理与查看流程的菜单，用户可以新建流程，处理流程任务，查看各种状态的流程信息，</w:t>
      </w:r>
      <w:r>
        <w:t>也可以设置流程代理，查看流程日志。</w:t>
      </w:r>
    </w:p>
    <w:p>
      <w:pPr>
        <w:pStyle w:val="5"/>
      </w:pPr>
      <w:r>
        <w:t>2.4.1流程定义管理</w:t>
      </w:r>
    </w:p>
    <w:p>
      <w:pPr>
        <w:ind w:left="420"/>
      </w:pPr>
      <w:r>
        <w:rPr>
          <w:rFonts w:hint="eastAsia"/>
        </w:rPr>
        <w:t>流程定义又称流程模型，是用来描述业务过程的规定性文档，一个流程主要由一系列的活动和转移组成。流程定义需要遵从特定的语法规范。流程定义管理是整个流程设计中的核心模块，所有的流程逻辑都将在这里设置与实现。包括：</w:t>
      </w:r>
    </w:p>
    <w:p>
      <w:pPr>
        <w:ind w:left="420"/>
      </w:pPr>
      <w:r>
        <w:t>1.设计流程图</w:t>
      </w:r>
    </w:p>
    <w:p>
      <w:pPr>
        <w:ind w:left="420"/>
      </w:pPr>
      <w:r>
        <w:t>2.配置流程跳转条件</w:t>
      </w:r>
    </w:p>
    <w:p>
      <w:pPr>
        <w:ind w:left="420"/>
      </w:pPr>
      <w:r>
        <w:t>3.配置流程审批人</w:t>
      </w:r>
    </w:p>
    <w:p>
      <w:pPr>
        <w:ind w:left="420"/>
      </w:pPr>
      <w:r>
        <w:t>4.进行特殊配置</w:t>
      </w:r>
    </w:p>
    <w:p>
      <w:pPr>
        <w:pStyle w:val="5"/>
      </w:pPr>
      <w:r>
        <w:t>2.4.2流程实例管理</w:t>
      </w:r>
    </w:p>
    <w:p>
      <w:pPr>
        <w:ind w:left="420"/>
      </w:pPr>
      <w:r>
        <w:rPr>
          <w:rFonts w:hint="eastAsia"/>
        </w:rPr>
        <w:t>流程实例是在流程根据流程定义产生的实例，是实例化流程定义。我们说一条流程执行完毕，意思就是流程实例生命周期结束。流程实例管理模块，可查询，查看流程实例明细，删除流程实例等功能。</w:t>
      </w:r>
    </w:p>
    <w:p>
      <w:pPr>
        <w:pStyle w:val="5"/>
      </w:pPr>
      <w:r>
        <w:t>2.4.3流程任务管理</w:t>
      </w:r>
    </w:p>
    <w:p>
      <w:pPr>
        <w:ind w:left="420"/>
      </w:pPr>
      <w:r>
        <w:rPr>
          <w:rFonts w:hint="eastAsia"/>
        </w:rPr>
        <w:t>流程任务管理是系统管理员干预流程时，最常进入的界面，这这里，管理员拥有所有的审批权限来干预流程。</w:t>
      </w:r>
    </w:p>
    <w:p>
      <w:pPr>
        <w:pStyle w:val="5"/>
      </w:pPr>
      <w:r>
        <w:t>2.4.4流程会签</w:t>
      </w:r>
    </w:p>
    <w:p>
      <w:pPr>
        <w:ind w:left="420"/>
      </w:pPr>
      <w:r>
        <w:rPr>
          <w:rFonts w:hint="eastAsia"/>
        </w:rPr>
        <w:t>一个任务需要有多个人员来完成</w:t>
      </w:r>
      <w:r>
        <w:t>,比如一个任务一笔经费审批，需要五个人同意，才能到财务审批，否则打回。这样的需求就可以使用会签任务来执行。对于会签可以设置会签规则。</w:t>
      </w:r>
    </w:p>
    <w:p>
      <w:pPr>
        <w:pStyle w:val="5"/>
      </w:pPr>
      <w:r>
        <w:t>2.4.5流程代理</w:t>
      </w:r>
    </w:p>
    <w:p>
      <w:pPr>
        <w:ind w:left="420"/>
      </w:pPr>
      <w:r>
        <w:rPr>
          <w:rFonts w:hint="eastAsia"/>
        </w:rPr>
        <w:t>流程代理是如果用户离开，可以将自己的任务代理给别人执行。执行时相当于本人执行。</w:t>
      </w:r>
    </w:p>
    <w:p>
      <w:pPr>
        <w:pStyle w:val="5"/>
      </w:pPr>
      <w:r>
        <w:t>2.4.6流程交办</w:t>
      </w:r>
    </w:p>
    <w:p>
      <w:pPr>
        <w:ind w:left="420"/>
      </w:pPr>
      <w:r>
        <w:rPr>
          <w:rFonts w:hint="eastAsia"/>
        </w:rPr>
        <w:t>用户可以将自己的任务转交给指定人员办理。</w:t>
      </w:r>
    </w:p>
    <w:p>
      <w:pPr>
        <w:pStyle w:val="5"/>
      </w:pPr>
      <w:r>
        <w:t>2.4.7流程沟通</w:t>
      </w:r>
    </w:p>
    <w:p>
      <w:pPr>
        <w:ind w:left="420"/>
      </w:pPr>
      <w:r>
        <w:t>用户处理任务，可以知会相关人员，请其他人提交意见。</w:t>
      </w:r>
    </w:p>
    <w:p>
      <w:pPr>
        <w:ind w:left="420"/>
      </w:pPr>
      <w:r>
        <w:t>1.其他人可以提交，不提交意见。</w:t>
      </w:r>
    </w:p>
    <w:p>
      <w:pPr>
        <w:ind w:left="420"/>
      </w:pPr>
      <w:r>
        <w:t>2.沟通不影响任务的执行。</w:t>
      </w:r>
    </w:p>
    <w:p>
      <w:pPr>
        <w:pStyle w:val="4"/>
      </w:pPr>
      <w:bookmarkStart w:id="109" w:name="_Toc30770"/>
      <w:r>
        <w:rPr>
          <w:rFonts w:hint="eastAsia"/>
        </w:rPr>
        <w:t>2.5数据接口服务</w:t>
      </w:r>
      <w:bookmarkEnd w:id="109"/>
    </w:p>
    <w:p>
      <w:pPr>
        <w:ind w:left="420"/>
      </w:pPr>
      <w:r>
        <w:rPr>
          <w:rFonts w:hint="eastAsia"/>
        </w:rPr>
        <w:t>数据接口服务平台，以创新的体系结构模型技术，重建出业务系统的数据接口，快速实时挖掘出系统数据，形成多源数据共享池，为数据开放、融合与增值创新提供高效的平台支撑。</w:t>
      </w:r>
    </w:p>
    <w:p>
      <w:pPr>
        <w:spacing w:before="78" w:beforeLines="25" w:after="78" w:afterLines="25"/>
        <w:ind w:firstLine="0" w:firstLineChars="0"/>
        <w:rPr>
          <w:lang w:val="en-US"/>
        </w:rPr>
      </w:pPr>
      <w:r>
        <w:rPr>
          <w:lang w:val="en-US"/>
        </w:rPr>
        <w:drawing>
          <wp:inline distT="0" distB="0" distL="0" distR="0">
            <wp:extent cx="5286375" cy="26955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86375" cy="2695575"/>
                    </a:xfrm>
                    <a:prstGeom prst="rect">
                      <a:avLst/>
                    </a:prstGeom>
                    <a:noFill/>
                    <a:ln>
                      <a:noFill/>
                    </a:ln>
                    <a:effectLst/>
                  </pic:spPr>
                </pic:pic>
              </a:graphicData>
            </a:graphic>
          </wp:inline>
        </w:drawing>
      </w:r>
    </w:p>
    <w:p>
      <w:pPr>
        <w:spacing w:before="78" w:beforeLines="25" w:after="78" w:afterLines="25"/>
        <w:ind w:firstLine="0" w:firstLineChars="0"/>
        <w:jc w:val="center"/>
        <w:rPr>
          <w:rFonts w:hint="eastAsia" w:eastAsia="宋体"/>
          <w:lang w:val="en-US" w:eastAsia="zh-CN"/>
        </w:rPr>
      </w:pPr>
      <w:r>
        <w:rPr>
          <w:rFonts w:hint="eastAsia"/>
          <w:lang w:val="en-US" w:eastAsia="zh-CN"/>
        </w:rPr>
        <w:t>图8-14：数据接口管理</w:t>
      </w:r>
    </w:p>
    <w:p>
      <w:pPr>
        <w:pStyle w:val="5"/>
        <w:ind w:firstLine="0" w:firstLineChars="0"/>
      </w:pPr>
      <w:bookmarkStart w:id="110" w:name="_Toc451248359"/>
      <w:bookmarkStart w:id="111" w:name="_Toc17483"/>
      <w:r>
        <w:t>2.5.1</w:t>
      </w:r>
      <w:r>
        <w:rPr>
          <w:rFonts w:hint="eastAsia"/>
        </w:rPr>
        <w:t>平台定位</w:t>
      </w:r>
      <w:bookmarkEnd w:id="110"/>
      <w:bookmarkEnd w:id="111"/>
    </w:p>
    <w:p>
      <w:pPr>
        <w:ind w:left="420"/>
      </w:pPr>
      <w:r>
        <w:rPr>
          <w:rFonts w:hint="eastAsia" w:ascii="Arial" w:hAnsi="Arial"/>
        </w:rPr>
        <w:t xml:space="preserve"> </w:t>
      </w:r>
      <w:r>
        <w:rPr>
          <w:rFonts w:hint="eastAsia"/>
        </w:rPr>
        <w:t>数据接口服务平台面向系统实施用户和运维管理员用户。在一站式综合受理平台项目实施阶段，系统实施人员可使用 数据接口服务平台进行API数据接口服务的生成以及部署。在项目完成后的运维阶段，运维管理员用户可使用 数据接口服务平台进行API接口服务的运行监控，统计分析和管理。</w:t>
      </w:r>
    </w:p>
    <w:p>
      <w:pPr>
        <w:ind w:left="420"/>
      </w:pPr>
      <w:r>
        <w:rPr>
          <w:rFonts w:hint="eastAsia"/>
        </w:rPr>
        <w:t xml:space="preserve"> 数据接口服务平台作为一站式综合业务受理门户的前端页面和后端对接系统之间的数据对接层，通过对运行在 平台上的服务调用，实现一站式系统与各业务系统间的数据对接与流转。</w:t>
      </w:r>
    </w:p>
    <w:p>
      <w:pPr>
        <w:pStyle w:val="5"/>
        <w:ind w:firstLine="0" w:firstLineChars="0"/>
      </w:pPr>
      <w:bookmarkStart w:id="112" w:name="_Toc10482"/>
      <w:r>
        <w:t>2.5.2</w:t>
      </w:r>
      <w:r>
        <w:rPr>
          <w:rFonts w:hint="eastAsia"/>
        </w:rPr>
        <w:t>总体要求</w:t>
      </w:r>
      <w:bookmarkEnd w:id="112"/>
    </w:p>
    <w:p>
      <w:pPr>
        <w:ind w:left="420"/>
      </w:pPr>
      <w:r>
        <w:rPr>
          <w:rFonts w:hint="eastAsia"/>
        </w:rPr>
        <w:t>（1）与各职能部门业务系统相对独立</w:t>
      </w:r>
    </w:p>
    <w:p>
      <w:pPr>
        <w:ind w:left="420"/>
      </w:pPr>
      <w:r>
        <w:rPr>
          <w:rFonts w:hint="eastAsia"/>
        </w:rPr>
        <w:t xml:space="preserve"> 数据接口服务平台应独立于各个业务系统的业务逻辑，信息对接与交换流程与业务流程相独立。同时， 统一数据接口服务平台与现有的业务系统应保持相互隔离和透明， 统一数据接口服务平台对现有业务系统没有影响或尽量减少影响。并且，在此基础上扩充增加业务系统，不影响 统一数据接口服务平台的基础架构。</w:t>
      </w:r>
    </w:p>
    <w:p>
      <w:pPr>
        <w:ind w:left="420"/>
      </w:pPr>
      <w:r>
        <w:rPr>
          <w:rFonts w:hint="eastAsia"/>
        </w:rPr>
        <w:t>（2）可扩展性</w:t>
      </w:r>
    </w:p>
    <w:p>
      <w:pPr>
        <w:ind w:left="420"/>
      </w:pPr>
      <w:r>
        <w:rPr>
          <w:rFonts w:hint="eastAsia"/>
        </w:rPr>
        <w:t xml:space="preserve"> 统一数据接口服务平台在统一性和业务独立性的前提下，也要具有良好的可扩充性。随着业务需求的变化和扩展，可以逐步的把不同的业务数据通过 统一数据接口服务平台实现信息交换。 统一数据接口服务平台的扩展性保证了新增加一种业务类型，不会影响和改变现有的处理模式，方便地实现系统扩展。</w:t>
      </w:r>
    </w:p>
    <w:p>
      <w:pPr>
        <w:ind w:left="420"/>
      </w:pPr>
      <w:r>
        <w:rPr>
          <w:rFonts w:hint="eastAsia"/>
        </w:rPr>
        <w:t>（3）跨平台特性</w:t>
      </w:r>
    </w:p>
    <w:p>
      <w:pPr>
        <w:ind w:left="420"/>
      </w:pPr>
      <w:r>
        <w:rPr>
          <w:rFonts w:hint="eastAsia"/>
        </w:rPr>
        <w:t>随着系统规模的不断扩大，硬件平台需要升级，在硬件系统升级时， 统一数据接口服务平台能够平滑过渡。随着业务扩展，整合系统升级，所有的处理过程，包括程序代码均不需要做任何修改，即可平滑的迁移到新的硬件平台上。同时， 统一数据接口服务平台能够适应各种异构业务数据库系统及其不同的操作系统平台。</w:t>
      </w:r>
    </w:p>
    <w:p>
      <w:pPr>
        <w:pStyle w:val="5"/>
      </w:pPr>
      <w:bookmarkStart w:id="113" w:name="_Toc16054"/>
      <w:r>
        <w:t>2.5.3</w:t>
      </w:r>
      <w:r>
        <w:rPr>
          <w:rFonts w:hint="eastAsia"/>
        </w:rPr>
        <w:t>功能模块</w:t>
      </w:r>
      <w:bookmarkEnd w:id="113"/>
    </w:p>
    <w:tbl>
      <w:tblPr>
        <w:tblStyle w:val="40"/>
        <w:tblW w:w="8528" w:type="dxa"/>
        <w:tblInd w:w="0" w:type="dxa"/>
        <w:tblLayout w:type="fixed"/>
        <w:tblCellMar>
          <w:top w:w="0" w:type="dxa"/>
          <w:left w:w="108" w:type="dxa"/>
          <w:bottom w:w="0" w:type="dxa"/>
          <w:right w:w="108" w:type="dxa"/>
        </w:tblCellMar>
      </w:tblPr>
      <w:tblGrid>
        <w:gridCol w:w="817"/>
        <w:gridCol w:w="2835"/>
        <w:gridCol w:w="4876"/>
      </w:tblGrid>
      <w:tr>
        <w:tblPrEx>
          <w:tblLayout w:type="fixed"/>
          <w:tblCellMar>
            <w:top w:w="0" w:type="dxa"/>
            <w:left w:w="108" w:type="dxa"/>
            <w:bottom w:w="0" w:type="dxa"/>
            <w:right w:w="108" w:type="dxa"/>
          </w:tblCellMar>
        </w:tblPrEx>
        <w:trPr>
          <w:trHeight w:val="270" w:hRule="atLeast"/>
          <w:tblHeader/>
        </w:trPr>
        <w:tc>
          <w:tcPr>
            <w:tcW w:w="817" w:type="dxa"/>
            <w:tcBorders>
              <w:top w:val="single" w:color="auto" w:sz="4" w:space="0"/>
              <w:left w:val="single" w:color="auto" w:sz="4" w:space="0"/>
              <w:bottom w:val="single" w:color="auto" w:sz="4" w:space="0"/>
              <w:right w:val="single" w:color="auto" w:sz="4" w:space="0"/>
            </w:tcBorders>
            <w:shd w:val="clear" w:color="000000" w:fill="9BC2E6"/>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序号</w:t>
            </w:r>
          </w:p>
        </w:tc>
        <w:tc>
          <w:tcPr>
            <w:tcW w:w="2835" w:type="dxa"/>
            <w:tcBorders>
              <w:top w:val="single" w:color="auto" w:sz="4" w:space="0"/>
              <w:left w:val="nil"/>
              <w:bottom w:val="single" w:color="auto" w:sz="4" w:space="0"/>
              <w:right w:val="single" w:color="auto" w:sz="4" w:space="0"/>
            </w:tcBorders>
            <w:shd w:val="clear" w:color="000000" w:fill="9BC2E6"/>
            <w:vAlign w:val="center"/>
          </w:tcPr>
          <w:p>
            <w:pPr>
              <w:widowControl/>
              <w:ind w:firstLine="442"/>
              <w:jc w:val="center"/>
              <w:rPr>
                <w:rFonts w:ascii="宋体" w:hAnsi="宋体" w:cs="宋体"/>
                <w:b/>
                <w:bCs/>
                <w:color w:val="000000"/>
                <w:kern w:val="0"/>
                <w:sz w:val="22"/>
                <w:szCs w:val="22"/>
              </w:rPr>
            </w:pPr>
            <w:r>
              <w:rPr>
                <w:rFonts w:hint="eastAsia" w:ascii="宋体" w:hAnsi="宋体" w:cs="宋体"/>
                <w:b/>
                <w:bCs/>
                <w:color w:val="000000"/>
                <w:kern w:val="0"/>
                <w:sz w:val="22"/>
                <w:szCs w:val="22"/>
              </w:rPr>
              <w:t>软件功能</w:t>
            </w:r>
          </w:p>
        </w:tc>
        <w:tc>
          <w:tcPr>
            <w:tcW w:w="4876" w:type="dxa"/>
            <w:tcBorders>
              <w:top w:val="single" w:color="auto" w:sz="4" w:space="0"/>
              <w:left w:val="nil"/>
              <w:bottom w:val="single" w:color="auto" w:sz="4" w:space="0"/>
              <w:right w:val="single" w:color="auto" w:sz="4" w:space="0"/>
            </w:tcBorders>
            <w:shd w:val="clear" w:color="000000" w:fill="9BC2E6"/>
            <w:vAlign w:val="center"/>
          </w:tcPr>
          <w:p>
            <w:pPr>
              <w:widowControl/>
              <w:ind w:firstLine="442"/>
              <w:rPr>
                <w:rFonts w:ascii="宋体" w:hAnsi="宋体" w:cs="宋体"/>
                <w:b/>
                <w:bCs/>
                <w:color w:val="000000"/>
                <w:kern w:val="0"/>
                <w:sz w:val="22"/>
                <w:szCs w:val="22"/>
              </w:rPr>
            </w:pPr>
            <w:r>
              <w:rPr>
                <w:rFonts w:hint="eastAsia" w:ascii="宋体" w:hAnsi="宋体" w:cs="宋体"/>
                <w:b/>
                <w:bCs/>
                <w:color w:val="000000"/>
                <w:kern w:val="0"/>
                <w:sz w:val="22"/>
                <w:szCs w:val="22"/>
              </w:rPr>
              <w:t>功能详述</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1</w:t>
            </w:r>
          </w:p>
        </w:tc>
        <w:tc>
          <w:tcPr>
            <w:tcW w:w="2835" w:type="dxa"/>
            <w:tcBorders>
              <w:top w:val="nil"/>
              <w:left w:val="nil"/>
              <w:bottom w:val="single" w:color="auto" w:sz="4" w:space="0"/>
              <w:right w:val="single" w:color="auto" w:sz="4" w:space="0"/>
            </w:tcBorders>
            <w:vAlign w:val="center"/>
          </w:tcPr>
          <w:p>
            <w:pPr>
              <w:widowControl/>
              <w:ind w:firstLine="442"/>
              <w:jc w:val="center"/>
              <w:rPr>
                <w:rFonts w:ascii="宋体" w:hAnsi="宋体" w:cs="宋体"/>
                <w:b/>
                <w:bCs/>
                <w:color w:val="000000"/>
                <w:kern w:val="0"/>
                <w:sz w:val="22"/>
                <w:szCs w:val="22"/>
              </w:rPr>
            </w:pPr>
            <w:r>
              <w:rPr>
                <w:rFonts w:hint="eastAsia" w:ascii="宋体" w:hAnsi="宋体" w:cs="宋体"/>
                <w:b/>
                <w:bCs/>
                <w:color w:val="000000"/>
                <w:kern w:val="0"/>
                <w:sz w:val="22"/>
                <w:szCs w:val="22"/>
              </w:rPr>
              <w:t>接口服务（API）生成</w:t>
            </w:r>
          </w:p>
        </w:tc>
        <w:tc>
          <w:tcPr>
            <w:tcW w:w="4876" w:type="dxa"/>
            <w:tcBorders>
              <w:top w:val="nil"/>
              <w:left w:val="nil"/>
              <w:bottom w:val="single" w:color="auto" w:sz="4" w:space="0"/>
              <w:right w:val="single" w:color="auto" w:sz="4" w:space="0"/>
            </w:tcBorders>
            <w:vAlign w:val="center"/>
          </w:tcPr>
          <w:p>
            <w:pPr>
              <w:widowControl/>
            </w:pPr>
            <w:r>
              <w:rPr>
                <w:rFonts w:hint="eastAsia"/>
              </w:rPr>
              <w:t>接口生成</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2</w:t>
            </w:r>
          </w:p>
        </w:tc>
        <w:tc>
          <w:tcPr>
            <w:tcW w:w="2835" w:type="dxa"/>
            <w:vMerge w:val="restart"/>
            <w:tcBorders>
              <w:top w:val="nil"/>
              <w:left w:val="single" w:color="auto" w:sz="4" w:space="0"/>
              <w:bottom w:val="single" w:color="auto" w:sz="4" w:space="0"/>
              <w:right w:val="single" w:color="auto" w:sz="4" w:space="0"/>
            </w:tcBorders>
            <w:vAlign w:val="center"/>
          </w:tcPr>
          <w:p>
            <w:pPr>
              <w:widowControl/>
              <w:ind w:firstLine="442"/>
              <w:jc w:val="center"/>
              <w:rPr>
                <w:rFonts w:ascii="宋体" w:hAnsi="宋体" w:cs="宋体"/>
                <w:b/>
                <w:bCs/>
                <w:color w:val="000000"/>
                <w:kern w:val="0"/>
                <w:sz w:val="22"/>
                <w:szCs w:val="22"/>
              </w:rPr>
            </w:pPr>
            <w:r>
              <w:rPr>
                <w:rFonts w:hint="eastAsia" w:ascii="宋体" w:hAnsi="宋体" w:cs="宋体"/>
                <w:b/>
                <w:bCs/>
                <w:color w:val="000000"/>
                <w:kern w:val="0"/>
                <w:sz w:val="22"/>
                <w:szCs w:val="22"/>
              </w:rPr>
              <w:t>接口服务（API）管理</w:t>
            </w:r>
          </w:p>
        </w:tc>
        <w:tc>
          <w:tcPr>
            <w:tcW w:w="4876" w:type="dxa"/>
            <w:tcBorders>
              <w:top w:val="nil"/>
              <w:left w:val="nil"/>
              <w:bottom w:val="single" w:color="auto" w:sz="4" w:space="0"/>
              <w:right w:val="single" w:color="auto" w:sz="4" w:space="0"/>
            </w:tcBorders>
            <w:vAlign w:val="center"/>
          </w:tcPr>
          <w:p>
            <w:pPr>
              <w:widowControl/>
            </w:pPr>
            <w:r>
              <w:rPr>
                <w:rFonts w:hint="eastAsia"/>
              </w:rPr>
              <w:t>导入API</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3</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启动API</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4</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停止API</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5</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重启API</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6</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删除API</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7</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搜索API</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8</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查看API服务信息</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9</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更新API服务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10</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API使用文档查看及修改</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11</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API服务异常报警</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12</w:t>
            </w:r>
          </w:p>
        </w:tc>
        <w:tc>
          <w:tcPr>
            <w:tcW w:w="2835" w:type="dxa"/>
            <w:vMerge w:val="restart"/>
            <w:tcBorders>
              <w:top w:val="nil"/>
              <w:left w:val="single" w:color="auto" w:sz="4" w:space="0"/>
              <w:bottom w:val="single" w:color="auto" w:sz="4" w:space="0"/>
              <w:right w:val="single" w:color="auto" w:sz="4" w:space="0"/>
            </w:tcBorders>
            <w:vAlign w:val="center"/>
          </w:tcPr>
          <w:p>
            <w:pPr>
              <w:widowControl/>
              <w:ind w:firstLine="442"/>
              <w:jc w:val="center"/>
              <w:rPr>
                <w:rFonts w:ascii="宋体" w:hAnsi="宋体" w:cs="宋体"/>
                <w:b/>
                <w:bCs/>
                <w:color w:val="000000"/>
                <w:kern w:val="0"/>
                <w:sz w:val="22"/>
                <w:szCs w:val="22"/>
              </w:rPr>
            </w:pPr>
            <w:r>
              <w:rPr>
                <w:rFonts w:hint="eastAsia" w:ascii="宋体" w:hAnsi="宋体" w:cs="宋体"/>
                <w:b/>
                <w:bCs/>
                <w:color w:val="000000"/>
                <w:kern w:val="0"/>
                <w:sz w:val="22"/>
                <w:szCs w:val="22"/>
              </w:rPr>
              <w:t>接口服务（API）key管理</w:t>
            </w:r>
          </w:p>
        </w:tc>
        <w:tc>
          <w:tcPr>
            <w:tcW w:w="4876" w:type="dxa"/>
            <w:tcBorders>
              <w:top w:val="nil"/>
              <w:left w:val="nil"/>
              <w:bottom w:val="single" w:color="auto" w:sz="4" w:space="0"/>
              <w:right w:val="single" w:color="auto" w:sz="4" w:space="0"/>
            </w:tcBorders>
            <w:vAlign w:val="center"/>
          </w:tcPr>
          <w:p>
            <w:pPr>
              <w:widowControl/>
            </w:pPr>
            <w:r>
              <w:rPr>
                <w:rFonts w:hint="eastAsia"/>
              </w:rPr>
              <w:t>增加APIKEY</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13</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查看APIKEY</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14</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更改APIKEY</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15</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删除APIKEY</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16</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搜索APIKEY</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17</w:t>
            </w:r>
          </w:p>
        </w:tc>
        <w:tc>
          <w:tcPr>
            <w:tcW w:w="2835" w:type="dxa"/>
            <w:vMerge w:val="restart"/>
            <w:tcBorders>
              <w:top w:val="nil"/>
              <w:left w:val="single" w:color="auto" w:sz="4" w:space="0"/>
              <w:bottom w:val="single" w:color="auto" w:sz="4" w:space="0"/>
              <w:right w:val="single" w:color="auto" w:sz="4" w:space="0"/>
            </w:tcBorders>
            <w:vAlign w:val="center"/>
          </w:tcPr>
          <w:p>
            <w:pPr>
              <w:widowControl/>
              <w:ind w:firstLine="442"/>
              <w:jc w:val="center"/>
              <w:rPr>
                <w:rFonts w:ascii="宋体" w:hAnsi="宋体" w:cs="宋体"/>
                <w:b/>
                <w:bCs/>
                <w:color w:val="000000"/>
                <w:kern w:val="0"/>
                <w:sz w:val="22"/>
                <w:szCs w:val="22"/>
              </w:rPr>
            </w:pPr>
            <w:r>
              <w:rPr>
                <w:rFonts w:hint="eastAsia" w:ascii="宋体" w:hAnsi="宋体" w:cs="宋体"/>
                <w:b/>
                <w:bCs/>
                <w:color w:val="000000"/>
                <w:kern w:val="0"/>
                <w:sz w:val="22"/>
                <w:szCs w:val="22"/>
              </w:rPr>
              <w:t>接口服务（API）访问分析</w:t>
            </w:r>
          </w:p>
        </w:tc>
        <w:tc>
          <w:tcPr>
            <w:tcW w:w="4876" w:type="dxa"/>
            <w:tcBorders>
              <w:top w:val="nil"/>
              <w:left w:val="nil"/>
              <w:bottom w:val="single" w:color="auto" w:sz="4" w:space="0"/>
              <w:right w:val="single" w:color="auto" w:sz="4" w:space="0"/>
            </w:tcBorders>
            <w:vAlign w:val="center"/>
          </w:tcPr>
          <w:p>
            <w:pPr>
              <w:widowControl/>
            </w:pPr>
            <w:r>
              <w:rPr>
                <w:rFonts w:hint="eastAsia"/>
              </w:rPr>
              <w:t>基于API服务组的接口访问次数统计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18</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基于API服务组的接口访问流量统计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19</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基于单个API的接口访问次数统计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20</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基于单个API的接口访问流量统计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21</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基于用户的接口访问次数统计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22</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基于用户的接口访问流量统计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23</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基于访问IP的接口访问次数统计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24</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基于访问IP的接口访问流量统计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25</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基于浏览器类型的接口访问次数统计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26</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基于浏览器类型的接口访问流量统计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27</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基于终端类型的接口访问次数统计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28</w:t>
            </w:r>
          </w:p>
        </w:tc>
        <w:tc>
          <w:tcPr>
            <w:tcW w:w="2835" w:type="dxa"/>
            <w:vMerge w:val="continue"/>
            <w:tcBorders>
              <w:top w:val="nil"/>
              <w:left w:val="single" w:color="auto" w:sz="4" w:space="0"/>
              <w:bottom w:val="single" w:color="auto" w:sz="4" w:space="0"/>
              <w:right w:val="single" w:color="auto" w:sz="4" w:space="0"/>
            </w:tcBorders>
            <w:vAlign w:val="center"/>
          </w:tcPr>
          <w:p>
            <w:pPr>
              <w:widowControl/>
              <w:ind w:firstLine="442"/>
              <w:rPr>
                <w:rFonts w:ascii="宋体" w:hAnsi="宋体" w:cs="宋体"/>
                <w:b/>
                <w:bCs/>
                <w:color w:val="000000"/>
                <w:kern w:val="0"/>
                <w:sz w:val="22"/>
                <w:szCs w:val="22"/>
              </w:rPr>
            </w:pPr>
          </w:p>
        </w:tc>
        <w:tc>
          <w:tcPr>
            <w:tcW w:w="4876" w:type="dxa"/>
            <w:tcBorders>
              <w:top w:val="nil"/>
              <w:left w:val="nil"/>
              <w:bottom w:val="single" w:color="auto" w:sz="4" w:space="0"/>
              <w:right w:val="single" w:color="auto" w:sz="4" w:space="0"/>
            </w:tcBorders>
            <w:vAlign w:val="center"/>
          </w:tcPr>
          <w:p>
            <w:pPr>
              <w:widowControl/>
            </w:pPr>
            <w:r>
              <w:rPr>
                <w:rFonts w:hint="eastAsia"/>
              </w:rPr>
              <w:t>基于终端类型的接口访问流量统计</w:t>
            </w:r>
          </w:p>
        </w:tc>
      </w:tr>
      <w:tr>
        <w:tblPrEx>
          <w:tblLayout w:type="fixed"/>
          <w:tblCellMar>
            <w:top w:w="0" w:type="dxa"/>
            <w:left w:w="108" w:type="dxa"/>
            <w:bottom w:w="0" w:type="dxa"/>
            <w:right w:w="108" w:type="dxa"/>
          </w:tblCellMar>
        </w:tblPrEx>
        <w:trPr>
          <w:trHeight w:val="270" w:hRule="atLeast"/>
        </w:trPr>
        <w:tc>
          <w:tcPr>
            <w:tcW w:w="817" w:type="dxa"/>
            <w:tcBorders>
              <w:top w:val="nil"/>
              <w:left w:val="single" w:color="auto" w:sz="4" w:space="0"/>
              <w:bottom w:val="single" w:color="auto" w:sz="4" w:space="0"/>
              <w:right w:val="single" w:color="auto" w:sz="4" w:space="0"/>
            </w:tcBorders>
            <w:vAlign w:val="center"/>
          </w:tcPr>
          <w:p>
            <w:pPr>
              <w:widowControl/>
              <w:ind w:firstLine="0" w:firstLineChars="0"/>
              <w:rPr>
                <w:rFonts w:ascii="宋体" w:hAnsi="宋体" w:cs="宋体"/>
                <w:b/>
                <w:bCs/>
                <w:color w:val="000000"/>
                <w:kern w:val="0"/>
                <w:sz w:val="22"/>
                <w:szCs w:val="22"/>
              </w:rPr>
            </w:pPr>
            <w:r>
              <w:rPr>
                <w:rFonts w:hint="eastAsia" w:ascii="宋体" w:hAnsi="宋体" w:cs="宋体"/>
                <w:b/>
                <w:bCs/>
                <w:color w:val="000000"/>
                <w:kern w:val="0"/>
                <w:sz w:val="22"/>
                <w:szCs w:val="22"/>
              </w:rPr>
              <w:t>29</w:t>
            </w:r>
          </w:p>
        </w:tc>
        <w:tc>
          <w:tcPr>
            <w:tcW w:w="2835" w:type="dxa"/>
            <w:tcBorders>
              <w:top w:val="nil"/>
              <w:left w:val="nil"/>
              <w:bottom w:val="single" w:color="auto" w:sz="4" w:space="0"/>
              <w:right w:val="single" w:color="auto" w:sz="4" w:space="0"/>
            </w:tcBorders>
            <w:vAlign w:val="center"/>
          </w:tcPr>
          <w:p>
            <w:pPr>
              <w:widowControl/>
              <w:ind w:firstLine="442"/>
              <w:jc w:val="center"/>
              <w:rPr>
                <w:rFonts w:ascii="宋体" w:hAnsi="宋体" w:cs="宋体"/>
                <w:b/>
                <w:bCs/>
                <w:color w:val="000000"/>
                <w:kern w:val="0"/>
                <w:sz w:val="22"/>
                <w:szCs w:val="22"/>
              </w:rPr>
            </w:pPr>
            <w:r>
              <w:rPr>
                <w:rFonts w:hint="eastAsia" w:ascii="宋体" w:hAnsi="宋体" w:cs="宋体"/>
                <w:b/>
                <w:bCs/>
                <w:color w:val="000000"/>
                <w:kern w:val="0"/>
                <w:sz w:val="22"/>
                <w:szCs w:val="22"/>
              </w:rPr>
              <w:t>接口服务（API）运行管理</w:t>
            </w:r>
          </w:p>
        </w:tc>
        <w:tc>
          <w:tcPr>
            <w:tcW w:w="4876" w:type="dxa"/>
            <w:tcBorders>
              <w:top w:val="nil"/>
              <w:left w:val="nil"/>
              <w:bottom w:val="single" w:color="auto" w:sz="4" w:space="0"/>
              <w:right w:val="single" w:color="auto" w:sz="4" w:space="0"/>
            </w:tcBorders>
            <w:vAlign w:val="center"/>
          </w:tcPr>
          <w:p>
            <w:pPr>
              <w:widowControl/>
            </w:pPr>
            <w:r>
              <w:rPr>
                <w:rFonts w:hint="eastAsia"/>
              </w:rPr>
              <w:t>接口服务（API）运行管理（高可用管理/安全管理）</w:t>
            </w:r>
          </w:p>
        </w:tc>
      </w:tr>
    </w:tbl>
    <w:p>
      <w:pPr>
        <w:pStyle w:val="5"/>
        <w:rPr>
          <w:rFonts w:eastAsia="仿宋"/>
        </w:rPr>
      </w:pPr>
      <w:bookmarkStart w:id="114" w:name="_Toc11604"/>
      <w:bookmarkStart w:id="115" w:name="_Toc478133353"/>
      <w:bookmarkStart w:id="116" w:name="_Toc12447"/>
      <w:bookmarkStart w:id="117" w:name="_Toc11377"/>
      <w:r>
        <w:t>2.5.4</w:t>
      </w:r>
      <w:r>
        <w:rPr>
          <w:rFonts w:hint="eastAsia"/>
        </w:rPr>
        <w:t>数据共享交换平台</w:t>
      </w:r>
      <w:bookmarkEnd w:id="114"/>
      <w:bookmarkEnd w:id="115"/>
      <w:bookmarkEnd w:id="116"/>
      <w:bookmarkEnd w:id="117"/>
    </w:p>
    <w:p>
      <w:pPr>
        <w:ind w:left="420"/>
      </w:pPr>
      <w:r>
        <w:rPr>
          <w:rFonts w:hint="eastAsia"/>
        </w:rPr>
        <w:t>集中交换模式将信息资源集中存储于共享信息库中，信息资源提供者或使用者通过访问共享信息库实现信息资源交换。对于信息共享程度较高的信息资源，可采用集中交换模式。在集中交换的基础上进行数据清洗、加工、整合，并为其他部门提供服务，便于各类主题信息的统计分析和提高信息查询效率。分布交换模式将信息资源分别存储于各业务信息库中，以目录的方式进行数据共享，信息资源提供者和使用者通过交换节点提供的交换服务实现信息资源的跨部门共享，实现一数一源、一源多用、跨部门共享。集中与分布相结合，从而支持多种服务模式。统一数据交换平台均可根据不同的场景提供数据库表、Web Service、文件等数据交换方式。</w:t>
      </w:r>
    </w:p>
    <w:p>
      <w:pPr>
        <w:ind w:left="420"/>
      </w:pPr>
      <w:r>
        <w:rPr>
          <w:rFonts w:hint="eastAsia"/>
        </w:rPr>
        <w:t>数据交换主要由目录管理服务系统、数据清洗与比对系统、数据分析与信息服务平台、数据运行管理平台等部分组成。</w:t>
      </w:r>
    </w:p>
    <w:p>
      <w:pPr>
        <w:ind w:left="420"/>
        <w:rPr>
          <w:rFonts w:hint="eastAsia"/>
          <w:lang w:val="en-US"/>
        </w:rPr>
      </w:pPr>
      <w:r>
        <w:rPr>
          <w:rFonts w:hint="eastAsia"/>
          <w:lang w:val="en-US"/>
        </w:rPr>
        <w:drawing>
          <wp:inline distT="0" distB="0" distL="0" distR="0">
            <wp:extent cx="4495800" cy="2400300"/>
            <wp:effectExtent l="0" t="0" r="0" b="0"/>
            <wp:docPr id="9" name="图片 9" descr="电子政务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子政务0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495800" cy="2400300"/>
                    </a:xfrm>
                    <a:prstGeom prst="rect">
                      <a:avLst/>
                    </a:prstGeom>
                    <a:noFill/>
                    <a:ln>
                      <a:noFill/>
                    </a:ln>
                    <a:effectLst/>
                  </pic:spPr>
                </pic:pic>
              </a:graphicData>
            </a:graphic>
          </wp:inline>
        </w:drawing>
      </w:r>
    </w:p>
    <w:p>
      <w:pPr>
        <w:ind w:left="420"/>
        <w:jc w:val="center"/>
        <w:rPr>
          <w:rFonts w:hint="eastAsia" w:eastAsia="宋体"/>
          <w:lang w:val="en-US" w:eastAsia="zh-CN"/>
        </w:rPr>
      </w:pPr>
      <w:r>
        <w:rPr>
          <w:rFonts w:hint="eastAsia"/>
          <w:lang w:val="en-US" w:eastAsia="zh-CN"/>
        </w:rPr>
        <w:t>图8-15：数据交换系统构成图</w:t>
      </w:r>
    </w:p>
    <w:p>
      <w:pPr>
        <w:ind w:left="420" w:firstLine="482"/>
        <w:rPr>
          <w:b/>
        </w:rPr>
      </w:pPr>
      <w:r>
        <w:rPr>
          <w:rFonts w:hint="eastAsia"/>
          <w:b/>
        </w:rPr>
        <w:t>数据交换方式</w:t>
      </w:r>
    </w:p>
    <w:p>
      <w:pPr>
        <w:ind w:left="420"/>
      </w:pPr>
      <w:r>
        <w:rPr>
          <w:rFonts w:hint="eastAsia"/>
        </w:rPr>
        <w:t>（1）数据库表方式</w:t>
      </w:r>
    </w:p>
    <w:p>
      <w:pPr>
        <w:ind w:left="420"/>
      </w:pPr>
      <w:r>
        <w:rPr>
          <w:rFonts w:hint="eastAsia"/>
        </w:rPr>
        <w:t>在统一数据交换平台能直接访问前置机数据库的情况下，数据交换双方均将数据推送至前置机数据库表中，并从前置机数据库表读取交换给本方的数据。</w:t>
      </w:r>
    </w:p>
    <w:p>
      <w:pPr>
        <w:ind w:left="420"/>
      </w:pPr>
      <w:r>
        <w:rPr>
          <w:rFonts w:hint="eastAsia"/>
        </w:rPr>
        <w:t>（2）</w:t>
      </w:r>
      <w:r>
        <w:t>Web Service方式</w:t>
      </w:r>
    </w:p>
    <w:p>
      <w:pPr>
        <w:ind w:left="420"/>
      </w:pPr>
      <w:r>
        <w:rPr>
          <w:rFonts w:hint="eastAsia"/>
        </w:rPr>
        <w:t>数据交换双方通过Web Service发布数据读写接口，并通过调用该接口完成数据的双向交换。</w:t>
      </w:r>
    </w:p>
    <w:p>
      <w:pPr>
        <w:ind w:left="420"/>
      </w:pPr>
      <w:r>
        <w:rPr>
          <w:rFonts w:hint="eastAsia"/>
        </w:rPr>
        <w:t>（3）文件方式</w:t>
      </w:r>
    </w:p>
    <w:p>
      <w:pPr>
        <w:ind w:left="420"/>
      </w:pPr>
      <w:r>
        <w:rPr>
          <w:rFonts w:hint="eastAsia"/>
        </w:rPr>
        <w:t>对于非结构化的信息资源，统一数据交换平台可以读取非结构化信息资源，通过消息中间件实现非结构信息资源的数据交换。</w:t>
      </w:r>
    </w:p>
    <w:p>
      <w:pPr>
        <w:ind w:left="420"/>
      </w:pPr>
      <w:bookmarkStart w:id="118" w:name="_Toc24592"/>
      <w:r>
        <w:rPr>
          <w:rFonts w:hint="eastAsia"/>
        </w:rPr>
        <w:t>（4）ETL 过程及相关技术</w:t>
      </w:r>
      <w:bookmarkEnd w:id="118"/>
    </w:p>
    <w:p>
      <w:pPr>
        <w:ind w:left="420"/>
      </w:pPr>
      <w:r>
        <w:rPr>
          <w:rFonts w:hint="eastAsia"/>
        </w:rPr>
        <w:t>ETL 是数据抽取（Extract）、清洗（Cleaning）、转换（Transform）、装载（Load）的过程。是构建数据仓库的重要一环，用户从数据源抽取出所需的数据，经过数据清洗,最终按照预先定义好的数据仓库模型，将数据加载到数据仓库中去。在整个项目中最难部分是用户需求分析和模型设计。根据当前电子政务建设情况，考虑到各部门的操作系统、数据格式、应用软件甚至是版本等差异，实现整体 ETL 过程，并保证数据高度的准确性是本项目的需要解决的关键技术之一。</w:t>
      </w:r>
    </w:p>
    <w:p>
      <w:pPr>
        <w:ind w:left="420" w:firstLine="482"/>
        <w:rPr>
          <w:b/>
        </w:rPr>
      </w:pPr>
      <w:bookmarkStart w:id="119" w:name="_Toc2829"/>
      <w:bookmarkStart w:id="120" w:name="_Toc24066"/>
      <w:bookmarkStart w:id="121" w:name="_Toc478133384"/>
      <w:bookmarkStart w:id="122" w:name="_Toc10856"/>
      <w:r>
        <w:rPr>
          <w:b/>
        </w:rPr>
        <w:t>目录管理</w:t>
      </w:r>
      <w:bookmarkEnd w:id="119"/>
      <w:bookmarkEnd w:id="120"/>
      <w:bookmarkEnd w:id="121"/>
      <w:bookmarkEnd w:id="122"/>
    </w:p>
    <w:p>
      <w:pPr>
        <w:ind w:left="420"/>
      </w:pPr>
      <w:r>
        <w:rPr>
          <w:rFonts w:hint="eastAsia"/>
        </w:rPr>
        <w:t>平台</w:t>
      </w:r>
      <w:r>
        <w:t>信息资源目录体系结构包括目录信息层、功能服务层、服务表现层，其中目录标准规范体系和信息安全体系应用于整个体系结构。</w:t>
      </w:r>
    </w:p>
    <w:p>
      <w:pPr>
        <w:ind w:left="420" w:firstLine="482"/>
        <w:rPr>
          <w:b/>
        </w:rPr>
      </w:pPr>
      <w:bookmarkStart w:id="123" w:name="_Toc32092"/>
      <w:bookmarkStart w:id="124" w:name="_Toc13782"/>
      <w:bookmarkStart w:id="125" w:name="_Toc478133385"/>
      <w:bookmarkStart w:id="126" w:name="_Toc7477"/>
      <w:r>
        <w:rPr>
          <w:b/>
        </w:rPr>
        <w:t>数据清洗比对</w:t>
      </w:r>
      <w:bookmarkEnd w:id="123"/>
      <w:bookmarkEnd w:id="124"/>
      <w:bookmarkEnd w:id="125"/>
      <w:bookmarkEnd w:id="126"/>
    </w:p>
    <w:p>
      <w:pPr>
        <w:ind w:left="420"/>
      </w:pPr>
      <w:r>
        <w:rPr>
          <w:rFonts w:hint="eastAsia"/>
        </w:rPr>
        <w:t>数据清洗与比对是对通过数据交换平台汇集的异构的、非标准化的数据进行清洗和整理，整合成符合数据标准规范的基础数据，存储到核心数据库，并通过统一的数据管理平台，供各政府有关部门及业务系统信息整合与比对应用。</w:t>
      </w:r>
    </w:p>
    <w:p>
      <w:pPr>
        <w:ind w:left="420" w:firstLine="482"/>
        <w:rPr>
          <w:b/>
        </w:rPr>
      </w:pPr>
      <w:bookmarkStart w:id="127" w:name="_Toc10957"/>
      <w:bookmarkStart w:id="128" w:name="_Toc478133386"/>
      <w:bookmarkStart w:id="129" w:name="_Toc29950"/>
      <w:bookmarkStart w:id="130" w:name="_Toc21828"/>
      <w:r>
        <w:rPr>
          <w:b/>
        </w:rPr>
        <w:t>数据分析</w:t>
      </w:r>
      <w:bookmarkEnd w:id="127"/>
      <w:bookmarkEnd w:id="128"/>
      <w:bookmarkEnd w:id="129"/>
      <w:bookmarkEnd w:id="130"/>
    </w:p>
    <w:p>
      <w:pPr>
        <w:ind w:left="420"/>
      </w:pPr>
      <w:r>
        <w:rPr>
          <w:rFonts w:hint="eastAsia"/>
        </w:rPr>
        <w:t>数据分析主要完成分析或决策模型的创建和管理等功能。分析平台能够支持指标数据分析和处理。为了满足数据日益增长和变化的要求，分析平台需要有很好的稳定性和扩展性。基于以上要求，分析平台提供主题组管理、分析管理、查询管理、预警管理、数据预测、打印格式管理和发布管理等功能。</w:t>
      </w:r>
    </w:p>
    <w:p>
      <w:pPr>
        <w:ind w:left="420" w:firstLine="482"/>
        <w:rPr>
          <w:b/>
        </w:rPr>
      </w:pPr>
      <w:bookmarkStart w:id="131" w:name="_Toc478133387"/>
      <w:bookmarkStart w:id="132" w:name="_Toc10260"/>
      <w:bookmarkStart w:id="133" w:name="_Toc9816"/>
      <w:bookmarkStart w:id="134" w:name="_Toc32399"/>
      <w:r>
        <w:rPr>
          <w:b/>
        </w:rPr>
        <w:t>数据运行</w:t>
      </w:r>
      <w:bookmarkEnd w:id="131"/>
      <w:bookmarkEnd w:id="132"/>
      <w:bookmarkEnd w:id="133"/>
      <w:bookmarkEnd w:id="134"/>
      <w:r>
        <w:rPr>
          <w:rFonts w:hint="eastAsia"/>
          <w:b/>
        </w:rPr>
        <w:t>管理</w:t>
      </w:r>
    </w:p>
    <w:p>
      <w:pPr>
        <w:ind w:left="420"/>
      </w:pPr>
      <w:r>
        <w:rPr>
          <w:rFonts w:hint="eastAsia"/>
        </w:rPr>
        <w:t>监控管理实现对整个数据交换平台运行情况的监控管理。包括对平台节点、交换域配置、中心交换情况、前置节点交换情况、节点历史交换、数据传输正确/错误率、数据发送管理、数据接收管理、催办记录管理等功能。</w:t>
      </w:r>
    </w:p>
    <w:p>
      <w:pPr>
        <w:ind w:left="420" w:firstLine="482"/>
        <w:rPr>
          <w:b/>
        </w:rPr>
      </w:pPr>
      <w:bookmarkStart w:id="135" w:name="_Toc478133388"/>
      <w:bookmarkStart w:id="136" w:name="_Toc16904"/>
      <w:bookmarkStart w:id="137" w:name="_Toc27356"/>
      <w:bookmarkStart w:id="138" w:name="_Toc32187"/>
      <w:r>
        <w:rPr>
          <w:b/>
        </w:rPr>
        <w:t>数据交换</w:t>
      </w:r>
      <w:bookmarkEnd w:id="135"/>
      <w:bookmarkEnd w:id="136"/>
      <w:bookmarkEnd w:id="137"/>
      <w:bookmarkEnd w:id="138"/>
    </w:p>
    <w:p>
      <w:pPr>
        <w:ind w:left="420"/>
      </w:pPr>
      <w:r>
        <w:t>数据交换由交换桥接子系统、前置交换子系统、交换传输子系统、交换管理与监控子系统组成。</w:t>
      </w:r>
    </w:p>
    <w:p>
      <w:pPr>
        <w:ind w:left="420"/>
        <w:rPr>
          <w:lang w:val="en-US"/>
        </w:rPr>
      </w:pPr>
      <w:r>
        <w:rPr>
          <w:lang w:val="en-US"/>
        </w:rPr>
        <w:drawing>
          <wp:inline distT="0" distB="0" distL="0" distR="0">
            <wp:extent cx="4314825" cy="2700655"/>
            <wp:effectExtent l="0" t="0" r="952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314825" cy="2700655"/>
                    </a:xfrm>
                    <a:prstGeom prst="rect">
                      <a:avLst/>
                    </a:prstGeom>
                    <a:noFill/>
                  </pic:spPr>
                </pic:pic>
              </a:graphicData>
            </a:graphic>
          </wp:inline>
        </w:drawing>
      </w:r>
    </w:p>
    <w:p>
      <w:pPr>
        <w:ind w:left="420"/>
        <w:jc w:val="center"/>
        <w:rPr>
          <w:rFonts w:hint="eastAsia" w:eastAsia="宋体"/>
          <w:lang w:val="en-US" w:eastAsia="zh-CN"/>
        </w:rPr>
      </w:pPr>
      <w:r>
        <w:rPr>
          <w:rFonts w:hint="eastAsia"/>
          <w:lang w:val="en-US" w:eastAsia="zh-CN"/>
        </w:rPr>
        <w:t>图8-16：数据交换子系统构成</w:t>
      </w:r>
    </w:p>
    <w:p>
      <w:pPr>
        <w:pStyle w:val="3"/>
        <w:ind w:firstLine="562"/>
      </w:pPr>
      <w:bookmarkStart w:id="139" w:name="_Toc143"/>
      <w:r>
        <w:rPr>
          <w:rFonts w:hint="eastAsia"/>
        </w:rPr>
        <w:t>三、智能决策分析系统</w:t>
      </w:r>
      <w:bookmarkEnd w:id="139"/>
    </w:p>
    <w:p>
      <w:pPr>
        <w:ind w:left="420"/>
        <w:jc w:val="center"/>
        <w:rPr>
          <w:lang w:val="en-US"/>
        </w:rPr>
      </w:pPr>
      <w:r>
        <w:rPr>
          <w:rFonts w:hint="eastAsia"/>
        </w:rPr>
        <w:t>系统要实现决策分析研判功能，通过设定一定的参数，可在数据库中提炼需要研判的种类，例如：可对建筑物内失业人员数、困难家庭数、发生的治筑物用不同的颜色区分显示，有利于决策者部署和有针对性的开展服务工作。按照案件、党员分布、生活救助、法律援助、信访调处、计划生育等进行等级划分，系统会对不同等级的建设。自动进行分析对比，形成有效数据，可供分析研</w:t>
      </w:r>
      <w:r>
        <w:rPr>
          <w:lang w:val="en-US"/>
        </w:rPr>
        <w:drawing>
          <wp:inline distT="0" distB="0" distL="0" distR="0">
            <wp:extent cx="4715510" cy="3536315"/>
            <wp:effectExtent l="0" t="0" r="8890" b="6985"/>
            <wp:docPr id="19" name="图片 19" descr="C:\Users\Administrator\Desktop\流程图\幻灯片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流程图\幻灯片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35005" cy="3551254"/>
                    </a:xfrm>
                    <a:prstGeom prst="rect">
                      <a:avLst/>
                    </a:prstGeom>
                    <a:noFill/>
                    <a:ln>
                      <a:noFill/>
                    </a:ln>
                  </pic:spPr>
                </pic:pic>
              </a:graphicData>
            </a:graphic>
          </wp:inline>
        </w:drawing>
      </w:r>
    </w:p>
    <w:p>
      <w:pPr>
        <w:ind w:left="420"/>
        <w:jc w:val="center"/>
        <w:rPr>
          <w:rFonts w:hint="eastAsia" w:eastAsia="宋体"/>
          <w:lang w:val="en-US" w:eastAsia="zh-CN"/>
        </w:rPr>
      </w:pPr>
      <w:r>
        <w:rPr>
          <w:rFonts w:hint="eastAsia"/>
          <w:lang w:val="en-US" w:eastAsia="zh-CN"/>
        </w:rPr>
        <w:t>图8-17：决策分析支持系统</w:t>
      </w:r>
    </w:p>
    <w:p>
      <w:pPr>
        <w:ind w:left="420"/>
      </w:pPr>
      <w:r>
        <w:rPr>
          <w:rFonts w:hint="eastAsia"/>
        </w:rPr>
        <w:t>基于系统基础数据库，各层级部门（区、街道、社区、网格）通过用户权限、职能，通过报表分析，便于掌握、反馈辖区人口、法人、房屋等的状况和变动等。</w:t>
      </w:r>
    </w:p>
    <w:p>
      <w:pPr>
        <w:ind w:left="420"/>
      </w:pPr>
      <w:r>
        <w:rPr>
          <w:rFonts w:hint="eastAsia"/>
        </w:rPr>
        <w:t>基于系统业务数据库，各主管部门通过用户权限、职能，通过报表分析，便于对自己部门业务的工作掌握及制定考核指标等。系统能实现决策分析研判功能，通过设定一定的参数，可对建筑物内失业人员数、困难家庭数、发生的治安案件、党员分布、生活救助、法律援助、信访调处、计划生育等进行等级划分，系统会对不同等级的建筑物用不同的颜色区分显示，有利于决策者部署和有针对性的开展服务工作。</w:t>
      </w:r>
    </w:p>
    <w:p>
      <w:pPr>
        <w:pStyle w:val="4"/>
      </w:pPr>
      <w:bookmarkStart w:id="140" w:name="_Toc474715424"/>
      <w:bookmarkStart w:id="141" w:name="_Toc474497360"/>
      <w:bookmarkStart w:id="142" w:name="_Toc6334"/>
      <w:r>
        <w:rPr>
          <w:rFonts w:hint="eastAsia"/>
        </w:rPr>
        <w:t>3.1人口数据</w:t>
      </w:r>
      <w:bookmarkEnd w:id="140"/>
      <w:bookmarkEnd w:id="141"/>
      <w:r>
        <w:rPr>
          <w:rFonts w:hint="eastAsia"/>
        </w:rPr>
        <w:t>分析</w:t>
      </w:r>
      <w:bookmarkEnd w:id="142"/>
    </w:p>
    <w:p>
      <w:pPr>
        <w:ind w:left="420"/>
      </w:pPr>
      <w:r>
        <w:rPr>
          <w:rFonts w:hint="eastAsia"/>
        </w:rPr>
        <w:t>实现人口信息数据的规范采集，同时在此基础上完成涵盖基层所有工作内容的数据库整理设计，居民的管理信用采用表格方式录入，实现了一次登记，综合复用，避免各部门信息的重复录入，为民情综合统计分析提高了依据。</w:t>
      </w:r>
    </w:p>
    <w:p>
      <w:pPr>
        <w:ind w:left="420"/>
      </w:pPr>
      <w:r>
        <w:rPr>
          <w:rFonts w:hint="eastAsia"/>
        </w:rPr>
        <w:t>人口基础信息平台具有以下功能：</w:t>
      </w:r>
    </w:p>
    <w:p>
      <w:pPr>
        <w:ind w:left="420"/>
      </w:pPr>
      <w:r>
        <w:rPr>
          <w:rFonts w:hint="eastAsia"/>
        </w:rPr>
        <w:sym w:font="Wingdings" w:char="F081"/>
      </w:r>
      <w:r>
        <w:rPr>
          <w:rFonts w:hint="eastAsia"/>
        </w:rPr>
        <w:t>对辖区常住人口、流动人口的个人基本信息、户籍信息、居住联系信息、劳动保障等近百项信息进行归纳整理，形成统一的人口信息字段。</w:t>
      </w:r>
    </w:p>
    <w:p>
      <w:pPr>
        <w:ind w:left="420"/>
      </w:pPr>
      <w:r>
        <w:rPr>
          <w:rFonts w:hint="eastAsia"/>
        </w:rPr>
        <w:sym w:font="Wingdings" w:char="F082"/>
      </w:r>
      <w:r>
        <w:rPr>
          <w:rFonts w:hint="eastAsia"/>
        </w:rPr>
        <w:t>在居民基本信息基础之上，对育龄妇女进行计划生育登记管理，对低保人员及其它需要救助的居民进行登记和抚恤的管理，对失业人员进行登记、再就业培训及介绍工作的管理，对劳改、劳教人员进行登记和教育管理；对社区志愿者进行登记和活动记录管理；对流动人员的户籍信息和其他情况进行登记等。</w:t>
      </w:r>
    </w:p>
    <w:p>
      <w:pPr>
        <w:ind w:left="420"/>
      </w:pPr>
      <w:r>
        <w:rPr>
          <w:rFonts w:hint="eastAsia"/>
        </w:rPr>
        <w:sym w:font="Wingdings" w:char="F083"/>
      </w:r>
      <w:r>
        <w:rPr>
          <w:rFonts w:hint="eastAsia"/>
        </w:rPr>
        <w:t xml:space="preserve"> 提供快捷方便的自定义检索方式，可以按照不同的检索要求，设定检索条件，快速的检索到相应的居民。</w:t>
      </w:r>
    </w:p>
    <w:p>
      <w:pPr>
        <w:pStyle w:val="4"/>
      </w:pPr>
      <w:bookmarkStart w:id="143" w:name="_Toc474715425"/>
      <w:bookmarkStart w:id="144" w:name="_Toc474497361"/>
      <w:bookmarkStart w:id="145" w:name="_Toc2892"/>
      <w:r>
        <w:t>3.2</w:t>
      </w:r>
      <w:r>
        <w:rPr>
          <w:rFonts w:hint="eastAsia"/>
        </w:rPr>
        <w:t>法人数据</w:t>
      </w:r>
      <w:bookmarkEnd w:id="143"/>
      <w:bookmarkEnd w:id="144"/>
      <w:r>
        <w:rPr>
          <w:rFonts w:hint="eastAsia"/>
        </w:rPr>
        <w:t>分析</w:t>
      </w:r>
      <w:bookmarkEnd w:id="145"/>
    </w:p>
    <w:p>
      <w:pPr>
        <w:ind w:left="420"/>
      </w:pPr>
      <w:r>
        <w:rPr>
          <w:rFonts w:hint="eastAsia"/>
        </w:rPr>
        <w:t>解决目前存在的信息孤岛问题，建设以组织机构代码为唯一标识的法人基础信息应用平台，为各级政府建立“信息共享、业务联动、交叉稽核、统一监管”的宏观管理和服务体系提供技术手段，为建设“数字城市”提供基础保证。</w:t>
      </w:r>
    </w:p>
    <w:p>
      <w:pPr>
        <w:ind w:left="420"/>
      </w:pPr>
      <w:r>
        <w:rPr>
          <w:rFonts w:hint="eastAsia"/>
        </w:rPr>
        <w:t>法人基础信息平台具有以下功能：</w:t>
      </w:r>
    </w:p>
    <w:p>
      <w:pPr>
        <w:ind w:left="420"/>
      </w:pPr>
      <w:r>
        <w:rPr>
          <w:rFonts w:hint="eastAsia"/>
        </w:rPr>
        <w:sym w:font="Wingdings" w:char="F081"/>
      </w:r>
      <w:r>
        <w:rPr>
          <w:rFonts w:hint="eastAsia"/>
        </w:rPr>
        <w:t>数据同步</w:t>
      </w:r>
    </w:p>
    <w:p>
      <w:pPr>
        <w:ind w:left="420"/>
      </w:pPr>
      <w:r>
        <w:rPr>
          <w:rFonts w:hint="eastAsia"/>
        </w:rPr>
        <w:t>数据同步是每个部门所辖数据与法人数据同步的过程。在同步操作中，使用身份证书验证每个部门身份，使用证书属性来确定操作内容、权限等，采用加密证书保证在互联网中数据交换的完整，数据将实时地、自动地、同步地更新法人单位基本信息数据库的内容，数字证书的应用确保数据操作的真实性、完整性、保障数据信息同步的可靠性。</w:t>
      </w:r>
    </w:p>
    <w:p>
      <w:pPr>
        <w:ind w:left="420"/>
      </w:pPr>
      <w:r>
        <w:rPr>
          <w:rFonts w:hint="eastAsia"/>
        </w:rPr>
        <w:sym w:font="Wingdings" w:char="F082"/>
      </w:r>
      <w:r>
        <w:rPr>
          <w:rFonts w:hint="eastAsia"/>
        </w:rPr>
        <w:t xml:space="preserve"> 数据采集</w:t>
      </w:r>
    </w:p>
    <w:p>
      <w:pPr>
        <w:ind w:left="420"/>
      </w:pPr>
      <w:r>
        <w:rPr>
          <w:rFonts w:hint="eastAsia"/>
        </w:rPr>
        <w:t>数据采集是针对不具备完整信息系统的部门需要掌握法人数据的操作，这些部门可以通过以下两种方式上报数据：</w:t>
      </w:r>
    </w:p>
    <w:p>
      <w:pPr>
        <w:tabs>
          <w:tab w:val="left" w:pos="900"/>
        </w:tabs>
        <w:ind w:left="420"/>
      </w:pPr>
      <w:r>
        <w:rPr>
          <w:rFonts w:hint="eastAsia"/>
        </w:rPr>
        <w:t>通过Web表单填报；</w:t>
      </w:r>
    </w:p>
    <w:p>
      <w:pPr>
        <w:tabs>
          <w:tab w:val="left" w:pos="900"/>
        </w:tabs>
        <w:ind w:left="420"/>
      </w:pPr>
      <w:r>
        <w:rPr>
          <w:rFonts w:hint="eastAsia"/>
        </w:rPr>
        <w:t>将数据通过上传Excel表把数据传入质检部门；通过服务器证书来确保数据生产部门的Web表单的真实性；通过分析数据生产部门的证书属性来确定操作权限及范围。</w:t>
      </w:r>
    </w:p>
    <w:p>
      <w:pPr>
        <w:ind w:left="420"/>
      </w:pPr>
      <w:r>
        <w:rPr>
          <w:rFonts w:hint="eastAsia"/>
        </w:rPr>
        <w:sym w:font="Wingdings" w:char="F083"/>
      </w:r>
      <w:r>
        <w:rPr>
          <w:rFonts w:hint="eastAsia"/>
        </w:rPr>
        <w:t xml:space="preserve"> 数据发布</w:t>
      </w:r>
    </w:p>
    <w:p>
      <w:pPr>
        <w:ind w:left="420"/>
      </w:pPr>
      <w:r>
        <w:rPr>
          <w:rFonts w:hint="eastAsia"/>
        </w:rPr>
        <w:t>数据发布是根据国家信息发布的有关规定，将法人单位基础信息按不同的级别对外发布。数据发布是对不同权限、不同等级的用户公布不同层面的信息内容。不同部门如工商、税务，对发布的信息使用的范围是不同的。</w:t>
      </w:r>
    </w:p>
    <w:p>
      <w:pPr>
        <w:ind w:left="420"/>
      </w:pPr>
      <w:r>
        <w:rPr>
          <w:rFonts w:hint="eastAsia"/>
        </w:rPr>
        <w:t>信息发布后，系统通过对用户角色和权限实现对信息的增加、删除、修改等操作。采用数字证书的二级属性，在特定领域中定义身份、决策和权限。根据身份证书准确地辨别用户身份及权限，分配其相应的功能页面，用户对所有信息的操作均使用签名证书和加密证书，确保了数据交换过程的完整性及行为的不可抵赖性。</w:t>
      </w:r>
    </w:p>
    <w:p>
      <w:pPr>
        <w:ind w:left="420"/>
      </w:pPr>
      <w:r>
        <w:rPr>
          <w:rFonts w:hint="eastAsia"/>
        </w:rPr>
        <w:t>④数据管理</w:t>
      </w:r>
    </w:p>
    <w:p>
      <w:pPr>
        <w:ind w:left="420"/>
      </w:pPr>
      <w:r>
        <w:rPr>
          <w:rFonts w:hint="eastAsia"/>
        </w:rPr>
        <w:t>数据管理是整个系统安全的核心，法人基础信息数据管理主要有两大功能，分别是：数据管理、日志管理。各数据生产部门对其数据要求系统在操作中体现严肃的法律责任，其中采用签名证书达到操作行为的不可抵赖性及身份的真实性，采用加密证书达到数据完整和保密性。通过剥离组织机构代码管理中心现存的沉淀失效数据，使法人单位基础信息数据库中法人信息具有有效性、实用性、可靠性。</w:t>
      </w:r>
    </w:p>
    <w:p>
      <w:pPr>
        <w:ind w:left="420"/>
      </w:pPr>
      <w:r>
        <w:rPr>
          <w:rFonts w:hint="eastAsia"/>
        </w:rPr>
        <w:t>⑤ 数据安全审计</w:t>
      </w:r>
    </w:p>
    <w:p>
      <w:pPr>
        <w:ind w:left="420"/>
      </w:pPr>
      <w:r>
        <w:rPr>
          <w:rFonts w:hint="eastAsia"/>
        </w:rPr>
        <w:t>根据电子签名法，对所有签名都提供了时间戳、CRL验证功能，使得对法人数据的更新等操作的历史记录有了法律依据，法人数据安全审计系统包括两部分：内容审计和操作审计。</w:t>
      </w:r>
    </w:p>
    <w:p>
      <w:pPr>
        <w:tabs>
          <w:tab w:val="left" w:pos="900"/>
        </w:tabs>
        <w:ind w:left="420"/>
      </w:pPr>
      <w:r>
        <w:rPr>
          <w:rFonts w:hint="eastAsia"/>
        </w:rPr>
        <w:t>法人数据内容审计：内容审计系统能够对部分或者全部数据源所产生的数据进行分析，如对数据进行追溯，同时可以提供丰富的报表，便于分析决策。</w:t>
      </w:r>
    </w:p>
    <w:p>
      <w:pPr>
        <w:tabs>
          <w:tab w:val="left" w:pos="900"/>
        </w:tabs>
        <w:ind w:left="420"/>
      </w:pPr>
      <w:r>
        <w:rPr>
          <w:rFonts w:hint="eastAsia"/>
        </w:rPr>
        <w:t>法人数据操作审计：记录系统工作日志，对系统工作历史和现状进行即时监察和审计，可记录用户登录时间、登录地点、进行什么操作等内容，日志记录能向系统管理员提供有关危害安全的侵害或系统活动的详细审计，这些日志用于评估、审查系统的运行状况环境和各种操作。通过建设以组织机构代码为统一标识的标准统一、信息完善、安全可靠的法人单位基础信息库，实现信息资源共享，避免重复建设，从而实现：提高政府和行业部门的业务管理能力、监控能力和对突发事件的快速响应能力；改进政府行政管理模式，提高工作效率；提高政府对金融、税务、海关等领域的监管力度；推动政务公开，为社会提供广泛、准确、动态的信息咨询服务。</w:t>
      </w:r>
    </w:p>
    <w:p>
      <w:pPr>
        <w:pStyle w:val="4"/>
      </w:pPr>
      <w:bookmarkStart w:id="146" w:name="_Toc21889"/>
      <w:r>
        <w:rPr>
          <w:rFonts w:hint="eastAsia"/>
        </w:rPr>
        <w:t>3.3地理信息分析</w:t>
      </w:r>
      <w:bookmarkEnd w:id="146"/>
    </w:p>
    <w:p>
      <w:pPr>
        <w:tabs>
          <w:tab w:val="left" w:pos="900"/>
        </w:tabs>
        <w:ind w:left="420"/>
      </w:pPr>
      <w:r>
        <w:rPr>
          <w:rFonts w:hint="eastAsia"/>
        </w:rPr>
        <w:t>地理信息数据库搭建统一的地理空间数据共享服务平台，提供城市三维GIS数据浏览及管理功能；提供二维共享平台数据及功能服务集成接口，集成二维共享信息及各类数字社会服务系统；提供统一的地理信息数据服务；提供在三维可视化条件下实现统一的综合事务管理的能力，为珙县各政府部门提供决策管理、日常业务管理等服务。</w:t>
      </w:r>
    </w:p>
    <w:p>
      <w:pPr>
        <w:tabs>
          <w:tab w:val="left" w:pos="900"/>
        </w:tabs>
        <w:ind w:left="420"/>
      </w:pPr>
      <w:r>
        <w:rPr>
          <w:rFonts w:hint="eastAsia"/>
        </w:rPr>
        <w:t>地理信息数据库用于对城市地标的管理。包括楼宇、行政区域管理、重点场所、视频监控、重点部位等，通过绘制功能与地图结合起来。查看地图不同精度的图层，以实现对镇街、社区、楼宇的划定、查看、标注以及定位。是用于支撑基于GIS地图交互操作的核心数据库。</w:t>
      </w:r>
    </w:p>
    <w:p>
      <w:pPr>
        <w:tabs>
          <w:tab w:val="left" w:pos="900"/>
        </w:tabs>
        <w:ind w:left="420"/>
      </w:pPr>
      <w:r>
        <w:rPr>
          <w:rFonts w:hint="eastAsia"/>
        </w:rPr>
        <w:t>基于地理信息进行分析研判功能，可以对系统涵盖的各方面数据按照区域、所分析项目、所采用规则进行分析研判，在三维地图中进行展示。</w:t>
      </w:r>
    </w:p>
    <w:p>
      <w:pPr>
        <w:tabs>
          <w:tab w:val="left" w:pos="900"/>
        </w:tabs>
        <w:ind w:left="420"/>
      </w:pPr>
      <w:r>
        <w:rPr>
          <w:rFonts w:hint="eastAsia"/>
        </w:rPr>
        <w:t>基于地理信息进行圈选，对圈选范围内的人口，企业，党组织等数据进行统计分析。</w:t>
      </w:r>
    </w:p>
    <w:p>
      <w:pPr>
        <w:tabs>
          <w:tab w:val="left" w:pos="900"/>
        </w:tabs>
        <w:ind w:left="420"/>
      </w:pPr>
      <w:r>
        <w:rPr>
          <w:rFonts w:hint="eastAsia"/>
        </w:rPr>
        <w:t>地理库主要是以下几个部分组成：</w:t>
      </w:r>
    </w:p>
    <w:p>
      <w:pPr>
        <w:tabs>
          <w:tab w:val="left" w:pos="900"/>
        </w:tabs>
        <w:ind w:left="420"/>
      </w:pPr>
      <w:r>
        <w:rPr>
          <w:rFonts w:hint="eastAsia"/>
        </w:rPr>
        <w:t>1、楼宇信息：楼宇档案基于地图对楼宇的绘制及完善，包括维护楼宇所属区域、楼宇名称、楼宇类型、建筑类型、性质、地址、单元数、楼层数等数据项。</w:t>
      </w:r>
    </w:p>
    <w:p>
      <w:pPr>
        <w:tabs>
          <w:tab w:val="left" w:pos="900"/>
        </w:tabs>
        <w:ind w:left="420"/>
      </w:pPr>
      <w:r>
        <w:rPr>
          <w:rFonts w:hint="eastAsia"/>
        </w:rPr>
        <w:t>2、旅游景点：基于地图对旅游景点的绘制及完善，包括维护旅游景点的所属区域、名称、级别、责任人、联系电话、地址、经营许可证、投诉电话、景点介绍等数据项。</w:t>
      </w:r>
    </w:p>
    <w:p>
      <w:pPr>
        <w:tabs>
          <w:tab w:val="left" w:pos="900"/>
        </w:tabs>
        <w:ind w:left="420"/>
      </w:pPr>
      <w:r>
        <w:t>3</w:t>
      </w:r>
      <w:r>
        <w:rPr>
          <w:rFonts w:hint="eastAsia"/>
        </w:rPr>
        <w:t>、社区地下空间：基于地图对社区地下空间的绘制及完善，包括维护社区地下空间的所属区域、责任单位、联系电话、地址、竣工时间、建筑面积、使用面积、地下层数、规划用途、实际用途等数据项。</w:t>
      </w:r>
    </w:p>
    <w:p>
      <w:pPr>
        <w:tabs>
          <w:tab w:val="left" w:pos="900"/>
        </w:tabs>
        <w:ind w:left="420"/>
      </w:pPr>
      <w:r>
        <w:t>4</w:t>
      </w:r>
      <w:r>
        <w:rPr>
          <w:rFonts w:hint="eastAsia"/>
        </w:rPr>
        <w:t>、重点部位：基于地图对重点部位的绘制及完善，包括维护重点部位的所属区域、责任单位、联系电话、地址、活动信息、竣工时间、规划用途、实际用途等数据项。</w:t>
      </w:r>
    </w:p>
    <w:p>
      <w:pPr>
        <w:tabs>
          <w:tab w:val="left" w:pos="900"/>
        </w:tabs>
        <w:ind w:left="420"/>
      </w:pPr>
      <w:r>
        <w:t>5</w:t>
      </w:r>
      <w:r>
        <w:rPr>
          <w:rFonts w:hint="eastAsia"/>
        </w:rPr>
        <w:t>、重点场所活动：基于地图对重点场所活动的绘制及完善，包括维护重点场所活动的所属区域、责任单位、联系电话、地址、活动时间、活动信息、活动内容、活动主题、活动效果等数据项。</w:t>
      </w:r>
    </w:p>
    <w:p>
      <w:pPr>
        <w:tabs>
          <w:tab w:val="left" w:pos="900"/>
        </w:tabs>
        <w:ind w:left="420"/>
      </w:pPr>
      <w:r>
        <w:rPr>
          <w:rFonts w:hint="eastAsia"/>
        </w:rPr>
        <w:t>6、房屋管理：对辖区房屋进行维护，包含房屋的使用用途、产权人、联系电话等信息的维护。</w:t>
      </w:r>
    </w:p>
    <w:p>
      <w:pPr>
        <w:tabs>
          <w:tab w:val="left" w:pos="900"/>
        </w:tabs>
        <w:ind w:left="420"/>
      </w:pPr>
      <w:r>
        <w:t>7</w:t>
      </w:r>
      <w:r>
        <w:rPr>
          <w:rFonts w:hint="eastAsia"/>
        </w:rPr>
        <w:t>、行政区域：行政区域-基于地图对区域（县、镇/街道、社区、网格）绘制及完善，包括维护区域名称、区域介绍、联系电话、办公地址等。</w:t>
      </w:r>
    </w:p>
    <w:p>
      <w:pPr>
        <w:tabs>
          <w:tab w:val="left" w:pos="900"/>
        </w:tabs>
        <w:ind w:left="420"/>
      </w:pPr>
      <w:r>
        <w:t>8</w:t>
      </w:r>
      <w:r>
        <w:rPr>
          <w:rFonts w:hint="eastAsia"/>
        </w:rPr>
        <w:t>、视频监控：视频监控信息以及视频监控的系统配置。</w:t>
      </w:r>
    </w:p>
    <w:p>
      <w:pPr>
        <w:tabs>
          <w:tab w:val="left" w:pos="900"/>
        </w:tabs>
        <w:ind w:left="420"/>
      </w:pPr>
      <w:r>
        <w:t>9</w:t>
      </w:r>
      <w:r>
        <w:rPr>
          <w:rFonts w:hint="eastAsia"/>
        </w:rPr>
        <w:t>、分析研判：可以对系统涵盖的各方面数据按照区域、所分析项目、所采用规则进行分析研判，在三维地图中进行展示。</w:t>
      </w:r>
    </w:p>
    <w:p>
      <w:pPr>
        <w:tabs>
          <w:tab w:val="left" w:pos="900"/>
        </w:tabs>
        <w:ind w:left="420"/>
      </w:pPr>
      <w:r>
        <w:t>10</w:t>
      </w:r>
      <w:r>
        <w:rPr>
          <w:rFonts w:hint="eastAsia"/>
        </w:rPr>
        <w:t>、地图操作：测距、测面、绘制。针对三维地图进行距离、面积的测量，支持建筑物勾画</w:t>
      </w:r>
    </w:p>
    <w:p>
      <w:pPr>
        <w:tabs>
          <w:tab w:val="left" w:pos="900"/>
        </w:tabs>
        <w:ind w:left="420"/>
      </w:pPr>
      <w:r>
        <w:rPr>
          <w:rFonts w:hint="eastAsia"/>
        </w:rPr>
        <w:t>11、图层信息：绘制和查看地图不同精度的图层，包括楼宇、行政区域管理、重点场所、视频监控等。</w:t>
      </w:r>
    </w:p>
    <w:p>
      <w:pPr>
        <w:pStyle w:val="4"/>
      </w:pPr>
      <w:bookmarkStart w:id="147" w:name="_Toc474715433"/>
      <w:bookmarkStart w:id="148" w:name="_Toc474497382"/>
      <w:bookmarkStart w:id="149" w:name="_Toc22453"/>
      <w:r>
        <w:rPr>
          <w:rFonts w:hint="eastAsia"/>
        </w:rPr>
        <w:t>3.4大数据分析系统</w:t>
      </w:r>
      <w:bookmarkEnd w:id="147"/>
      <w:bookmarkEnd w:id="148"/>
      <w:bookmarkEnd w:id="149"/>
    </w:p>
    <w:p>
      <w:pPr>
        <w:tabs>
          <w:tab w:val="left" w:pos="900"/>
        </w:tabs>
        <w:ind w:left="420"/>
      </w:pPr>
      <w:r>
        <w:rPr>
          <w:rFonts w:hint="eastAsia"/>
        </w:rPr>
        <w:t>大数据将成为提升政府治理能力的新途径。大数据应用能够揭示传统技术方式难以展现的关联关系，推动政府数据开放共享，促进社会事业数据融合和资源整合，将极大提升政府整体数据分析能力，为有效处理复杂社会问题提供新的手段。建立“用数据说话、用数据决策、用数据管理、用数据创新”的管理机制，实现基于数据的科学决策，将推动政府管理理念和社会治理模式进步，加快建设与社会主义市场经济体制和中国特色社会主义事业发展相适应的法治政府、创新政府、廉洁政府和服务型政府，逐步实现政府治理能力现代化。</w:t>
      </w:r>
    </w:p>
    <w:p>
      <w:pPr>
        <w:tabs>
          <w:tab w:val="left" w:pos="900"/>
        </w:tabs>
        <w:ind w:firstLine="240" w:firstLineChars="100"/>
        <w:rPr>
          <w:lang w:val="en-US"/>
        </w:rPr>
      </w:pPr>
      <w:r>
        <w:rPr>
          <w:lang w:val="en-US"/>
        </w:rPr>
        <w:drawing>
          <wp:inline distT="0" distB="0" distL="0" distR="0">
            <wp:extent cx="5274310" cy="3955415"/>
            <wp:effectExtent l="0" t="0" r="2540" b="6985"/>
            <wp:docPr id="18" name="图片 18" descr="C:\Users\Administrator\Desktop\流程图\幻灯片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Desktop\流程图\幻灯片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3955733"/>
                    </a:xfrm>
                    <a:prstGeom prst="rect">
                      <a:avLst/>
                    </a:prstGeom>
                    <a:noFill/>
                    <a:ln>
                      <a:noFill/>
                    </a:ln>
                  </pic:spPr>
                </pic:pic>
              </a:graphicData>
            </a:graphic>
          </wp:inline>
        </w:drawing>
      </w:r>
    </w:p>
    <w:p>
      <w:pPr>
        <w:tabs>
          <w:tab w:val="left" w:pos="900"/>
        </w:tabs>
        <w:ind w:firstLine="240" w:firstLineChars="100"/>
        <w:jc w:val="center"/>
        <w:rPr>
          <w:rFonts w:hint="eastAsia" w:eastAsia="宋体"/>
          <w:lang w:val="en-US" w:eastAsia="zh-CN"/>
        </w:rPr>
      </w:pPr>
      <w:r>
        <w:rPr>
          <w:rFonts w:hint="eastAsia"/>
          <w:lang w:val="en-US" w:eastAsia="zh-CN"/>
        </w:rPr>
        <w:t>图8-18：大数据分析系统</w:t>
      </w:r>
    </w:p>
    <w:p>
      <w:pPr>
        <w:tabs>
          <w:tab w:val="left" w:pos="900"/>
        </w:tabs>
        <w:ind w:left="420"/>
      </w:pPr>
      <w:r>
        <w:rPr>
          <w:rFonts w:hint="eastAsia"/>
        </w:rPr>
        <w:t>基于三维基础平台每天产生大量的关于人口、组织、土地、资源、语音、视频的数据，随着时间的积累，这些数据无疑将会形成规模巨大的数据资源，这些数据为政务大数据分析与挖掘提供了良好的基础资源平台，也为机器学习、数据挖掘、知识发现、统计决策、计算机视觉、自然语言处理等技术的应用提供了广阔的空间。</w:t>
      </w:r>
    </w:p>
    <w:p>
      <w:pPr>
        <w:tabs>
          <w:tab w:val="left" w:pos="900"/>
        </w:tabs>
        <w:ind w:left="420"/>
      </w:pPr>
      <w:r>
        <w:rPr>
          <w:rFonts w:hint="eastAsia"/>
        </w:rPr>
        <w:t>例如，可以基于三维数字社会服务与管理系统的</w:t>
      </w:r>
      <w:r>
        <w:t>GIS平台，可以将每个人和每个组织的属性与其地理坐标建立起来了一对一的联系。通过这种人口数据与地理信息的关联，我们就可以分析出与社会治理与公共服务密切相关的人口的空间分布状况，也可以与时间坐标相关联，进行时空统计分析和多因子分析，深入分析与挖掘出区域流动人口变化趋势，人口结构的变化趋势，特定人口与机构的分布规律，人口与工商业组织的关系，地产价格与人口构成的关系等。</w:t>
      </w:r>
    </w:p>
    <w:p>
      <w:pPr>
        <w:ind w:left="420"/>
      </w:pPr>
    </w:p>
    <w:p>
      <w:pPr>
        <w:ind w:left="0" w:leftChars="0" w:firstLine="0" w:firstLineChars="0"/>
      </w:pPr>
    </w:p>
    <w:p>
      <w:pPr>
        <w:ind w:firstLine="0" w:firstLineChars="0"/>
      </w:pPr>
    </w:p>
    <w:p>
      <w:pPr>
        <w:pStyle w:val="48"/>
        <w:ind w:firstLine="0" w:firstLineChars="0"/>
      </w:pPr>
    </w:p>
    <w:p>
      <w:pPr>
        <w:pStyle w:val="2"/>
      </w:pPr>
      <w:bookmarkStart w:id="150" w:name="_Toc6993"/>
      <w:r>
        <w:rPr>
          <w:rFonts w:hint="eastAsia"/>
        </w:rPr>
        <w:t>第九章 多</w:t>
      </w:r>
      <w:r>
        <w:rPr>
          <w:rFonts w:hint="eastAsia"/>
          <w:lang w:val="en-US" w:eastAsia="zh-CN"/>
        </w:rPr>
        <w:t>专题</w:t>
      </w:r>
      <w:bookmarkStart w:id="183" w:name="_GoBack"/>
      <w:bookmarkEnd w:id="183"/>
      <w:r>
        <w:rPr>
          <w:rFonts w:hint="eastAsia"/>
        </w:rPr>
        <w:t>应用建设</w:t>
      </w:r>
      <w:bookmarkEnd w:id="150"/>
    </w:p>
    <w:p>
      <w:pPr>
        <w:pStyle w:val="4"/>
      </w:pPr>
      <w:bookmarkStart w:id="151" w:name="_Toc27595"/>
      <w:r>
        <w:t>1</w:t>
      </w:r>
      <w:r>
        <w:rPr>
          <w:rFonts w:hint="eastAsia"/>
        </w:rPr>
        <w:t>.1安全生产信息化监管系统</w:t>
      </w:r>
      <w:bookmarkEnd w:id="151"/>
    </w:p>
    <w:p>
      <w:pPr>
        <w:pStyle w:val="5"/>
        <w:rPr>
          <w:lang w:val="en-US"/>
        </w:rPr>
      </w:pPr>
      <w:r>
        <w:rPr>
          <w:rFonts w:hint="eastAsia"/>
          <w:lang w:val="en-US"/>
        </w:rPr>
        <w:t>1.1.1建立企业基本情况数据库</w:t>
      </w:r>
    </w:p>
    <w:p>
      <w:pPr>
        <w:rPr>
          <w:lang w:val="en-US"/>
        </w:rPr>
      </w:pPr>
      <w:r>
        <w:rPr>
          <w:rFonts w:hint="eastAsia"/>
          <w:lang w:val="en-US"/>
        </w:rPr>
        <w:t>依托数据中心-法人库资料，建立企业标准安检数据库，对企业信息进行标准化管理，推进安全生产监管能力。</w:t>
      </w:r>
    </w:p>
    <w:tbl>
      <w:tblPr>
        <w:tblStyle w:val="40"/>
        <w:tblW w:w="9339" w:type="dxa"/>
        <w:tblInd w:w="-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2"/>
        <w:gridCol w:w="1981"/>
        <w:gridCol w:w="5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9" w:hRule="atLeast"/>
        </w:trPr>
        <w:tc>
          <w:tcPr>
            <w:tcW w:w="1642" w:type="dxa"/>
            <w:shd w:val="pct10" w:color="auto" w:fill="auto"/>
            <w:vAlign w:val="center"/>
          </w:tcPr>
          <w:p>
            <w:pPr>
              <w:ind w:firstLine="0" w:firstLineChars="0"/>
              <w:rPr>
                <w:rFonts w:ascii="宋体" w:hAnsi="宋体" w:cs="宋体"/>
                <w:b/>
                <w:bCs/>
                <w:szCs w:val="24"/>
              </w:rPr>
            </w:pPr>
            <w:r>
              <w:rPr>
                <w:rFonts w:hint="eastAsia" w:ascii="宋体" w:hAnsi="宋体" w:cs="宋体"/>
                <w:b/>
                <w:bCs/>
                <w:szCs w:val="24"/>
              </w:rPr>
              <w:t>功能</w:t>
            </w:r>
          </w:p>
        </w:tc>
        <w:tc>
          <w:tcPr>
            <w:tcW w:w="1981" w:type="dxa"/>
            <w:shd w:val="pct10" w:color="auto" w:fill="auto"/>
          </w:tcPr>
          <w:p>
            <w:pPr>
              <w:ind w:firstLine="482"/>
              <w:rPr>
                <w:rFonts w:ascii="宋体" w:hAnsi="宋体" w:cs="宋体"/>
                <w:b/>
                <w:bCs/>
                <w:szCs w:val="24"/>
              </w:rPr>
            </w:pPr>
            <w:r>
              <w:rPr>
                <w:rFonts w:hint="eastAsia" w:ascii="宋体" w:hAnsi="宋体" w:cs="宋体"/>
                <w:b/>
                <w:bCs/>
                <w:szCs w:val="24"/>
              </w:rPr>
              <w:t>功能菜单</w:t>
            </w:r>
          </w:p>
        </w:tc>
        <w:tc>
          <w:tcPr>
            <w:tcW w:w="5716" w:type="dxa"/>
            <w:shd w:val="pct10" w:color="auto" w:fill="auto"/>
          </w:tcPr>
          <w:p>
            <w:pPr>
              <w:ind w:firstLine="482"/>
              <w:jc w:val="center"/>
              <w:rPr>
                <w:rFonts w:ascii="宋体" w:hAnsi="宋体" w:cs="宋体"/>
                <w:b/>
                <w:bCs/>
                <w:szCs w:val="24"/>
              </w:rPr>
            </w:pPr>
            <w:r>
              <w:rPr>
                <w:rFonts w:hint="eastAsia" w:ascii="宋体" w:hAnsi="宋体" w:cs="宋体"/>
                <w:b/>
                <w:bCs/>
                <w:szCs w:val="24"/>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3" w:hRule="atLeast"/>
        </w:trPr>
        <w:tc>
          <w:tcPr>
            <w:tcW w:w="1642" w:type="dxa"/>
            <w:vMerge w:val="restart"/>
            <w:vAlign w:val="center"/>
          </w:tcPr>
          <w:p>
            <w:pPr>
              <w:ind w:firstLine="0" w:firstLineChars="0"/>
              <w:rPr>
                <w:rFonts w:ascii="宋体" w:hAnsi="宋体" w:cs="宋体"/>
                <w:szCs w:val="24"/>
              </w:rPr>
            </w:pPr>
            <w:r>
              <w:rPr>
                <w:rFonts w:hint="eastAsia" w:ascii="宋体" w:hAnsi="宋体" w:cs="宋体"/>
                <w:szCs w:val="24"/>
              </w:rPr>
              <w:t>安全生产</w:t>
            </w:r>
          </w:p>
        </w:tc>
        <w:tc>
          <w:tcPr>
            <w:tcW w:w="1981" w:type="dxa"/>
          </w:tcPr>
          <w:p>
            <w:pPr>
              <w:ind w:firstLine="0" w:firstLineChars="0"/>
              <w:rPr>
                <w:rFonts w:ascii="宋体" w:hAnsi="宋体" w:cs="宋体"/>
                <w:szCs w:val="24"/>
              </w:rPr>
            </w:pPr>
            <w:r>
              <w:rPr>
                <w:rFonts w:hint="eastAsia" w:ascii="宋体" w:hAnsi="宋体" w:cs="宋体"/>
                <w:szCs w:val="24"/>
              </w:rPr>
              <w:t>单位信息</w:t>
            </w:r>
          </w:p>
        </w:tc>
        <w:tc>
          <w:tcPr>
            <w:tcW w:w="5716" w:type="dxa"/>
          </w:tcPr>
          <w:p>
            <w:pPr>
              <w:rPr>
                <w:rFonts w:ascii="宋体" w:hAnsi="宋体" w:cs="宋体"/>
                <w:szCs w:val="24"/>
              </w:rPr>
            </w:pPr>
            <w:r>
              <w:rPr>
                <w:rFonts w:hint="eastAsia" w:ascii="宋体" w:hAnsi="宋体" w:cs="宋体"/>
                <w:szCs w:val="24"/>
              </w:rPr>
              <w:t>对需安全生产监督的单位信息进行管理，包括单位的许可证号、申请日期、主营产品等数据项。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3" w:hRule="atLeast"/>
        </w:trPr>
        <w:tc>
          <w:tcPr>
            <w:tcW w:w="1642" w:type="dxa"/>
            <w:vMerge w:val="continue"/>
            <w:vAlign w:val="center"/>
          </w:tcPr>
          <w:p>
            <w:pPr>
              <w:ind w:firstLine="0" w:firstLineChars="0"/>
              <w:rPr>
                <w:rFonts w:ascii="宋体" w:hAnsi="宋体" w:cs="宋体"/>
                <w:szCs w:val="24"/>
              </w:rPr>
            </w:pPr>
          </w:p>
        </w:tc>
        <w:tc>
          <w:tcPr>
            <w:tcW w:w="1981" w:type="dxa"/>
          </w:tcPr>
          <w:p>
            <w:pPr>
              <w:ind w:firstLine="0" w:firstLineChars="0"/>
              <w:rPr>
                <w:rFonts w:ascii="宋体" w:hAnsi="宋体" w:cs="宋体"/>
                <w:szCs w:val="24"/>
              </w:rPr>
            </w:pPr>
            <w:r>
              <w:rPr>
                <w:rFonts w:hint="eastAsia" w:ascii="宋体" w:hAnsi="宋体" w:cs="宋体"/>
                <w:szCs w:val="24"/>
              </w:rPr>
              <w:t>检查整治</w:t>
            </w:r>
          </w:p>
        </w:tc>
        <w:tc>
          <w:tcPr>
            <w:tcW w:w="5716" w:type="dxa"/>
          </w:tcPr>
          <w:p>
            <w:pPr>
              <w:rPr>
                <w:rFonts w:ascii="宋体" w:hAnsi="宋体" w:cs="宋体"/>
                <w:szCs w:val="24"/>
              </w:rPr>
            </w:pPr>
            <w:r>
              <w:rPr>
                <w:rFonts w:hint="eastAsia" w:ascii="宋体" w:hAnsi="宋体" w:cs="宋体"/>
                <w:szCs w:val="24"/>
              </w:rPr>
              <w:t>对安全生产的单位的检查整治记录，包括检查时间、检查部位、整改内容、整改周期等数据项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3" w:hRule="atLeast"/>
        </w:trPr>
        <w:tc>
          <w:tcPr>
            <w:tcW w:w="1642" w:type="dxa"/>
            <w:vMerge w:val="restart"/>
            <w:vAlign w:val="center"/>
          </w:tcPr>
          <w:p>
            <w:pPr>
              <w:ind w:firstLine="0" w:firstLineChars="0"/>
              <w:rPr>
                <w:rFonts w:ascii="宋体" w:hAnsi="宋体" w:cs="宋体"/>
                <w:szCs w:val="24"/>
              </w:rPr>
            </w:pPr>
            <w:r>
              <w:rPr>
                <w:rFonts w:hint="eastAsia" w:ascii="宋体" w:hAnsi="宋体" w:cs="宋体"/>
                <w:szCs w:val="24"/>
              </w:rPr>
              <w:t>宣传教育</w:t>
            </w:r>
          </w:p>
        </w:tc>
        <w:tc>
          <w:tcPr>
            <w:tcW w:w="1981" w:type="dxa"/>
          </w:tcPr>
          <w:p>
            <w:pPr>
              <w:ind w:firstLine="0" w:firstLineChars="0"/>
              <w:rPr>
                <w:rFonts w:ascii="宋体" w:hAnsi="宋体" w:cs="宋体"/>
                <w:szCs w:val="24"/>
              </w:rPr>
            </w:pPr>
            <w:r>
              <w:rPr>
                <w:rFonts w:hint="eastAsia" w:ascii="宋体" w:hAnsi="宋体" w:cs="宋体"/>
                <w:szCs w:val="24"/>
              </w:rPr>
              <w:t>宣传教育</w:t>
            </w:r>
          </w:p>
        </w:tc>
        <w:tc>
          <w:tcPr>
            <w:tcW w:w="5716" w:type="dxa"/>
          </w:tcPr>
          <w:p>
            <w:pPr>
              <w:rPr>
                <w:rFonts w:ascii="宋体" w:hAnsi="宋体" w:cs="宋体"/>
                <w:szCs w:val="24"/>
              </w:rPr>
            </w:pPr>
            <w:r>
              <w:rPr>
                <w:rFonts w:hint="eastAsia" w:ascii="宋体" w:hAnsi="宋体" w:cs="宋体"/>
                <w:szCs w:val="24"/>
              </w:rPr>
              <w:t>对辖区内的安全生产单位进行宣传教育。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3" w:hRule="atLeast"/>
        </w:trPr>
        <w:tc>
          <w:tcPr>
            <w:tcW w:w="1642" w:type="dxa"/>
            <w:vMerge w:val="continue"/>
            <w:vAlign w:val="center"/>
          </w:tcPr>
          <w:p>
            <w:pPr>
              <w:rPr>
                <w:rFonts w:ascii="宋体" w:hAnsi="宋体" w:cs="宋体"/>
                <w:szCs w:val="24"/>
              </w:rPr>
            </w:pPr>
          </w:p>
        </w:tc>
        <w:tc>
          <w:tcPr>
            <w:tcW w:w="1981" w:type="dxa"/>
          </w:tcPr>
          <w:p>
            <w:pPr>
              <w:ind w:firstLine="0" w:firstLineChars="0"/>
              <w:rPr>
                <w:rFonts w:ascii="宋体" w:hAnsi="宋体" w:cs="宋体"/>
                <w:szCs w:val="24"/>
              </w:rPr>
            </w:pPr>
            <w:r>
              <w:rPr>
                <w:rFonts w:hint="eastAsia" w:ascii="宋体" w:hAnsi="宋体" w:cs="宋体"/>
                <w:szCs w:val="24"/>
              </w:rPr>
              <w:t>安全培训课程</w:t>
            </w:r>
          </w:p>
        </w:tc>
        <w:tc>
          <w:tcPr>
            <w:tcW w:w="5716" w:type="dxa"/>
          </w:tcPr>
          <w:p>
            <w:pPr>
              <w:rPr>
                <w:rFonts w:ascii="宋体" w:hAnsi="宋体" w:cs="宋体"/>
                <w:szCs w:val="24"/>
              </w:rPr>
            </w:pPr>
            <w:r>
              <w:rPr>
                <w:rFonts w:hint="eastAsia" w:ascii="宋体" w:hAnsi="宋体" w:cs="宋体"/>
                <w:szCs w:val="24"/>
              </w:rPr>
              <w:t>安全培训课程记录，包括培训的内容、培训的讲师、课时等数据项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3" w:hRule="atLeast"/>
        </w:trPr>
        <w:tc>
          <w:tcPr>
            <w:tcW w:w="1642" w:type="dxa"/>
            <w:vMerge w:val="continue"/>
            <w:vAlign w:val="center"/>
          </w:tcPr>
          <w:p>
            <w:pPr>
              <w:rPr>
                <w:rFonts w:ascii="宋体" w:hAnsi="宋体" w:cs="宋体"/>
                <w:szCs w:val="24"/>
              </w:rPr>
            </w:pPr>
          </w:p>
        </w:tc>
        <w:tc>
          <w:tcPr>
            <w:tcW w:w="1981" w:type="dxa"/>
          </w:tcPr>
          <w:p>
            <w:pPr>
              <w:ind w:firstLine="0" w:firstLineChars="0"/>
              <w:rPr>
                <w:rFonts w:ascii="宋体" w:hAnsi="宋体" w:cs="宋体"/>
                <w:szCs w:val="24"/>
              </w:rPr>
            </w:pPr>
            <w:r>
              <w:rPr>
                <w:rFonts w:hint="eastAsia" w:ascii="宋体" w:hAnsi="宋体" w:cs="宋体"/>
                <w:szCs w:val="24"/>
              </w:rPr>
              <w:t>安全培训记录</w:t>
            </w:r>
          </w:p>
        </w:tc>
        <w:tc>
          <w:tcPr>
            <w:tcW w:w="5716" w:type="dxa"/>
          </w:tcPr>
          <w:p>
            <w:pPr>
              <w:rPr>
                <w:rFonts w:ascii="宋体" w:hAnsi="宋体" w:cs="宋体"/>
                <w:szCs w:val="24"/>
              </w:rPr>
            </w:pPr>
            <w:r>
              <w:rPr>
                <w:rFonts w:hint="eastAsia" w:ascii="宋体" w:hAnsi="宋体" w:cs="宋体"/>
                <w:szCs w:val="24"/>
              </w:rPr>
              <w:t>对辖区内的安全生产单位等培训记录，包括参加单位、培训讲师、时间、内容等数据项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3" w:hRule="atLeast"/>
        </w:trPr>
        <w:tc>
          <w:tcPr>
            <w:tcW w:w="1642" w:type="dxa"/>
            <w:vAlign w:val="center"/>
          </w:tcPr>
          <w:p>
            <w:pPr>
              <w:ind w:firstLine="0" w:firstLineChars="0"/>
              <w:rPr>
                <w:rFonts w:ascii="宋体" w:hAnsi="宋体" w:cs="宋体"/>
                <w:szCs w:val="24"/>
              </w:rPr>
            </w:pPr>
            <w:r>
              <w:rPr>
                <w:rFonts w:hint="eastAsia" w:ascii="宋体" w:hAnsi="宋体" w:cs="宋体"/>
                <w:szCs w:val="24"/>
              </w:rPr>
              <w:t>社会监督</w:t>
            </w:r>
          </w:p>
        </w:tc>
        <w:tc>
          <w:tcPr>
            <w:tcW w:w="1981" w:type="dxa"/>
            <w:vAlign w:val="center"/>
          </w:tcPr>
          <w:p>
            <w:pPr>
              <w:ind w:firstLine="0" w:firstLineChars="0"/>
              <w:rPr>
                <w:rFonts w:ascii="宋体" w:hAnsi="宋体" w:cs="宋体"/>
                <w:szCs w:val="24"/>
              </w:rPr>
            </w:pPr>
            <w:r>
              <w:rPr>
                <w:rFonts w:hint="eastAsia" w:ascii="宋体" w:hAnsi="宋体" w:cs="宋体"/>
                <w:szCs w:val="24"/>
              </w:rPr>
              <w:t>举报投诉</w:t>
            </w:r>
          </w:p>
        </w:tc>
        <w:tc>
          <w:tcPr>
            <w:tcW w:w="5716" w:type="dxa"/>
          </w:tcPr>
          <w:p>
            <w:pPr>
              <w:rPr>
                <w:rFonts w:ascii="宋体" w:hAnsi="宋体" w:cs="宋体"/>
                <w:szCs w:val="24"/>
              </w:rPr>
            </w:pPr>
            <w:r>
              <w:rPr>
                <w:rFonts w:hint="eastAsia" w:ascii="宋体" w:hAnsi="宋体" w:cs="宋体"/>
                <w:szCs w:val="24"/>
              </w:rPr>
              <w:t>受理社会提供的非法生产投诉信息，核实投诉的内容，进行执法处理，包括投诉人、联系电话、投诉地点、投诉原因、处理结果等数据项</w:t>
            </w:r>
          </w:p>
        </w:tc>
      </w:tr>
    </w:tbl>
    <w:p>
      <w:pPr>
        <w:pStyle w:val="5"/>
      </w:pPr>
      <w:r>
        <w:rPr>
          <w:rFonts w:hint="eastAsia"/>
        </w:rPr>
        <w:t>1.1.2建立政策法规等公共资料库</w:t>
      </w:r>
    </w:p>
    <w:p>
      <w:pPr>
        <w:ind w:left="420" w:firstLine="482"/>
        <w:rPr>
          <w:b/>
        </w:rPr>
      </w:pPr>
      <w:r>
        <w:rPr>
          <w:rFonts w:hint="eastAsia"/>
          <w:b/>
        </w:rPr>
        <w:t>安全检查标准信息</w:t>
      </w:r>
    </w:p>
    <w:p>
      <w:pPr>
        <w:ind w:left="420"/>
      </w:pPr>
      <w:r>
        <w:rPr>
          <w:rFonts w:hint="eastAsia"/>
        </w:rPr>
        <w:t>安全信息管理同样以行政地理树方式对所在辖区的经营单位进行安全信息管理。主要安全信息管理工作包括：组织管理、职业卫生、消防安全、用电安全、危险化学品、教育培训、特种设备管理、事故安全管理等八大部分内容。</w:t>
      </w:r>
    </w:p>
    <w:p>
      <w:pPr>
        <w:ind w:left="420" w:firstLine="482"/>
        <w:rPr>
          <w:b/>
        </w:rPr>
      </w:pPr>
      <w:r>
        <w:rPr>
          <w:rFonts w:hint="eastAsia"/>
          <w:b/>
        </w:rPr>
        <w:t>特种设备</w:t>
      </w:r>
    </w:p>
    <w:p>
      <w:pPr>
        <w:ind w:left="420"/>
      </w:pPr>
      <w:r>
        <w:rPr>
          <w:rFonts w:hint="eastAsia"/>
        </w:rPr>
        <w:t>针对不同的生产经营单位对一些安全防范中的特种设备与特种作业进行信息跟踪管理，如危险机械管理、灭火器管理、特种设备管理、特种作业人员管理。</w:t>
      </w:r>
    </w:p>
    <w:p>
      <w:pPr>
        <w:ind w:left="420" w:firstLine="482"/>
        <w:rPr>
          <w:b/>
        </w:rPr>
      </w:pPr>
      <w:r>
        <w:rPr>
          <w:rFonts w:hint="eastAsia"/>
          <w:b/>
        </w:rPr>
        <w:t>安全隐患</w:t>
      </w:r>
    </w:p>
    <w:p>
      <w:pPr>
        <w:ind w:left="420"/>
      </w:pPr>
      <w:r>
        <w:rPr>
          <w:rFonts w:hint="eastAsia"/>
        </w:rPr>
        <w:t>安全主要包括：安全隐患信息登记、安全隐患整改与验收登记、安全隐患统计等三部分内容，工作人员定期进行安全生产检查，对各种安全生产数据进行登记、整理、统计、分析，从各种数据中发现生产安全隐患存在之处，并及时进行改进，整改后请求领导与专家进行验收通过方可为完成处理。</w:t>
      </w:r>
    </w:p>
    <w:p>
      <w:pPr>
        <w:ind w:left="420" w:firstLine="482"/>
        <w:rPr>
          <w:b/>
        </w:rPr>
      </w:pPr>
      <w:r>
        <w:rPr>
          <w:rFonts w:hint="eastAsia"/>
          <w:b/>
        </w:rPr>
        <w:t>行政处罚</w:t>
      </w:r>
    </w:p>
    <w:p>
      <w:pPr>
        <w:ind w:left="420"/>
      </w:pPr>
      <w:r>
        <w:rPr>
          <w:rFonts w:hint="eastAsia"/>
        </w:rPr>
        <w:t>由安全生产违法行为信息、行政处罚信息及行政处罚列表组成，主要实现对单位检查发现存在违反安全生产的违法行为情况进行登记，并依据相关政策法规作出相应的行政处罚。</w:t>
      </w:r>
    </w:p>
    <w:p>
      <w:pPr>
        <w:ind w:left="420" w:firstLine="482"/>
        <w:rPr>
          <w:b/>
        </w:rPr>
      </w:pPr>
      <w:r>
        <w:rPr>
          <w:rFonts w:hint="eastAsia"/>
          <w:b/>
        </w:rPr>
        <w:t>危险化学用品</w:t>
      </w:r>
    </w:p>
    <w:p>
      <w:pPr>
        <w:ind w:left="420"/>
      </w:pPr>
      <w:r>
        <w:rPr>
          <w:rFonts w:hint="eastAsia"/>
        </w:rPr>
        <w:t>危险化学用品管理主要包括两个部分内容：危险化学用品信息管理和危险化学用品统计管理，对危险化学用品的信息登记主要有化学用品名称、类型、存储方式、闪点、数量、装置、检查人和日期等相关信息登记与管理。同时对危险化学用品统计，方便查询管理。</w:t>
      </w:r>
    </w:p>
    <w:p>
      <w:pPr>
        <w:ind w:left="420" w:firstLine="482"/>
        <w:rPr>
          <w:b/>
        </w:rPr>
      </w:pPr>
      <w:r>
        <w:rPr>
          <w:rFonts w:hint="eastAsia"/>
          <w:b/>
        </w:rPr>
        <w:t>统计分析</w:t>
      </w:r>
    </w:p>
    <w:p>
      <w:pPr>
        <w:ind w:left="420"/>
      </w:pPr>
      <w:r>
        <w:rPr>
          <w:rFonts w:hint="eastAsia"/>
        </w:rPr>
        <w:t>统计分析主要实现对安全生产各种信息进行统计。同时将为领导决策提供服务，设计可以方便领导随时查询统计相关安全生产信息内容,如：某类型经营单位事故发生率统计、某地区事故发生率统计、某地区事故损失统计等子模块。</w:t>
      </w:r>
    </w:p>
    <w:p>
      <w:pPr>
        <w:ind w:left="420" w:firstLine="482"/>
        <w:rPr>
          <w:b/>
        </w:rPr>
      </w:pPr>
      <w:r>
        <w:rPr>
          <w:rFonts w:hint="eastAsia"/>
          <w:b/>
        </w:rPr>
        <w:t>信息查询</w:t>
      </w:r>
    </w:p>
    <w:p>
      <w:pPr>
        <w:ind w:left="420"/>
      </w:pPr>
      <w:r>
        <w:rPr>
          <w:rFonts w:hint="eastAsia"/>
        </w:rPr>
        <w:t>信息查询系统：系统提供快速组合和固定查询两种方式。快速组合查询中，用户可以用数据库中任意组合条件进行查询，还可以把一些组合查询保存为固定查询，以方便以后工作需要。固定查询中，预制了一定的固定查询，用户可以删除固定查询，同时也可以添加固定查询。</w:t>
      </w:r>
    </w:p>
    <w:p>
      <w:pPr>
        <w:ind w:left="420" w:firstLine="482"/>
        <w:rPr>
          <w:b/>
        </w:rPr>
      </w:pPr>
      <w:r>
        <w:rPr>
          <w:rFonts w:hint="eastAsia"/>
          <w:b/>
        </w:rPr>
        <w:t>政策法规</w:t>
      </w:r>
    </w:p>
    <w:p>
      <w:pPr>
        <w:ind w:left="420"/>
      </w:pPr>
      <w:r>
        <w:rPr>
          <w:rFonts w:hint="eastAsia"/>
        </w:rPr>
        <w:t>政策法规是本系统的辅助功能项，主要对安全生产监督管理的法律、法规，以及相关政策和管理办法条例等进行登记，方便操作浏览查询，同时又可以随时进行安全生产教育，并且可以授权对各项条款进行修改添加等功能，主要包括政策法规信息、政策法规更新、法规章节更新、条款更新等几个部分。</w:t>
      </w:r>
    </w:p>
    <w:p>
      <w:pPr>
        <w:pStyle w:val="5"/>
      </w:pPr>
      <w:r>
        <w:rPr>
          <w:rFonts w:hint="eastAsia"/>
        </w:rPr>
        <w:t>1.1.3建立微信投诉通道</w:t>
      </w:r>
    </w:p>
    <w:p>
      <w:pPr>
        <w:ind w:left="420"/>
      </w:pPr>
      <w:r>
        <w:rPr>
          <w:rFonts w:hint="eastAsia"/>
        </w:rPr>
        <w:t>依托微信公众平台，提供辖区居民、从业人员监督管理体系，畅通安全生产隐患诉求通道。</w:t>
      </w:r>
    </w:p>
    <w:p>
      <w:pPr>
        <w:ind w:left="420" w:firstLine="482"/>
        <w:rPr>
          <w:b/>
        </w:rPr>
      </w:pPr>
      <w:r>
        <w:rPr>
          <w:rFonts w:hint="eastAsia"/>
          <w:b/>
        </w:rPr>
        <w:t>诉求上报</w:t>
      </w:r>
    </w:p>
    <w:p>
      <w:pPr>
        <w:ind w:left="420"/>
      </w:pPr>
      <w:r>
        <w:rPr>
          <w:rFonts w:hint="eastAsia"/>
        </w:rPr>
        <w:t>辖区居民、从业人员可以直接通过微信服务平台上报安全生产问题事件。在微信服务平台上可填写时间、详细内容，可添加照片及相关文件。上报之后综合服务平台的相关坐席人员将收到该诉求，并将其转办给相关部门机构。</w:t>
      </w:r>
    </w:p>
    <w:p>
      <w:pPr>
        <w:ind w:left="420" w:firstLine="482"/>
        <w:rPr>
          <w:b/>
        </w:rPr>
      </w:pPr>
      <w:r>
        <w:rPr>
          <w:rFonts w:hint="eastAsia"/>
          <w:b/>
        </w:rPr>
        <w:t>诉求查询</w:t>
      </w:r>
    </w:p>
    <w:p>
      <w:pPr>
        <w:ind w:left="420"/>
      </w:pPr>
      <w:r>
        <w:rPr>
          <w:rFonts w:hint="eastAsia"/>
        </w:rPr>
        <w:t>民众可在微信服务平台上查看自己已经上报安全生产问题事件，并可查看事件处理的当前进度。相关部门人员可以通过诉求查询查看所有已提交的事件，并可查看事件的详细信息，若事件尚未回复或办理，也可以直接进行事件的办理或转办。</w:t>
      </w:r>
    </w:p>
    <w:p>
      <w:pPr>
        <w:pStyle w:val="4"/>
      </w:pPr>
      <w:bookmarkStart w:id="152" w:name="_Toc31391"/>
      <w:r>
        <w:t>1</w:t>
      </w:r>
      <w:r>
        <w:rPr>
          <w:rFonts w:hint="eastAsia"/>
        </w:rPr>
        <w:t>.2环境保护及水环境监管系统</w:t>
      </w:r>
      <w:bookmarkEnd w:id="152"/>
    </w:p>
    <w:p>
      <w:pPr>
        <w:ind w:left="420"/>
      </w:pPr>
      <w:r>
        <w:t>通过视频监控系统及相关设施，加强对空中航线视廊、面山绿化、滇池水环境及大气环境质量等方面专项提升整治，以及对河道监测断面情况，重点工业企业排污口情况，水源区周边情况，各广场、居民集中区域、主要道路噪声污染情况，医院、垃圾填埋场、渣土场危险物品和固体废物监管情况根据观测到的事件作出快速反应。</w:t>
      </w:r>
    </w:p>
    <w:p>
      <w:pPr>
        <w:pStyle w:val="5"/>
      </w:pPr>
      <w:r>
        <w:rPr>
          <w:rFonts w:hint="eastAsia"/>
        </w:rPr>
        <w:t>1.2.1大气环境监管建设</w:t>
      </w:r>
    </w:p>
    <w:p>
      <w:pPr>
        <w:pStyle w:val="48"/>
        <w:ind w:firstLineChars="0"/>
        <w:rPr>
          <w:b/>
        </w:rPr>
      </w:pPr>
      <w:r>
        <w:rPr>
          <w:rFonts w:hint="eastAsia"/>
          <w:b/>
        </w:rPr>
        <w:t>1.预警系统</w:t>
      </w:r>
    </w:p>
    <w:p>
      <w:pPr>
        <w:ind w:left="420"/>
      </w:pPr>
      <w:r>
        <w:rPr>
          <w:rFonts w:hint="eastAsia"/>
        </w:rPr>
        <w:t>大气监测：建立空气质量自动监测，实时监测空气质量变化空气质量在线监测、移动应急监测、实验室日常监测。根据各空气质量监测站点的情况，制定合理的预警指标，只要超过预警指标线，通过系统自动向相关责任人发送预警短信。</w:t>
      </w:r>
    </w:p>
    <w:p>
      <w:pPr>
        <w:ind w:left="420"/>
      </w:pPr>
      <w:r>
        <w:rPr>
          <w:rFonts w:hint="eastAsia"/>
        </w:rPr>
        <w:t>预警功能：在已有系统和硬件建设的基础上，空气监测预警模块，包括空气细菌总数、CO2、CO、甲醛、可吸入颗粒预警。</w:t>
      </w:r>
    </w:p>
    <w:p>
      <w:pPr>
        <w:ind w:left="420"/>
      </w:pPr>
      <w:r>
        <w:rPr>
          <w:rFonts w:hint="eastAsia"/>
        </w:rPr>
        <w:t>空气质量日报管理:实现自动生成空气质量日报的功能，形成日报的文字稿，支持下载。</w:t>
      </w:r>
    </w:p>
    <w:p>
      <w:pPr>
        <w:ind w:left="420"/>
      </w:pPr>
      <w:r>
        <w:rPr>
          <w:rFonts w:hint="eastAsia"/>
        </w:rPr>
        <w:t>污染指标管理:系统对监测数据评价指标的选择采取灵活添加的方式，可进行灵活的综合分析。</w:t>
      </w:r>
    </w:p>
    <w:p>
      <w:pPr>
        <w:ind w:left="420"/>
      </w:pPr>
      <w:r>
        <w:rPr>
          <w:rFonts w:hint="eastAsia"/>
        </w:rPr>
        <w:t>空气质量变化趋势分析模块:按照空气质量监测的内容提供预警类别、评价指标项、原始数据和统计时间的选择。按照评价标准的不同，系统提供了单个测点的概况信息，PM2.5、污染指数的计算、污染颗粒类别达标情况，分析空气质量变化趋势。</w:t>
      </w:r>
    </w:p>
    <w:p>
      <w:pPr>
        <w:ind w:left="420" w:firstLine="482"/>
        <w:rPr>
          <w:b/>
        </w:rPr>
      </w:pPr>
      <w:r>
        <w:rPr>
          <w:rFonts w:hint="eastAsia"/>
          <w:b/>
        </w:rPr>
        <w:t>2、管理系统</w:t>
      </w:r>
    </w:p>
    <w:p>
      <w:pPr>
        <w:ind w:left="420"/>
      </w:pPr>
      <w:r>
        <w:rPr>
          <w:rFonts w:hint="eastAsia"/>
        </w:rPr>
        <w:t>空气质量统计分析</w:t>
      </w:r>
      <w:r>
        <w:t>：</w:t>
      </w:r>
      <w:r>
        <w:rPr>
          <w:rFonts w:hint="eastAsia"/>
        </w:rPr>
        <w:t>包括不同时期空气质量对比分析、不同地域空气质量统计分析等。</w:t>
      </w:r>
    </w:p>
    <w:p>
      <w:pPr>
        <w:ind w:left="420"/>
      </w:pPr>
      <w:r>
        <w:rPr>
          <w:rFonts w:hint="eastAsia"/>
        </w:rPr>
        <w:t>数据采集</w:t>
      </w:r>
      <w:r>
        <w:t>：</w:t>
      </w:r>
      <w:r>
        <w:rPr>
          <w:rFonts w:hint="eastAsia"/>
        </w:rPr>
        <w:t>从市空气管理、空气净化等机构及相关部门进行空气相关监测监管数据收集。在各空气质量监测站点进行监测，统计分析如二氧化硫、一氧化氮、碳氢化合物、浮尘的数据。</w:t>
      </w:r>
    </w:p>
    <w:p>
      <w:pPr>
        <w:ind w:left="420"/>
      </w:pPr>
      <w:r>
        <w:rPr>
          <w:rFonts w:hint="eastAsia"/>
        </w:rPr>
        <w:t>空气检测探头：主要是红外线探头与激光探头两大类。普通红外灰尘传感器的原理是采用可见红外光，对1微米以下的颗粒物尤其是浓度较低的时候很难产生准确的散射判断。同时，搜索红外线的气流是被动流通，靠微弱的被动引流气流肯定数据偏小，并且不够稳定，这样无疑使探头的反应速度变慢，已逐渐被淘汰。激光传感器，其波长较短，可获取单位体积内空气中0.3-2.5微米直径颗粒物准确浓度。所以，激光传感器的精准度更高，取样速度更快。</w:t>
      </w:r>
    </w:p>
    <w:p>
      <w:pPr>
        <w:ind w:left="420" w:firstLine="482"/>
        <w:rPr>
          <w:b/>
        </w:rPr>
      </w:pPr>
      <w:r>
        <w:rPr>
          <w:rFonts w:hint="eastAsia"/>
          <w:b/>
        </w:rPr>
        <w:t>3、数据建库</w:t>
      </w:r>
    </w:p>
    <w:p>
      <w:pPr>
        <w:ind w:left="420"/>
      </w:pPr>
      <w:r>
        <w:rPr>
          <w:rFonts w:hint="eastAsia"/>
        </w:rPr>
        <w:t>监测数据库，包括各监测点的监测数据以及重点污染处的监督性监测数据。</w:t>
      </w:r>
    </w:p>
    <w:p>
      <w:pPr>
        <w:ind w:left="420"/>
      </w:pPr>
      <w:r>
        <w:rPr>
          <w:rFonts w:hint="eastAsia"/>
        </w:rPr>
        <w:t>对于空气质量的总体状况、质量分布情况等进行总结和归纳建库，便于之后分析空气质量的趋势而采取相应的措施和防范。</w:t>
      </w:r>
    </w:p>
    <w:p>
      <w:pPr>
        <w:pStyle w:val="5"/>
      </w:pPr>
      <w:r>
        <w:rPr>
          <w:rFonts w:hint="eastAsia"/>
        </w:rPr>
        <w:t>1.2.2水环境监管建设</w:t>
      </w:r>
    </w:p>
    <w:p>
      <w:pPr>
        <w:ind w:left="420" w:firstLine="482"/>
        <w:rPr>
          <w:b/>
        </w:rPr>
      </w:pPr>
      <w:r>
        <w:rPr>
          <w:rFonts w:hint="eastAsia"/>
          <w:b/>
        </w:rPr>
        <w:t>1、预警系统</w:t>
      </w:r>
    </w:p>
    <w:p>
      <w:pPr>
        <w:ind w:left="420"/>
      </w:pPr>
      <w:r>
        <w:rPr>
          <w:rFonts w:hint="eastAsia"/>
        </w:rPr>
        <w:t>水质预警预报系统拟在水环境质量监测工作的基础上，以水质在线监测、卫星遥感、水质预测模型为依据，开展包含水质GIS、统计分析、预警评价、蓝藻水华区域及强度分布图等内容的业务化平台研究工作，将地理信息与水环境监测项目要素的监测数据结合在一起，利用系统时空分析功能，综合性地分析、评价监测项目各种动态数据，以反映出水环境质量变化总体情况，从而进行有效的监控预警；对水环境质量监测历史演化进行客观、全面的评价，帮助确立水环境影响评价模型，形成水域流域水环境质量预警监控体系。</w:t>
      </w:r>
    </w:p>
    <w:p>
      <w:pPr>
        <w:ind w:left="420"/>
      </w:pPr>
      <w:r>
        <w:rPr>
          <w:rFonts w:hint="eastAsia"/>
        </w:rPr>
        <w:t>具体建设内容如下：</w:t>
      </w:r>
    </w:p>
    <w:p>
      <w:pPr>
        <w:ind w:left="420"/>
      </w:pPr>
      <w:r>
        <w:rPr>
          <w:rFonts w:hint="eastAsia"/>
        </w:rPr>
        <w:t>水质监测：建立水质自动监测，实时监测水质变化。主要包括水域流域水质在线监测、移动应急监测、实验室日常监测。根据各水质监测站点的情况，制定合理的预警指标，只要超过预警指标线，通过系统自动向相关责任人发送预警短信。</w:t>
      </w:r>
    </w:p>
    <w:p>
      <w:pPr>
        <w:ind w:left="420"/>
      </w:pPr>
      <w:r>
        <w:rPr>
          <w:rFonts w:hint="eastAsia"/>
        </w:rPr>
        <w:t>预警：在已有系统和硬件建设的基础上，研发河流水质及湖体蓝藻监测预警模块，包括河流水质模拟、水质预警与风险分析和水域蓝藻水华预警。</w:t>
      </w:r>
    </w:p>
    <w:p>
      <w:pPr>
        <w:ind w:left="420"/>
      </w:pPr>
      <w:r>
        <w:rPr>
          <w:rFonts w:hint="eastAsia"/>
        </w:rPr>
        <w:t>水华日报管理:实现自动生成各类水华日报的功能，形成日报的文字稿，支持下载。</w:t>
      </w:r>
    </w:p>
    <w:p>
      <w:pPr>
        <w:ind w:left="420"/>
      </w:pPr>
      <w:r>
        <w:rPr>
          <w:rFonts w:hint="eastAsia"/>
        </w:rPr>
        <w:t>污染指标管理:系统对监测数据评价指标的选择采取灵活添加的方式，可进行灵活的综合分析。</w:t>
      </w:r>
    </w:p>
    <w:p>
      <w:pPr>
        <w:ind w:left="420"/>
      </w:pPr>
      <w:r>
        <w:rPr>
          <w:rFonts w:hint="eastAsia"/>
        </w:rPr>
        <w:t>水质变化趋势分析:按照水华监测的内容提供预警类别、评价指标项、原始数据和统计时间的选择。按照评价标准的不同，系统提供了单个测点的概况信息，浓度平均值、浓度极值、污染指数的计算、单因子水质类别达标情况、各测点之间各项指标的对比分析和整个湖体的水质变化趋势。</w:t>
      </w:r>
    </w:p>
    <w:p>
      <w:pPr>
        <w:ind w:left="420" w:firstLine="482"/>
        <w:rPr>
          <w:b/>
        </w:rPr>
      </w:pPr>
      <w:r>
        <w:rPr>
          <w:rFonts w:hint="eastAsia"/>
          <w:b/>
        </w:rPr>
        <w:t>2、水环境信息采集和建库</w:t>
      </w:r>
    </w:p>
    <w:p>
      <w:pPr>
        <w:ind w:left="420"/>
      </w:pPr>
      <w:r>
        <w:rPr>
          <w:rFonts w:hint="eastAsia"/>
        </w:rPr>
        <w:t>要求通过实施水域流域水环境监测信息资源规划，清理并规范表达水环境资源信息需求，落实应用主导。通过分析和建模真正反映环保业务的需求、建立数据标准、形成水环境信息资源构架，从而为整合信息资源，实现应用系统集成奠定坚实的基础。</w:t>
      </w:r>
    </w:p>
    <w:p>
      <w:pPr>
        <w:ind w:left="420"/>
      </w:pPr>
      <w:r>
        <w:rPr>
          <w:rFonts w:hint="eastAsia"/>
        </w:rPr>
        <w:t>数据采集</w:t>
      </w:r>
      <w:r>
        <w:t>：</w:t>
      </w:r>
      <w:r>
        <w:rPr>
          <w:rFonts w:hint="eastAsia"/>
        </w:rPr>
        <w:t>水域流域湖体、河道支流沟渠的水质监测点位，主城区集中式饮用水源地、重点污染源，具体包括：水域流域35条主要入湖河道及71个支流沟渠（包括国家考核断面），主城集中式饮用水源地 7个，重点污染源11个人工监测数据；4个湖体、20个河流断面、2个集中式饮用水源地、11个重点污染源自动监测数据。</w:t>
      </w:r>
    </w:p>
    <w:p>
      <w:pPr>
        <w:ind w:left="420"/>
      </w:pPr>
      <w:r>
        <w:rPr>
          <w:rFonts w:hint="eastAsia"/>
        </w:rPr>
        <w:t>补充完善水域流域地理信息图和卫星影像数据资料；</w:t>
      </w:r>
    </w:p>
    <w:p>
      <w:pPr>
        <w:ind w:left="420"/>
      </w:pPr>
      <w:r>
        <w:rPr>
          <w:rFonts w:hint="eastAsia"/>
        </w:rPr>
        <w:t>采集并编制35条入湖河流、71个支流沟渠、饮用水源地和国控重点源的低空航拍、全景影像等多媒体数据资料；</w:t>
      </w:r>
    </w:p>
    <w:p>
      <w:pPr>
        <w:ind w:left="420"/>
      </w:pPr>
      <w:r>
        <w:rPr>
          <w:rFonts w:hint="eastAsia"/>
        </w:rPr>
        <w:t>从市水域管理、水资源管理、水质净化等机构及相关部门进行水域流域相关监测监管数据收集。</w:t>
      </w:r>
    </w:p>
    <w:p>
      <w:pPr>
        <w:ind w:left="420"/>
      </w:pPr>
      <w:r>
        <w:rPr>
          <w:rFonts w:hint="eastAsia"/>
        </w:rPr>
        <w:t>数据建库</w:t>
      </w:r>
      <w:r>
        <w:t>：</w:t>
      </w:r>
      <w:r>
        <w:rPr>
          <w:rFonts w:hint="eastAsia"/>
        </w:rPr>
        <w:t>根据水域流域水环境不同数据的特点和数据共享应用的需要，完成数据集成与数据库结构设计，建立数据集成与数据建库体系，设计详细合理的数据库体系结构。</w:t>
      </w:r>
    </w:p>
    <w:p>
      <w:pPr>
        <w:ind w:left="420"/>
      </w:pPr>
      <w:r>
        <w:rPr>
          <w:rFonts w:hint="eastAsia"/>
        </w:rPr>
        <w:t>数据建库内容要求包括但不限于：</w:t>
      </w:r>
    </w:p>
    <w:p>
      <w:pPr>
        <w:ind w:left="420"/>
      </w:pPr>
      <w:r>
        <w:rPr>
          <w:rFonts w:hint="eastAsia"/>
        </w:rPr>
        <w:t>监测数据库，包括地表水河流水质监测数据、地表水水质自动监测数据、主城区集中式饮用水源水质监测数据和重点污染源监督性监测数据。</w:t>
      </w:r>
    </w:p>
    <w:p>
      <w:pPr>
        <w:ind w:left="420"/>
      </w:pPr>
      <w:r>
        <w:rPr>
          <w:rFonts w:hint="eastAsia"/>
        </w:rPr>
        <w:t>环境地理信息数据库，包括水域流域地理信息图、卫星影像数据资料、水系数据、水环境区划数据、监测点位数据、重点污染源分布数据和支撑数据。</w:t>
      </w:r>
    </w:p>
    <w:p>
      <w:pPr>
        <w:ind w:left="420"/>
      </w:pPr>
      <w:r>
        <w:rPr>
          <w:rFonts w:hint="eastAsia"/>
        </w:rPr>
        <w:t>影像及多媒体数据库，包括水域流域地理信息图和卫星影像数据资料。</w:t>
      </w:r>
    </w:p>
    <w:p>
      <w:pPr>
        <w:ind w:left="420"/>
      </w:pPr>
      <w:r>
        <w:rPr>
          <w:rFonts w:hint="eastAsia"/>
        </w:rPr>
        <w:t>共享交换数据库，包括与市水域管理、水资源管理、水质净化等相关机构及部门的交换数据。</w:t>
      </w:r>
    </w:p>
    <w:p>
      <w:pPr>
        <w:ind w:left="420" w:firstLine="482"/>
        <w:rPr>
          <w:b/>
        </w:rPr>
      </w:pPr>
      <w:r>
        <w:rPr>
          <w:rFonts w:hint="eastAsia"/>
          <w:b/>
        </w:rPr>
        <w:t>3、水质统计分析</w:t>
      </w:r>
    </w:p>
    <w:p>
      <w:pPr>
        <w:ind w:left="420"/>
      </w:pPr>
      <w:r>
        <w:rPr>
          <w:rFonts w:hint="eastAsia"/>
        </w:rPr>
        <w:t>包括不同断面不同时间水质数据对比分析、不同水期水质对比分析、断面水质沿程分析、水质趋势分析、断面水质分类分析、河流/断面综合污染指数分析、湖库水质营养状态指数分析、水质达标率分析、达标河段长度统计分析等。</w:t>
      </w:r>
    </w:p>
    <w:p>
      <w:pPr>
        <w:pStyle w:val="4"/>
      </w:pPr>
      <w:bookmarkStart w:id="153" w:name="_Toc5833"/>
      <w:r>
        <w:t>1</w:t>
      </w:r>
      <w:r>
        <w:rPr>
          <w:rFonts w:hint="eastAsia"/>
        </w:rPr>
        <w:t>.3志愿者公益服务管理</w:t>
      </w:r>
      <w:bookmarkEnd w:id="153"/>
    </w:p>
    <w:p>
      <w:pPr>
        <w:ind w:left="420"/>
        <w:rPr>
          <w:lang w:val="en-US"/>
        </w:rPr>
      </w:pPr>
      <w:r>
        <w:rPr>
          <w:rFonts w:hint="eastAsia"/>
          <w:lang w:val="en-US"/>
        </w:rPr>
        <w:t>按照“打防结合、预防为主、专群结合、依靠群众”的总体思路，本着“广泛发动、积分管理、求真务实、无缝覆盖”的基本原则，推动志愿者队伍建设，充分发挥志愿者源自大众、服务大众的独特优势</w:t>
      </w:r>
      <w:r>
        <w:rPr>
          <w:lang w:val="en-US"/>
        </w:rPr>
        <w:t>,着力打造贴近实际、广泛参与、普惠于民、切实有效的志愿服务，努力构建“上下贯通、点线面结合、内外联动、专群一体”的群防群治防控网络，使辖区巡逻防控更加严密，治安信息反映更加灵敏，群众自防意识更加牢固，社会秩序更加良好。</w:t>
      </w:r>
    </w:p>
    <w:p>
      <w:pPr>
        <w:ind w:left="420" w:firstLine="482"/>
        <w:rPr>
          <w:lang w:val="en-US"/>
        </w:rPr>
      </w:pPr>
      <w:r>
        <w:rPr>
          <w:rFonts w:hint="eastAsia"/>
          <w:b/>
          <w:lang w:val="en-US"/>
        </w:rPr>
        <w:t>建设内容</w:t>
      </w:r>
    </w:p>
    <w:p>
      <w:pPr>
        <w:ind w:left="420"/>
        <w:rPr>
          <w:lang w:val="en-US"/>
        </w:rPr>
      </w:pPr>
      <w:r>
        <w:rPr>
          <w:rFonts w:hint="eastAsia"/>
          <w:lang w:val="en-US"/>
        </w:rPr>
        <w:t>1、后台管理</w:t>
      </w:r>
    </w:p>
    <w:p>
      <w:pPr>
        <w:ind w:left="420"/>
        <w:rPr>
          <w:lang w:val="en-US"/>
        </w:rPr>
      </w:pPr>
      <w:r>
        <w:rPr>
          <w:rFonts w:hint="eastAsia"/>
          <w:lang w:val="en-US"/>
        </w:rPr>
        <w:t>志愿者管理：</w:t>
      </w:r>
    </w:p>
    <w:p>
      <w:pPr>
        <w:ind w:left="420"/>
        <w:rPr>
          <w:lang w:val="en-US"/>
        </w:rPr>
      </w:pPr>
      <w:r>
        <w:rPr>
          <w:rFonts w:hint="eastAsia"/>
          <w:lang w:val="en-US"/>
        </w:rPr>
        <w:t>注册审核：帮助管理员处理会员的注册申请、生效、终止会员使用权。</w:t>
      </w:r>
    </w:p>
    <w:p>
      <w:pPr>
        <w:ind w:left="420"/>
        <w:rPr>
          <w:lang w:val="en-US"/>
        </w:rPr>
      </w:pPr>
      <w:r>
        <w:rPr>
          <w:rFonts w:hint="eastAsia"/>
          <w:lang w:val="en-US"/>
        </w:rPr>
        <w:t>信息维护：管理志愿者列表，查找会员资料、查询会员的历史服务记录，增加、修改、删除注册会员。</w:t>
      </w:r>
    </w:p>
    <w:p>
      <w:pPr>
        <w:ind w:left="420"/>
        <w:rPr>
          <w:lang w:val="en-US"/>
        </w:rPr>
      </w:pPr>
      <w:r>
        <w:rPr>
          <w:rFonts w:hint="eastAsia"/>
          <w:lang w:val="en-US"/>
        </w:rPr>
        <w:t>统计：对所有志愿者进行统计分析，按照性别、年龄、工作、政治面貌等多维度进行统计，并以表格、图型等多种展现方式展现，直观的表达志愿者的统计信息。</w:t>
      </w:r>
    </w:p>
    <w:p>
      <w:pPr>
        <w:ind w:left="420"/>
        <w:rPr>
          <w:lang w:val="en-US"/>
        </w:rPr>
      </w:pPr>
      <w:r>
        <w:rPr>
          <w:rFonts w:hint="eastAsia"/>
          <w:lang w:val="en-US"/>
        </w:rPr>
        <w:t>积分管理：查看、管理志愿者积分数据</w:t>
      </w:r>
    </w:p>
    <w:p>
      <w:pPr>
        <w:ind w:left="420"/>
        <w:rPr>
          <w:lang w:val="en-US"/>
        </w:rPr>
      </w:pPr>
      <w:r>
        <w:rPr>
          <w:rFonts w:hint="eastAsia"/>
          <w:lang w:val="en-US"/>
        </w:rPr>
        <w:t>编号查询：管理员可以根据多种条件对系统的志愿者进行搜索，可以将查询结果导出EXCEL。</w:t>
      </w:r>
    </w:p>
    <w:p>
      <w:pPr>
        <w:ind w:left="420"/>
        <w:rPr>
          <w:lang w:val="en-US"/>
        </w:rPr>
      </w:pPr>
      <w:r>
        <w:rPr>
          <w:lang w:val="en-US"/>
        </w:rPr>
        <w:t>2、</w:t>
      </w:r>
      <w:r>
        <w:rPr>
          <w:rFonts w:hint="eastAsia"/>
          <w:lang w:val="en-US"/>
        </w:rPr>
        <w:t>志愿者团队管理：</w:t>
      </w:r>
    </w:p>
    <w:p>
      <w:pPr>
        <w:ind w:left="420"/>
        <w:rPr>
          <w:lang w:val="en-US"/>
        </w:rPr>
      </w:pPr>
      <w:r>
        <w:rPr>
          <w:rFonts w:hint="eastAsia"/>
          <w:lang w:val="en-US"/>
        </w:rPr>
        <w:t>注册审核：帮助管理员处理团体的注册申请、生效、终止团体使用权。</w:t>
      </w:r>
    </w:p>
    <w:p>
      <w:pPr>
        <w:ind w:left="420"/>
        <w:rPr>
          <w:lang w:val="en-US"/>
        </w:rPr>
      </w:pPr>
      <w:r>
        <w:rPr>
          <w:rFonts w:hint="eastAsia"/>
          <w:lang w:val="en-US"/>
        </w:rPr>
        <w:t>信息维护：管理志愿者团体列表，查找团体资料、查询团体的历史服务记录，增加、修改、删除志愿者团体。查看团体成员列表，增加、删除团体成员。</w:t>
      </w:r>
    </w:p>
    <w:p>
      <w:pPr>
        <w:ind w:left="420"/>
        <w:rPr>
          <w:lang w:val="en-US"/>
        </w:rPr>
      </w:pPr>
      <w:r>
        <w:rPr>
          <w:rFonts w:hint="eastAsia"/>
          <w:lang w:val="en-US"/>
        </w:rPr>
        <w:t>统计：对所有志愿者团体进行统计、分析。</w:t>
      </w:r>
    </w:p>
    <w:p>
      <w:pPr>
        <w:ind w:left="420"/>
        <w:rPr>
          <w:lang w:val="en-US"/>
        </w:rPr>
      </w:pPr>
      <w:r>
        <w:rPr>
          <w:rFonts w:hint="eastAsia"/>
          <w:lang w:val="en-US"/>
        </w:rPr>
        <w:t>积分管理：查看、管理志愿者团体积分数据</w:t>
      </w:r>
    </w:p>
    <w:p>
      <w:pPr>
        <w:ind w:left="420"/>
        <w:rPr>
          <w:lang w:val="en-US"/>
        </w:rPr>
      </w:pPr>
      <w:r>
        <w:rPr>
          <w:rFonts w:hint="eastAsia"/>
          <w:lang w:val="en-US"/>
        </w:rPr>
        <w:t>团队查询：管理员可以根据多种条件对系统的志愿者团队进行搜索，可以将查询结果导出EXCEL。</w:t>
      </w:r>
    </w:p>
    <w:p>
      <w:pPr>
        <w:ind w:left="420"/>
        <w:rPr>
          <w:lang w:val="en-US"/>
        </w:rPr>
      </w:pPr>
      <w:r>
        <w:rPr>
          <w:lang w:val="en-US"/>
        </w:rPr>
        <w:t>3、</w:t>
      </w:r>
      <w:r>
        <w:rPr>
          <w:rFonts w:hint="eastAsia"/>
          <w:lang w:val="en-US"/>
        </w:rPr>
        <w:t>志愿活动管理</w:t>
      </w:r>
    </w:p>
    <w:p>
      <w:pPr>
        <w:ind w:left="420"/>
        <w:rPr>
          <w:lang w:val="en-US"/>
        </w:rPr>
      </w:pPr>
      <w:r>
        <w:rPr>
          <w:rFonts w:hint="eastAsia"/>
          <w:lang w:val="en-US"/>
        </w:rPr>
        <w:t>活动审核：帮助管理员处理活动的申请、生效。新增的活动要经过审批。</w:t>
      </w:r>
    </w:p>
    <w:p>
      <w:pPr>
        <w:ind w:left="420"/>
        <w:rPr>
          <w:lang w:val="en-US"/>
        </w:rPr>
      </w:pPr>
      <w:r>
        <w:rPr>
          <w:rFonts w:hint="eastAsia"/>
          <w:lang w:val="en-US"/>
        </w:rPr>
        <w:t>活动信息维护：管理活动列表，查找活动资料。活动信息的编辑更新，删除，搜索查询，导出查询结果。</w:t>
      </w:r>
    </w:p>
    <w:p>
      <w:pPr>
        <w:ind w:left="420"/>
        <w:rPr>
          <w:lang w:val="en-US"/>
        </w:rPr>
      </w:pPr>
      <w:r>
        <w:rPr>
          <w:rFonts w:hint="eastAsia"/>
          <w:lang w:val="en-US"/>
        </w:rPr>
        <w:t>活动统计：统计所有活动信息。</w:t>
      </w:r>
    </w:p>
    <w:p>
      <w:pPr>
        <w:ind w:left="420"/>
        <w:rPr>
          <w:lang w:val="en-US"/>
        </w:rPr>
      </w:pPr>
      <w:r>
        <w:rPr>
          <w:lang w:val="en-US"/>
        </w:rPr>
        <w:t>4、</w:t>
      </w:r>
      <w:r>
        <w:rPr>
          <w:rFonts w:hint="eastAsia"/>
          <w:lang w:val="en-US"/>
        </w:rPr>
        <w:t>物资管理</w:t>
      </w:r>
    </w:p>
    <w:p>
      <w:pPr>
        <w:ind w:left="420"/>
        <w:rPr>
          <w:lang w:val="en-US"/>
        </w:rPr>
      </w:pPr>
      <w:r>
        <w:rPr>
          <w:rFonts w:hint="eastAsia"/>
          <w:lang w:val="en-US"/>
        </w:rPr>
        <w:t>查询：物资来源、去向、存放位置等信息</w:t>
      </w:r>
    </w:p>
    <w:p>
      <w:pPr>
        <w:ind w:left="420"/>
        <w:rPr>
          <w:lang w:val="en-US"/>
        </w:rPr>
      </w:pPr>
      <w:r>
        <w:rPr>
          <w:rFonts w:hint="eastAsia"/>
          <w:lang w:val="en-US"/>
        </w:rPr>
        <w:t>信息更改：更改物资状态、修改相关信息</w:t>
      </w:r>
    </w:p>
    <w:p>
      <w:pPr>
        <w:ind w:left="420"/>
        <w:rPr>
          <w:lang w:val="en-US"/>
        </w:rPr>
      </w:pPr>
      <w:r>
        <w:rPr>
          <w:rFonts w:hint="eastAsia"/>
          <w:lang w:val="en-US"/>
        </w:rPr>
        <w:t>统计：统计物资的各项情况</w:t>
      </w:r>
    </w:p>
    <w:p>
      <w:pPr>
        <w:ind w:left="420"/>
        <w:rPr>
          <w:lang w:val="en-US"/>
        </w:rPr>
      </w:pPr>
      <w:r>
        <w:rPr>
          <w:rFonts w:hint="eastAsia"/>
          <w:lang w:val="en-US"/>
        </w:rPr>
        <w:t>5、财务管理</w:t>
      </w:r>
    </w:p>
    <w:p>
      <w:pPr>
        <w:ind w:left="420"/>
        <w:rPr>
          <w:lang w:val="en-US"/>
        </w:rPr>
      </w:pPr>
      <w:r>
        <w:rPr>
          <w:rFonts w:hint="eastAsia"/>
          <w:lang w:val="en-US"/>
        </w:rPr>
        <w:t>汇款信息维护：记录各项支出和收入，修改各项数据，包括汇款来源去向及相关信息。</w:t>
      </w:r>
    </w:p>
    <w:p>
      <w:pPr>
        <w:ind w:left="420"/>
        <w:rPr>
          <w:lang w:val="en-US"/>
        </w:rPr>
      </w:pPr>
      <w:r>
        <w:rPr>
          <w:rFonts w:hint="eastAsia"/>
          <w:lang w:val="en-US"/>
        </w:rPr>
        <w:t>查询：查询汇款收入信息及各项记录。</w:t>
      </w:r>
    </w:p>
    <w:p>
      <w:pPr>
        <w:ind w:left="420"/>
        <w:rPr>
          <w:lang w:val="en-US"/>
        </w:rPr>
      </w:pPr>
      <w:r>
        <w:rPr>
          <w:rFonts w:hint="eastAsia"/>
          <w:lang w:val="en-US"/>
        </w:rPr>
        <w:t>统计：按不同的维度条件统计各项支出、收入。</w:t>
      </w:r>
    </w:p>
    <w:p>
      <w:pPr>
        <w:ind w:left="420"/>
        <w:rPr>
          <w:lang w:val="en-US"/>
        </w:rPr>
      </w:pPr>
      <w:r>
        <w:rPr>
          <w:lang w:val="en-US"/>
        </w:rPr>
        <w:t>6、</w:t>
      </w:r>
      <w:r>
        <w:rPr>
          <w:rFonts w:hint="eastAsia"/>
          <w:lang w:val="en-US"/>
        </w:rPr>
        <w:t>捐赠管理：</w:t>
      </w:r>
    </w:p>
    <w:p>
      <w:pPr>
        <w:ind w:left="420"/>
        <w:rPr>
          <w:lang w:val="en-US"/>
        </w:rPr>
      </w:pPr>
      <w:r>
        <w:rPr>
          <w:rFonts w:hint="eastAsia"/>
          <w:lang w:val="en-US"/>
        </w:rPr>
        <w:t>管理：管理捐赠列表，更改相关信息。</w:t>
      </w:r>
    </w:p>
    <w:p>
      <w:pPr>
        <w:ind w:left="420"/>
        <w:rPr>
          <w:lang w:val="en-US"/>
        </w:rPr>
      </w:pPr>
      <w:r>
        <w:rPr>
          <w:rFonts w:hint="eastAsia"/>
          <w:lang w:val="en-US"/>
        </w:rPr>
        <w:t>查找：查找捐赠内容信息。</w:t>
      </w:r>
    </w:p>
    <w:p>
      <w:pPr>
        <w:ind w:left="420"/>
        <w:rPr>
          <w:lang w:val="en-US"/>
        </w:rPr>
      </w:pPr>
      <w:r>
        <w:rPr>
          <w:rFonts w:hint="eastAsia"/>
          <w:lang w:val="en-US"/>
        </w:rPr>
        <w:t>统计：统计捐赠总体情况。</w:t>
      </w:r>
    </w:p>
    <w:p>
      <w:pPr>
        <w:ind w:left="420"/>
        <w:rPr>
          <w:lang w:val="en-US"/>
        </w:rPr>
      </w:pPr>
      <w:r>
        <w:rPr>
          <w:rFonts w:hint="eastAsia"/>
          <w:lang w:val="en-US"/>
        </w:rPr>
        <w:t>7、志愿者管理服务网站</w:t>
      </w:r>
    </w:p>
    <w:p>
      <w:pPr>
        <w:ind w:left="420"/>
        <w:rPr>
          <w:lang w:val="en-US"/>
        </w:rPr>
      </w:pPr>
      <w:r>
        <w:rPr>
          <w:rFonts w:hint="eastAsia"/>
          <w:lang w:val="en-US"/>
        </w:rPr>
        <w:t>网站信息管理</w:t>
      </w:r>
    </w:p>
    <w:p>
      <w:pPr>
        <w:ind w:left="420"/>
        <w:rPr>
          <w:lang w:val="en-US"/>
        </w:rPr>
      </w:pPr>
      <w:r>
        <w:rPr>
          <w:rFonts w:hint="eastAsia"/>
          <w:lang w:val="en-US"/>
        </w:rPr>
        <w:t>文章投稿审核：对从网站前台投入信箱的稿件进行审核，以及可以对稿件栏目的转移。</w:t>
      </w:r>
    </w:p>
    <w:p>
      <w:pPr>
        <w:ind w:left="420"/>
        <w:rPr>
          <w:lang w:val="en-US"/>
        </w:rPr>
      </w:pPr>
      <w:r>
        <w:rPr>
          <w:rFonts w:hint="eastAsia"/>
          <w:lang w:val="en-US"/>
        </w:rPr>
        <w:t>留言审核管理：对网站留言本的信息进行审核公布。对无效等不符合格的留言进行删除操作。</w:t>
      </w:r>
    </w:p>
    <w:p>
      <w:pPr>
        <w:ind w:left="420"/>
        <w:rPr>
          <w:lang w:val="en-US"/>
        </w:rPr>
      </w:pPr>
      <w:r>
        <w:rPr>
          <w:rFonts w:hint="eastAsia"/>
          <w:lang w:val="en-US"/>
        </w:rPr>
        <w:t>志愿者风采审核：对志愿者个人发布的风采信息进行审核和栏目转换发布。</w:t>
      </w:r>
    </w:p>
    <w:p>
      <w:pPr>
        <w:ind w:left="420"/>
        <w:rPr>
          <w:lang w:val="en-US"/>
        </w:rPr>
      </w:pPr>
      <w:r>
        <w:rPr>
          <w:rFonts w:hint="eastAsia"/>
          <w:lang w:val="en-US"/>
        </w:rPr>
        <w:t>管理和添加新闻模块，修改网站基本数据及主要信息：对页面的展开方式及机构进行自主定义。在赋予该模块管理权限的管理员可以对网站信息的添加，修改，删除，栏目转换操作，网站信息可以包括以下栏目：站内公告，经济交流，志愿者风采，联系我们，志愿者心声，好人榜，行业楷模，基层信息，行业之窗，政策法规，工作动态，理论研究，组织机构，领导关怀，文件资料，资料下载，首页滚动图片管理等。</w:t>
      </w:r>
    </w:p>
    <w:p>
      <w:pPr>
        <w:ind w:left="420"/>
        <w:rPr>
          <w:lang w:val="en-US"/>
        </w:rPr>
      </w:pPr>
      <w:r>
        <w:rPr>
          <w:rFonts w:hint="eastAsia"/>
          <w:lang w:val="en-US"/>
        </w:rPr>
        <w:t>8、交流园地管理：相关角色的系统人员可以进入到交流园地发布交流信息。</w:t>
      </w:r>
    </w:p>
    <w:p>
      <w:pPr>
        <w:pStyle w:val="4"/>
      </w:pPr>
      <w:bookmarkStart w:id="154" w:name="_Toc19467"/>
      <w:r>
        <w:t>1.4</w:t>
      </w:r>
      <w:r>
        <w:rPr>
          <w:rFonts w:hint="eastAsia"/>
        </w:rPr>
        <w:t>经济社会发展数据监控</w:t>
      </w:r>
      <w:bookmarkEnd w:id="154"/>
    </w:p>
    <w:p>
      <w:pPr>
        <w:tabs>
          <w:tab w:val="left" w:pos="900"/>
        </w:tabs>
        <w:ind w:left="420"/>
      </w:pPr>
      <w:r>
        <w:rPr>
          <w:rFonts w:hint="eastAsia"/>
        </w:rPr>
        <w:t>经济社会发展数据监控的建设，对于促进政府各部门和各行业信息资源的有效收集和整合，形成对西山区经济社会活动的完整描述，为政府宏观决策、企业管理决策、公众参政议政提供可靠依据具有十分重要的意义。</w:t>
      </w:r>
    </w:p>
    <w:p>
      <w:pPr>
        <w:tabs>
          <w:tab w:val="left" w:pos="900"/>
        </w:tabs>
        <w:ind w:left="420"/>
      </w:pPr>
      <w:r>
        <w:rPr>
          <w:rFonts w:hint="eastAsia"/>
        </w:rPr>
        <w:t>经济社会发展数据监控主要开发建设宏观经济数据库的信息共享平台；建设涵盖全区发改、财政、税收、投资、消费、出口、物价等部门的共享数据库和主题数据库；通过元数据技术和其他多样化的信息检索工具，建立多数据源、多目录之间的集成配置体系；研究、制定与信息交换共享相关的系列标准规范机制。</w:t>
      </w:r>
    </w:p>
    <w:p>
      <w:pPr>
        <w:tabs>
          <w:tab w:val="left" w:pos="900"/>
        </w:tabs>
        <w:ind w:left="420"/>
      </w:pPr>
    </w:p>
    <w:p>
      <w:pPr>
        <w:jc w:val="center"/>
        <w:rPr>
          <w:rFonts w:ascii="宋体" w:hAnsi="宋体"/>
          <w:szCs w:val="24"/>
          <w:lang w:val="en-US"/>
        </w:rPr>
      </w:pPr>
      <w:r>
        <w:rPr>
          <w:rFonts w:ascii="宋体" w:hAnsi="宋体"/>
          <w:szCs w:val="24"/>
          <w:lang w:val="en-US"/>
        </w:rPr>
        <w:drawing>
          <wp:inline distT="0" distB="0" distL="0" distR="0">
            <wp:extent cx="4629150" cy="24479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629150" cy="2447925"/>
                    </a:xfrm>
                    <a:prstGeom prst="rect">
                      <a:avLst/>
                    </a:prstGeom>
                    <a:noFill/>
                    <a:ln>
                      <a:noFill/>
                    </a:ln>
                    <a:effectLst/>
                  </pic:spPr>
                </pic:pic>
              </a:graphicData>
            </a:graphic>
          </wp:inline>
        </w:drawing>
      </w:r>
    </w:p>
    <w:p>
      <w:pPr>
        <w:jc w:val="center"/>
        <w:rPr>
          <w:rFonts w:hint="eastAsia" w:ascii="宋体" w:hAnsi="宋体" w:eastAsia="宋体"/>
          <w:szCs w:val="24"/>
          <w:lang w:val="en-US" w:eastAsia="zh-CN"/>
        </w:rPr>
      </w:pPr>
      <w:r>
        <w:rPr>
          <w:rFonts w:hint="eastAsia" w:ascii="宋体" w:hAnsi="宋体"/>
          <w:szCs w:val="24"/>
          <w:lang w:val="en-US" w:eastAsia="zh-CN"/>
        </w:rPr>
        <w:t>图9-1：经济数据分析</w:t>
      </w:r>
    </w:p>
    <w:p>
      <w:pPr>
        <w:tabs>
          <w:tab w:val="left" w:pos="900"/>
        </w:tabs>
        <w:ind w:left="420"/>
      </w:pPr>
      <w:bookmarkStart w:id="155" w:name="_Toc448083497"/>
      <w:r>
        <w:rPr>
          <w:rFonts w:hint="eastAsia"/>
        </w:rPr>
        <w:sym w:font="Wingdings" w:char="F081"/>
      </w:r>
      <w:r>
        <w:rPr>
          <w:rFonts w:hint="eastAsia"/>
        </w:rPr>
        <w:t>宏观经济数据库建设的总体目标</w:t>
      </w:r>
      <w:bookmarkEnd w:id="155"/>
      <w:r>
        <w:rPr>
          <w:rFonts w:hint="eastAsia"/>
        </w:rPr>
        <w:t xml:space="preserve"> </w:t>
      </w:r>
    </w:p>
    <w:p>
      <w:pPr>
        <w:tabs>
          <w:tab w:val="left" w:pos="900"/>
        </w:tabs>
        <w:ind w:left="420"/>
      </w:pPr>
      <w:r>
        <w:rPr>
          <w:rFonts w:hint="eastAsia"/>
        </w:rPr>
        <w:t xml:space="preserve">以“需求导向、统一设计、联建共享、讲求实效”为原则，全面整合和采集西山区发展改革、财政、税收、投资、消费、出口、物价等方面的年度数据、月度数据、普查数据和专题数据，收集产业经济、地区经济和世界经济的基本运行数据信息，实现宏观经济管理部门的互联互通和信息共享，逐步构建全区逻辑统一、物理分布、有效共享的宏观经济数据库，为政府、企业和社会公众提供权威的、基础性的数据支持和咨询服务。 </w:t>
      </w:r>
    </w:p>
    <w:p>
      <w:pPr>
        <w:tabs>
          <w:tab w:val="left" w:pos="900"/>
        </w:tabs>
        <w:ind w:left="420"/>
      </w:pPr>
      <w:r>
        <w:rPr>
          <w:rFonts w:hint="eastAsia"/>
        </w:rPr>
        <w:t>第一，建立一个边界清晰、共享兼容的宏观经济数据指标体系，尽可能涵盖国民经济、社会发展、科技教育、环境资源等经济社会各个方面的宏观情况；</w:t>
      </w:r>
    </w:p>
    <w:p>
      <w:pPr>
        <w:tabs>
          <w:tab w:val="left" w:pos="900"/>
        </w:tabs>
        <w:ind w:left="420"/>
      </w:pPr>
      <w:r>
        <w:rPr>
          <w:rFonts w:hint="eastAsia"/>
        </w:rPr>
        <w:t xml:space="preserve">第二，建立起全区宏观经济与社会发展信息资源共建共享的统一管理机制，提高信息资源的共建共享和管理能力，有效保证宏观经济数据库数据更新的及时性、准确性和可持续性； </w:t>
      </w:r>
    </w:p>
    <w:p>
      <w:pPr>
        <w:tabs>
          <w:tab w:val="left" w:pos="900"/>
        </w:tabs>
        <w:ind w:left="420"/>
      </w:pPr>
      <w:r>
        <w:rPr>
          <w:rFonts w:hint="eastAsia"/>
        </w:rPr>
        <w:t>第三，通过西山区的核心应用系统和用户服务系统，支持政府宏观经济调控决策，满足各个层面管理决策的需要，同时，使社会各界可以方便获取、查询政府宏观经济数据信息；</w:t>
      </w:r>
    </w:p>
    <w:p>
      <w:pPr>
        <w:tabs>
          <w:tab w:val="left" w:pos="900"/>
        </w:tabs>
        <w:ind w:left="420"/>
      </w:pPr>
      <w:r>
        <w:rPr>
          <w:rFonts w:hint="eastAsia"/>
        </w:rPr>
        <w:t xml:space="preserve">第四，规范信息资源目录标准、指标体系分类编码标准、共享数据集模型、数据元标准、数据交换格式标准，建立信息采集和共享机制，从业务和技术上确保数据来源的唯一、全面和权威性，把宏观经济信息作为重要战略资源长期管理好。 </w:t>
      </w:r>
    </w:p>
    <w:p>
      <w:pPr>
        <w:jc w:val="center"/>
        <w:rPr>
          <w:rFonts w:ascii="宋体" w:hAnsi="宋体"/>
          <w:szCs w:val="24"/>
          <w:lang w:val="en-US"/>
        </w:rPr>
      </w:pPr>
      <w:r>
        <w:rPr>
          <w:rFonts w:ascii="宋体" w:hAnsi="宋体"/>
          <w:szCs w:val="24"/>
          <w:lang w:val="en-US"/>
        </w:rPr>
        <w:drawing>
          <wp:inline distT="0" distB="0" distL="0" distR="0">
            <wp:extent cx="4191000" cy="22574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191000" cy="2257425"/>
                    </a:xfrm>
                    <a:prstGeom prst="rect">
                      <a:avLst/>
                    </a:prstGeom>
                    <a:noFill/>
                    <a:ln>
                      <a:noFill/>
                    </a:ln>
                    <a:effectLst/>
                  </pic:spPr>
                </pic:pic>
              </a:graphicData>
            </a:graphic>
          </wp:inline>
        </w:drawing>
      </w:r>
    </w:p>
    <w:p>
      <w:pPr>
        <w:jc w:val="center"/>
        <w:rPr>
          <w:rFonts w:hint="eastAsia" w:ascii="宋体" w:hAnsi="宋体" w:eastAsia="宋体"/>
          <w:szCs w:val="24"/>
          <w:lang w:val="en-US" w:eastAsia="zh-CN"/>
        </w:rPr>
      </w:pPr>
      <w:bookmarkStart w:id="156" w:name="_Toc448083498"/>
      <w:r>
        <w:rPr>
          <w:rFonts w:hint="eastAsia" w:ascii="宋体" w:hAnsi="宋体"/>
          <w:szCs w:val="24"/>
          <w:lang w:val="en-US" w:eastAsia="zh-CN"/>
        </w:rPr>
        <w:t>图9-2：经济数据分析</w:t>
      </w:r>
    </w:p>
    <w:p>
      <w:pPr>
        <w:tabs>
          <w:tab w:val="left" w:pos="900"/>
        </w:tabs>
        <w:ind w:left="420"/>
      </w:pPr>
      <w:r>
        <w:rPr>
          <w:rFonts w:hint="eastAsia"/>
        </w:rPr>
        <w:sym w:font="Wingdings" w:char="F082"/>
      </w:r>
      <w:r>
        <w:rPr>
          <w:rFonts w:hint="eastAsia"/>
        </w:rPr>
        <w:t>经济社会发展数据监控建设内容</w:t>
      </w:r>
      <w:bookmarkEnd w:id="156"/>
      <w:r>
        <w:rPr>
          <w:rFonts w:hint="eastAsia"/>
        </w:rPr>
        <w:t xml:space="preserve"> </w:t>
      </w:r>
    </w:p>
    <w:p>
      <w:pPr>
        <w:tabs>
          <w:tab w:val="left" w:pos="900"/>
        </w:tabs>
        <w:ind w:left="420"/>
      </w:pPr>
      <w:r>
        <w:rPr>
          <w:rFonts w:hint="eastAsia"/>
        </w:rPr>
        <w:t xml:space="preserve">经济社会发展数据监控主要开发建设宏观经济数据库的信息共享平台；建设涵盖全区发改、财政、税收、投资、消费、出口、物价等部门的共享数据库和主题数据库；通过元数据技术和其他多样化的信息检索工具，建立多数据源、多目录之间的集成配置体系；研究、制定与信息交换共享相关的系列标准规范机制。  </w:t>
      </w:r>
    </w:p>
    <w:p>
      <w:pPr>
        <w:tabs>
          <w:tab w:val="left" w:pos="900"/>
        </w:tabs>
        <w:ind w:left="420"/>
      </w:pPr>
      <w:r>
        <w:rPr>
          <w:rFonts w:hint="eastAsia"/>
        </w:rPr>
        <w:t xml:space="preserve"> ●数据共享平台建设</w:t>
      </w:r>
    </w:p>
    <w:p>
      <w:pPr>
        <w:tabs>
          <w:tab w:val="left" w:pos="900"/>
        </w:tabs>
        <w:ind w:left="420"/>
      </w:pPr>
      <w:r>
        <w:rPr>
          <w:rFonts w:hint="eastAsia"/>
        </w:rPr>
        <w:t xml:space="preserve"> 通过配置网络、服务器、数据库及存贮备份等计算机系统设备，搭建起数据共享的软硬件平台；通过制定数据交换规则、数据共享范围及管理办法、数据交换与共享标准等，建设数据交换系统，以实现全区数据的统一交换和共享，设计出满足宏观经济管理部门需要的目录体系。 </w:t>
      </w:r>
    </w:p>
    <w:p>
      <w:pPr>
        <w:tabs>
          <w:tab w:val="left" w:pos="900"/>
        </w:tabs>
        <w:ind w:left="420"/>
      </w:pPr>
      <w:r>
        <w:rPr>
          <w:rFonts w:hint="eastAsia"/>
        </w:rPr>
        <w:t xml:space="preserve">  ●共享数据库建设 </w:t>
      </w:r>
    </w:p>
    <w:p>
      <w:pPr>
        <w:tabs>
          <w:tab w:val="left" w:pos="900"/>
        </w:tabs>
        <w:ind w:left="420"/>
      </w:pPr>
      <w:r>
        <w:rPr>
          <w:rFonts w:hint="eastAsia"/>
        </w:rPr>
        <w:t xml:space="preserve">建立起全区宏观经济数据库指标体系，数据库范围涵盖全区宏观经济和社会发展管理部门及各个街道的基础数据，实现宏观经济与社会发展基础数据的集中存储和利用。共享数据库建设将在尊重部门现有管理职能和系统建设差异的基础上，充分发挥现有信息系统的作用，依托各部门已有数据库，通过制定标准规范，建立逻辑集中、适度分布的数据共享体系。 </w:t>
      </w:r>
    </w:p>
    <w:p>
      <w:pPr>
        <w:tabs>
          <w:tab w:val="left" w:pos="900"/>
        </w:tabs>
        <w:ind w:left="420"/>
      </w:pPr>
      <w:r>
        <w:rPr>
          <w:rFonts w:hint="eastAsia"/>
        </w:rPr>
        <w:t xml:space="preserve">  ●主题数据库建设 </w:t>
      </w:r>
    </w:p>
    <w:p>
      <w:pPr>
        <w:tabs>
          <w:tab w:val="left" w:pos="900"/>
        </w:tabs>
        <w:ind w:left="420"/>
      </w:pPr>
      <w:r>
        <w:rPr>
          <w:rFonts w:hint="eastAsia"/>
        </w:rPr>
        <w:t>根据宏观调控需要，建立面向主题的数据仓库。主要包括：经济统计数据库、农经数据库、财政预算收支数据库、金融数据库、外贸进出口数据库、外经数据库、重点企业数据库、重要商品价格数据库、投资项目数据库、国民经济发展规划计划数据库、社会发展数据库、区域主要经济指标库、经济文献库。</w:t>
      </w:r>
    </w:p>
    <w:p>
      <w:pPr>
        <w:tabs>
          <w:tab w:val="left" w:pos="900"/>
        </w:tabs>
        <w:ind w:left="420"/>
      </w:pPr>
      <w:r>
        <w:rPr>
          <w:rFonts w:hint="eastAsia"/>
        </w:rPr>
        <w:t xml:space="preserve">●元数据库建设 </w:t>
      </w:r>
    </w:p>
    <w:p>
      <w:pPr>
        <w:tabs>
          <w:tab w:val="left" w:pos="900"/>
        </w:tabs>
        <w:ind w:left="420"/>
      </w:pPr>
      <w:r>
        <w:rPr>
          <w:rFonts w:hint="eastAsia"/>
        </w:rPr>
        <w:t>元数据库系统主要是由元数据库、统一元数据管理 和规划设计系统组成，是一个对宏观经济数据库的元数据进行定义、管理和维护的系统。通过元数据库系统建设满足宏观数据库系统的标准化设计和管理。</w:t>
      </w:r>
    </w:p>
    <w:p>
      <w:pPr>
        <w:tabs>
          <w:tab w:val="left" w:pos="900"/>
        </w:tabs>
        <w:ind w:left="420"/>
      </w:pPr>
      <w:r>
        <w:rPr>
          <w:rFonts w:hint="eastAsia"/>
        </w:rPr>
        <w:t>●安全体系建设</w:t>
      </w:r>
    </w:p>
    <w:p>
      <w:pPr>
        <w:tabs>
          <w:tab w:val="left" w:pos="900"/>
        </w:tabs>
        <w:ind w:left="420"/>
      </w:pPr>
      <w:r>
        <w:rPr>
          <w:rFonts w:hint="eastAsia"/>
        </w:rPr>
        <w:t>在设计上要考虑数据的开放性，数据库指标可扩充和调整，数据的共享要有统一的标准，能够上下左右交换，同时又要注意数据的安全和保密性。</w:t>
      </w:r>
    </w:p>
    <w:p>
      <w:pPr>
        <w:jc w:val="center"/>
        <w:rPr>
          <w:rFonts w:ascii="宋体" w:hAnsi="宋体"/>
          <w:szCs w:val="24"/>
          <w:lang w:val="en-US"/>
        </w:rPr>
      </w:pPr>
      <w:r>
        <w:rPr>
          <w:rFonts w:ascii="宋体" w:hAnsi="宋体"/>
          <w:szCs w:val="24"/>
          <w:lang w:val="en-US"/>
        </w:rPr>
        <w:drawing>
          <wp:inline distT="0" distB="0" distL="0" distR="0">
            <wp:extent cx="3543300" cy="20764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543300" cy="2076450"/>
                    </a:xfrm>
                    <a:prstGeom prst="rect">
                      <a:avLst/>
                    </a:prstGeom>
                    <a:noFill/>
                    <a:ln>
                      <a:noFill/>
                    </a:ln>
                    <a:effectLst/>
                  </pic:spPr>
                </pic:pic>
              </a:graphicData>
            </a:graphic>
          </wp:inline>
        </w:drawing>
      </w:r>
    </w:p>
    <w:p>
      <w:pPr>
        <w:jc w:val="center"/>
        <w:rPr>
          <w:rFonts w:ascii="宋体" w:hAnsi="宋体"/>
          <w:szCs w:val="24"/>
          <w:lang w:val="en-US"/>
        </w:rPr>
      </w:pPr>
      <w:r>
        <w:rPr>
          <w:rFonts w:hint="eastAsia" w:ascii="宋体" w:hAnsi="宋体"/>
          <w:szCs w:val="24"/>
          <w:lang w:val="en-US" w:eastAsia="zh-CN"/>
        </w:rPr>
        <w:t>图9-3：经济数据分析</w:t>
      </w:r>
    </w:p>
    <w:p>
      <w:pPr>
        <w:pStyle w:val="4"/>
      </w:pPr>
      <w:bookmarkStart w:id="157" w:name="_Toc9203"/>
      <w:r>
        <w:t>1.5</w:t>
      </w:r>
      <w:r>
        <w:rPr>
          <w:rFonts w:hint="eastAsia"/>
        </w:rPr>
        <w:t>护林防火及应急救灾</w:t>
      </w:r>
      <w:bookmarkEnd w:id="157"/>
    </w:p>
    <w:p>
      <w:pPr>
        <w:tabs>
          <w:tab w:val="left" w:pos="900"/>
        </w:tabs>
        <w:ind w:left="420"/>
      </w:pPr>
      <w:r>
        <w:t>建立空间地理信息资源</w:t>
      </w:r>
      <w:r>
        <w:rPr>
          <w:rFonts w:hint="eastAsia"/>
        </w:rPr>
        <w:t>数据库，通过“智慧西山”信息平台，实现森林管理、公益林补偿、信息分析、统计、管理、共享等功能。通过视频监控系统及移动终端等设备，实时监控全区主要林区森林防火情况。实</w:t>
      </w:r>
      <w:r>
        <w:t>时监控降雨信息及防汛排涝设施运作状态，组织、协调相关部门动态管理、录入防汛排涝相关工作数据，作出研判。</w:t>
      </w:r>
    </w:p>
    <w:p>
      <w:pPr>
        <w:pStyle w:val="5"/>
      </w:pPr>
      <w:r>
        <w:rPr>
          <w:rFonts w:hint="eastAsia"/>
        </w:rPr>
        <w:t>1.5.1应急指挥管理</w:t>
      </w:r>
    </w:p>
    <w:p>
      <w:pPr>
        <w:tabs>
          <w:tab w:val="left" w:pos="900"/>
        </w:tabs>
        <w:ind w:left="420"/>
      </w:pPr>
      <w:r>
        <w:rPr>
          <w:rFonts w:hint="eastAsia"/>
        </w:rPr>
        <w:t>应急预案管理是指对不同类型的保护对象，根据各自的预警类别（如火情、泥石流等）要求，制定初步的应急预案流程。在生成应急方案时，要参照应急预案流程进行。</w:t>
      </w:r>
    </w:p>
    <w:p>
      <w:pPr>
        <w:tabs>
          <w:tab w:val="left" w:pos="900"/>
        </w:tabs>
        <w:ind w:left="420"/>
      </w:pPr>
      <w:r>
        <w:rPr>
          <w:rFonts w:hint="eastAsia"/>
        </w:rPr>
        <w:t>发生紧急情况，进行相关数据收集（灾害类别、灾害情况、周边信息、周边资源等）并依此进行判断。应急预案按预警类别分类</w:t>
      </w:r>
    </w:p>
    <w:p>
      <w:pPr>
        <w:tabs>
          <w:tab w:val="left" w:pos="900"/>
        </w:tabs>
        <w:ind w:left="420"/>
      </w:pPr>
      <w:r>
        <w:rPr>
          <w:rFonts w:hint="eastAsia"/>
        </w:rPr>
        <w:t>保护对象类型分析，包括各种保护对象类型，如学校、加油站、古建筑等。根据灾害发生的性质进行保护对象的判断和分析。</w:t>
      </w:r>
    </w:p>
    <w:p>
      <w:pPr>
        <w:tabs>
          <w:tab w:val="left" w:pos="900"/>
        </w:tabs>
        <w:ind w:left="420"/>
      </w:pPr>
      <w:r>
        <w:rPr>
          <w:rFonts w:hint="eastAsia"/>
        </w:rPr>
        <w:t>预警类别，包括各种如火情、泥石流等不同类型的应急预案。</w:t>
      </w:r>
    </w:p>
    <w:p>
      <w:pPr>
        <w:tabs>
          <w:tab w:val="left" w:pos="900"/>
        </w:tabs>
        <w:ind w:left="420"/>
      </w:pPr>
      <w:r>
        <w:rPr>
          <w:rFonts w:hint="eastAsia"/>
        </w:rPr>
        <w:t>A.</w:t>
      </w:r>
      <w:r>
        <w:rPr>
          <w:rFonts w:hint="eastAsia"/>
        </w:rPr>
        <w:tab/>
      </w:r>
      <w:r>
        <w:rPr>
          <w:rFonts w:hint="eastAsia"/>
        </w:rPr>
        <w:t>火点定位</w:t>
      </w:r>
    </w:p>
    <w:p>
      <w:pPr>
        <w:tabs>
          <w:tab w:val="left" w:pos="900"/>
        </w:tabs>
        <w:ind w:left="420"/>
      </w:pPr>
      <w:r>
        <w:rPr>
          <w:rFonts w:hint="eastAsia"/>
        </w:rPr>
        <w:t>根据接收的经纬度的数据在三维地图上将林火进行快速定位，在地图中及时标注出报警火点，并定位，让用户准确知道火点位置。</w:t>
      </w:r>
    </w:p>
    <w:p>
      <w:pPr>
        <w:tabs>
          <w:tab w:val="left" w:pos="900"/>
        </w:tabs>
        <w:ind w:left="420"/>
      </w:pPr>
      <w:r>
        <w:rPr>
          <w:rFonts w:hint="eastAsia"/>
        </w:rPr>
        <w:t>B.</w:t>
      </w:r>
      <w:r>
        <w:rPr>
          <w:rFonts w:hint="eastAsia"/>
        </w:rPr>
        <w:tab/>
      </w:r>
      <w:r>
        <w:rPr>
          <w:rFonts w:hint="eastAsia"/>
        </w:rPr>
        <w:t>灭火路径分析</w:t>
      </w:r>
    </w:p>
    <w:p>
      <w:pPr>
        <w:tabs>
          <w:tab w:val="left" w:pos="900"/>
        </w:tabs>
        <w:ind w:left="420"/>
      </w:pPr>
      <w:r>
        <w:rPr>
          <w:rFonts w:hint="eastAsia"/>
        </w:rPr>
        <w:t>当火情发生以后，消防人员需要进入林区灭火，这就需要分析应急线路，根据灭火资源位置和火点位置查询出多条最短路径，并提供估算消防队到达最短时间功能.</w:t>
      </w:r>
    </w:p>
    <w:p>
      <w:pPr>
        <w:tabs>
          <w:tab w:val="left" w:pos="900"/>
        </w:tabs>
        <w:ind w:left="420"/>
      </w:pPr>
      <w:r>
        <w:rPr>
          <w:rFonts w:hint="eastAsia"/>
        </w:rPr>
        <w:t>C.</w:t>
      </w:r>
      <w:r>
        <w:rPr>
          <w:rFonts w:hint="eastAsia"/>
        </w:rPr>
        <w:tab/>
      </w:r>
      <w:r>
        <w:rPr>
          <w:rFonts w:hint="eastAsia"/>
        </w:rPr>
        <w:t>烟火蔓延分析</w:t>
      </w:r>
    </w:p>
    <w:p>
      <w:pPr>
        <w:tabs>
          <w:tab w:val="left" w:pos="900"/>
        </w:tabs>
        <w:ind w:left="420"/>
      </w:pPr>
      <w:r>
        <w:rPr>
          <w:rFonts w:hint="eastAsia"/>
        </w:rPr>
        <w:t>火情推演分析是指根据火险等级预报和火行为分析模型，结合当前火点的位置、风力、风向、温度、湿度、地表温度、植被等信息动态推演计算火灾在N个小时内火蔓延的方向、面积、速度、强度以及直接侵害的区域。自动生成林火发展蔓延的模拟效果，使指挥人员在指挥中心就可看到未来一段时间内，林火发展蔓延的趋势.</w:t>
      </w:r>
    </w:p>
    <w:p>
      <w:pPr>
        <w:tabs>
          <w:tab w:val="left" w:pos="900"/>
        </w:tabs>
        <w:ind w:left="420"/>
      </w:pPr>
      <w:r>
        <w:rPr>
          <w:rFonts w:hint="eastAsia"/>
        </w:rPr>
        <w:t>D.</w:t>
      </w:r>
      <w:r>
        <w:rPr>
          <w:rFonts w:hint="eastAsia"/>
        </w:rPr>
        <w:tab/>
      </w:r>
      <w:r>
        <w:rPr>
          <w:rFonts w:hint="eastAsia"/>
        </w:rPr>
        <w:t>周边保护对象分析</w:t>
      </w:r>
    </w:p>
    <w:p>
      <w:pPr>
        <w:tabs>
          <w:tab w:val="left" w:pos="900"/>
        </w:tabs>
        <w:ind w:left="420"/>
      </w:pPr>
      <w:r>
        <w:rPr>
          <w:rFonts w:hint="eastAsia"/>
        </w:rPr>
        <w:t>周边保护对象分析是指在地图上查看以火点为圆心、半径N公里（默认以圆形选区，还可以矩形、多边形选区展现）内的周边地区的重点保护对象分布情况，包括建筑物、古迹、加油站、军事设施等重点保护对象。</w:t>
      </w:r>
    </w:p>
    <w:p>
      <w:pPr>
        <w:tabs>
          <w:tab w:val="left" w:pos="900"/>
        </w:tabs>
        <w:ind w:left="420"/>
      </w:pPr>
      <w:r>
        <w:rPr>
          <w:rFonts w:hint="eastAsia"/>
        </w:rPr>
        <w:t>E.</w:t>
      </w:r>
      <w:r>
        <w:rPr>
          <w:rFonts w:hint="eastAsia"/>
        </w:rPr>
        <w:tab/>
      </w:r>
      <w:r>
        <w:rPr>
          <w:rFonts w:hint="eastAsia"/>
        </w:rPr>
        <w:t>周边扑火资源分析</w:t>
      </w:r>
    </w:p>
    <w:p>
      <w:pPr>
        <w:tabs>
          <w:tab w:val="left" w:pos="900"/>
        </w:tabs>
        <w:ind w:left="420"/>
      </w:pPr>
      <w:r>
        <w:rPr>
          <w:rFonts w:hint="eastAsia"/>
        </w:rPr>
        <w:t>周边扑火资源分析是指在地图上查看以火点为圆心、半径N公里（默认以圆形选区，还可以矩形、多边形选区展现）内的周边地区扑火资源分布情况，包括灭火车辆、灭火人员、河流、灭火物资、水源等扑火资源。</w:t>
      </w:r>
    </w:p>
    <w:p>
      <w:pPr>
        <w:tabs>
          <w:tab w:val="left" w:pos="900"/>
        </w:tabs>
        <w:ind w:left="420"/>
      </w:pPr>
      <w:r>
        <w:rPr>
          <w:rFonts w:hint="eastAsia"/>
        </w:rPr>
        <w:t>F.</w:t>
      </w:r>
      <w:r>
        <w:rPr>
          <w:rFonts w:hint="eastAsia"/>
        </w:rPr>
        <w:tab/>
      </w:r>
      <w:r>
        <w:rPr>
          <w:rFonts w:hint="eastAsia"/>
        </w:rPr>
        <w:t>灾损评估</w:t>
      </w:r>
    </w:p>
    <w:p>
      <w:pPr>
        <w:tabs>
          <w:tab w:val="left" w:pos="900"/>
        </w:tabs>
        <w:ind w:left="420"/>
      </w:pPr>
      <w:r>
        <w:rPr>
          <w:rFonts w:hint="eastAsia"/>
        </w:rPr>
        <w:t>灾情评估是指针对林火带来的损失进行评估及档案整理，可通过过火范围手动绘制和GPS点导入绘制（外业数据采集），自动计算过火面积、过火日期、过火时间，并根据林相图计算出森林资源损失，同时，还要计算过火范围内有哪些保护对象，根据保护对象的估计价值计算保护对象的损失等，供决策部门参考。</w:t>
      </w:r>
    </w:p>
    <w:p>
      <w:pPr>
        <w:tabs>
          <w:tab w:val="left" w:pos="900"/>
        </w:tabs>
        <w:ind w:left="420"/>
      </w:pPr>
      <w:r>
        <w:rPr>
          <w:rFonts w:hint="eastAsia"/>
        </w:rPr>
        <w:t>G.</w:t>
      </w:r>
      <w:r>
        <w:rPr>
          <w:rFonts w:hint="eastAsia"/>
        </w:rPr>
        <w:tab/>
      </w:r>
      <w:r>
        <w:rPr>
          <w:rFonts w:hint="eastAsia"/>
        </w:rPr>
        <w:t>应急方案制定</w:t>
      </w:r>
    </w:p>
    <w:p>
      <w:pPr>
        <w:tabs>
          <w:tab w:val="left" w:pos="900"/>
        </w:tabs>
        <w:ind w:left="420"/>
      </w:pPr>
      <w:r>
        <w:rPr>
          <w:rFonts w:hint="eastAsia"/>
        </w:rPr>
        <w:t>是指根据火情推演分析、周边保护对象分析、周边应急资源分析结果，结合不同保护对象类型的不同应急预案，分析应急线路、在地图中标注行进轨迹，动态生成有针对性的应急指挥方案。方案内容包括火情推演预测图、周边保护对象分布图和明细列表、周边扑火资源分布图和明细列表、应急行进指挥图。指挥人员根据火点位置查询火点附近的灭火资源（消防设施、消防队伍等），根据灭火资源位置和火点位置查询出多条最短路径，并根据这些信息制定扑火方案，并可进行态势标绘,制定扑救示意图。</w:t>
      </w:r>
    </w:p>
    <w:p>
      <w:pPr>
        <w:pStyle w:val="5"/>
      </w:pPr>
      <w:r>
        <w:rPr>
          <w:rFonts w:hint="eastAsia"/>
        </w:rPr>
        <w:t>1.5.2远程监控</w:t>
      </w:r>
    </w:p>
    <w:p>
      <w:pPr>
        <w:tabs>
          <w:tab w:val="left" w:pos="900"/>
        </w:tabs>
        <w:ind w:left="420"/>
      </w:pPr>
      <w:r>
        <w:rPr>
          <w:rFonts w:hint="eastAsia"/>
        </w:rPr>
        <w:t>集成视频监控子系统，视频监控是获取现场情况的最直接手段，通过视频监控系统，管理部门人员可以对重点区域进行日常管理查看，对重点区域进行重点监控，在发生事故时，指挥人员对现场发生问题一目了然，也可以调用事发现场周边情况，为指挥判断提供迅速直观的信息，从而对各类问题作出准确判断并及时响应，根据企业名称关联打开视频监控画面，查看企业重大危险源的实时监控画面，并可根据画面情况调节焦距、亮度、摄像头角度，对监控画面录像和抓拍留存。</w:t>
      </w:r>
    </w:p>
    <w:p>
      <w:pPr>
        <w:tabs>
          <w:tab w:val="left" w:pos="900"/>
        </w:tabs>
        <w:ind w:left="420"/>
      </w:pPr>
      <w:r>
        <w:rPr>
          <w:rFonts w:hint="eastAsia"/>
        </w:rPr>
        <w:t>实时信息显示</w:t>
      </w:r>
    </w:p>
    <w:p>
      <w:pPr>
        <w:tabs>
          <w:tab w:val="left" w:pos="900"/>
        </w:tabs>
        <w:ind w:left="420"/>
      </w:pPr>
      <w:r>
        <w:rPr>
          <w:rFonts w:hint="eastAsia"/>
        </w:rPr>
        <w:t>接连外接设备，通过显示系统，可以轻松实现直观、实时全方位地集中显示各个区域的信息，并对显示信息进行智能化管理，以便于指挥中枢准确全面的观看。</w:t>
      </w:r>
    </w:p>
    <w:p>
      <w:pPr>
        <w:tabs>
          <w:tab w:val="left" w:pos="900"/>
        </w:tabs>
        <w:ind w:left="420"/>
      </w:pPr>
      <w:r>
        <w:rPr>
          <w:rFonts w:hint="eastAsia"/>
          <w:lang w:val="en-US" w:eastAsia="zh-CN"/>
        </w:rPr>
        <w:t>视频监控</w:t>
      </w:r>
      <w:r>
        <w:rPr>
          <w:rFonts w:hint="eastAsia"/>
        </w:rPr>
        <w:t>林火、灾害监测</w:t>
      </w:r>
    </w:p>
    <w:p>
      <w:pPr>
        <w:tabs>
          <w:tab w:val="left" w:pos="900"/>
        </w:tabs>
        <w:ind w:left="420"/>
      </w:pPr>
      <w:r>
        <w:rPr>
          <w:rFonts w:hint="eastAsia"/>
        </w:rPr>
        <w:t>利用</w:t>
      </w:r>
      <w:r>
        <w:rPr>
          <w:rFonts w:hint="eastAsia"/>
          <w:lang w:val="en-US" w:eastAsia="zh-CN"/>
        </w:rPr>
        <w:t>视频</w:t>
      </w:r>
      <w:r>
        <w:rPr>
          <w:rFonts w:hint="eastAsia"/>
        </w:rPr>
        <w:t>监测，同步相关视频信息，进行整合，初步判断当前各区域的状态，随时更新。</w:t>
      </w:r>
    </w:p>
    <w:p>
      <w:pPr>
        <w:pStyle w:val="4"/>
      </w:pPr>
      <w:bookmarkStart w:id="158" w:name="_Toc13919"/>
      <w:r>
        <w:t>1.6</w:t>
      </w:r>
      <w:r>
        <w:rPr>
          <w:rFonts w:hint="eastAsia"/>
        </w:rPr>
        <w:t>社区议事协商</w:t>
      </w:r>
      <w:bookmarkEnd w:id="158"/>
    </w:p>
    <w:p>
      <w:pPr>
        <w:tabs>
          <w:tab w:val="left" w:pos="900"/>
        </w:tabs>
        <w:ind w:left="420"/>
      </w:pPr>
      <w:r>
        <w:t>指导社区组织居民代表、党员代表、人大代表、政协委员、社会单位及物业代表、社会组织代表构成社区议事协商会，作为社区一级问政平台，接受社区党组织领导，指导召开社区议事协商日常会议、年度会议，承担常态化问需、问计工作，组织讨论和协商社区公共事务，充分发动群众开展社区自治，推进基层民主协商制度建设，扩大居民的知情权、参与权、选择权和监督权。</w:t>
      </w:r>
    </w:p>
    <w:p>
      <w:pPr>
        <w:tabs>
          <w:tab w:val="left" w:pos="900"/>
        </w:tabs>
        <w:ind w:left="420"/>
      </w:pPr>
      <w:r>
        <w:t>1、用户管理模块：建设系统管理员账号，系统管理员登录系统成功后，对社区用户进行管理和授权。系统社区用户登录系统后，根据系统管理分配的权限，在系统内进行社区事务活动。</w:t>
      </w:r>
    </w:p>
    <w:p>
      <w:pPr>
        <w:tabs>
          <w:tab w:val="left" w:pos="900"/>
        </w:tabs>
        <w:ind w:left="420"/>
      </w:pPr>
      <w:r>
        <w:t>2、事务提交模块：用户登录系统，可以将事务进行提交。不同事务可以根据情况等级分类，作为事务处理中是否需要投票处理或是会议协商的参考依据。其中事务包括社区用户认为社区尚待解决的问题以及针对某个尚待解决的问题提出的建议。</w:t>
      </w:r>
    </w:p>
    <w:p>
      <w:pPr>
        <w:tabs>
          <w:tab w:val="left" w:pos="900"/>
        </w:tabs>
        <w:ind w:left="420"/>
      </w:pPr>
      <w:r>
        <w:t>3、事务审核模块：部分管理员根据系统管理员授权对事务进行审核。审核不通过的事务进行公示通知，然后审核通过后的事务按分类等级提交至各委员、各单位进行审理，确认事务可办理性，存储以待处理。</w:t>
      </w:r>
    </w:p>
    <w:p>
      <w:pPr>
        <w:tabs>
          <w:tab w:val="left" w:pos="900"/>
        </w:tabs>
        <w:ind w:left="420"/>
      </w:pPr>
      <w:r>
        <w:t>4、协商评论模块：社区居民可就某个事务提出自己的见解，在事务公示下进行评论。由各委员、各单位定期查看，筛选需要处理的评论建议，并在社区委员会的组织下协商决定。</w:t>
      </w:r>
    </w:p>
    <w:p>
      <w:pPr>
        <w:tabs>
          <w:tab w:val="left" w:pos="900"/>
        </w:tabs>
        <w:ind w:left="420"/>
      </w:pPr>
      <w:r>
        <w:t>5、居民投票模块：在事务审核通过后，需要投票处理的事务会定时出现在微信公众号定期推送的投票区中。属于该社区的居民可就某个社区下的事务进行投票。体现社区居民的知情权、选择权。</w:t>
      </w:r>
    </w:p>
    <w:p>
      <w:pPr>
        <w:tabs>
          <w:tab w:val="left" w:pos="900"/>
        </w:tabs>
        <w:ind w:left="420"/>
      </w:pPr>
      <w:r>
        <w:t>6、信息公布模块：将审理通过的事务在微信公众号公布、审核不通过的相关信息缩略显示、重点推送该社区下居民最关心的内容。社区用户在登录自己账号后，可以也查询自己提交的事务是否得到妥善处理。</w:t>
      </w:r>
    </w:p>
    <w:p>
      <w:pPr>
        <w:pStyle w:val="2"/>
      </w:pPr>
      <w:bookmarkStart w:id="159" w:name="_Toc27934"/>
      <w:r>
        <w:rPr>
          <w:rFonts w:hint="eastAsia"/>
        </w:rPr>
        <w:t>第十章 统一门户与单点登录</w:t>
      </w:r>
      <w:bookmarkEnd w:id="159"/>
    </w:p>
    <w:p>
      <w:pPr>
        <w:pStyle w:val="3"/>
        <w:ind w:firstLine="562"/>
        <w:rPr>
          <w:szCs w:val="28"/>
        </w:rPr>
      </w:pPr>
      <w:bookmarkStart w:id="160" w:name="_Toc2440"/>
      <w:r>
        <w:rPr>
          <w:rFonts w:hint="eastAsia"/>
          <w:szCs w:val="28"/>
        </w:rPr>
        <w:t>一、统一门户</w:t>
      </w:r>
      <w:bookmarkEnd w:id="160"/>
    </w:p>
    <w:p>
      <w:pPr>
        <w:ind w:left="420"/>
      </w:pPr>
      <w:r>
        <w:t>统一门户主要是用来整合现有的种类繁复的业务办理系统。整合过的门户作为工作人员业务办理的唯一入口，方便了工作人员。工作人员不需要再不断切换登录不同业务系统以完成不同的工作内容。在云门户里提供统一的待办业务模式，工作人员可以直接通过该待办业务进入相关的业务办理系统，以完成业务的办理。同时提供统一的用户认证，工作人员登录了云门户之后，即可进入相关的业务系统，极大的提高了工作的效率。</w:t>
      </w:r>
    </w:p>
    <w:p>
      <w:pPr>
        <w:pStyle w:val="4"/>
      </w:pPr>
      <w:bookmarkStart w:id="161" w:name="_Toc4677"/>
      <w:r>
        <w:rPr>
          <w:rFonts w:hint="eastAsia"/>
        </w:rPr>
        <w:t>1.1 我的工作台</w:t>
      </w:r>
      <w:bookmarkEnd w:id="161"/>
    </w:p>
    <w:p>
      <w:pPr>
        <w:ind w:left="420"/>
      </w:pPr>
      <w:r>
        <w:rPr>
          <w:rFonts w:hint="eastAsia"/>
        </w:rPr>
        <w:t>我的工作台提供用户的一些便捷通道。如任务包、记事本、通讯录、工具箱、回收站。</w:t>
      </w:r>
    </w:p>
    <w:p>
      <w:pPr>
        <w:pStyle w:val="4"/>
      </w:pPr>
      <w:bookmarkStart w:id="162" w:name="_Toc15951"/>
      <w:r>
        <w:rPr>
          <w:rFonts w:hint="eastAsia"/>
        </w:rPr>
        <w:t>1.2 待办任务中心</w:t>
      </w:r>
      <w:bookmarkEnd w:id="162"/>
    </w:p>
    <w:p>
      <w:pPr>
        <w:ind w:left="420"/>
      </w:pPr>
      <w:r>
        <w:rPr>
          <w:rFonts w:hint="eastAsia"/>
        </w:rPr>
        <w:t>待办任务中心能够展示用户拥有的业务系统，以及该业务系统下需要用户处理的待办业务数已经待办任务列表。</w:t>
      </w:r>
    </w:p>
    <w:p>
      <w:pPr>
        <w:pStyle w:val="4"/>
      </w:pPr>
      <w:bookmarkStart w:id="163" w:name="_Toc1758"/>
      <w:r>
        <w:rPr>
          <w:rFonts w:hint="eastAsia"/>
        </w:rPr>
        <w:t>1.3 待阅信息中心</w:t>
      </w:r>
      <w:bookmarkEnd w:id="163"/>
    </w:p>
    <w:p>
      <w:pPr>
        <w:ind w:left="280"/>
        <w:rPr>
          <w:rFonts w:ascii="Arial" w:hAnsi="Arial" w:cs="Arial"/>
          <w:color w:val="2E2E2E"/>
          <w:kern w:val="0"/>
          <w:szCs w:val="24"/>
        </w:rPr>
      </w:pPr>
      <w:r>
        <w:rPr>
          <w:rFonts w:ascii="Arial" w:hAnsi="Arial" w:cs="Arial"/>
          <w:color w:val="2E2E2E"/>
          <w:kern w:val="0"/>
          <w:szCs w:val="24"/>
        </w:rPr>
        <w:t>待阅信息中心要求能够显示用户需要阅读的信息。</w:t>
      </w:r>
    </w:p>
    <w:p>
      <w:pPr>
        <w:pStyle w:val="4"/>
      </w:pPr>
      <w:bookmarkStart w:id="164" w:name="_Toc10460"/>
      <w:r>
        <w:rPr>
          <w:rFonts w:hint="eastAsia"/>
        </w:rPr>
        <w:t>1.4 通知公告中心</w:t>
      </w:r>
      <w:bookmarkEnd w:id="164"/>
    </w:p>
    <w:p>
      <w:pPr>
        <w:ind w:left="420"/>
      </w:pPr>
      <w:r>
        <w:rPr>
          <w:rFonts w:hint="eastAsia"/>
        </w:rPr>
        <w:t>通知公告中心能够管理和查看相关通知公告，这里展示的是各个应用推送的通知公告等最新变化了的信息。门户首页显示通知公告条数和列表。在通知公告中心可发布通知公告，通知公告包括应用系统、公告主题、发布机关、发布时间，同时还可以管理自己发布的通知公告。</w:t>
      </w:r>
    </w:p>
    <w:p>
      <w:pPr>
        <w:pStyle w:val="4"/>
      </w:pPr>
      <w:bookmarkStart w:id="165" w:name="_Toc27347"/>
      <w:r>
        <w:rPr>
          <w:rFonts w:hint="eastAsia"/>
        </w:rPr>
        <w:t>1.5 个人中心</w:t>
      </w:r>
      <w:bookmarkEnd w:id="165"/>
    </w:p>
    <w:p>
      <w:pPr>
        <w:widowControl/>
        <w:spacing w:before="120" w:after="120"/>
        <w:ind w:left="420"/>
        <w:rPr>
          <w:rFonts w:ascii="Arial" w:hAnsi="Arial" w:cs="Arial"/>
          <w:color w:val="2E2E2E"/>
          <w:kern w:val="0"/>
          <w:szCs w:val="24"/>
        </w:rPr>
      </w:pPr>
      <w:r>
        <w:rPr>
          <w:rFonts w:ascii="Arial" w:hAnsi="Arial" w:cs="Arial"/>
          <w:color w:val="2E2E2E"/>
          <w:kern w:val="0"/>
          <w:szCs w:val="24"/>
        </w:rPr>
        <w:t>个人中心能够展现用户姓名、照片、部门、职务、通讯录、私信、账户设置、安全中心。在安全中心可对个人资料、密码、头像、数字证书、常用意见、邮箱、手机进行管理。</w:t>
      </w:r>
    </w:p>
    <w:p>
      <w:pPr>
        <w:pStyle w:val="4"/>
      </w:pPr>
      <w:bookmarkStart w:id="166" w:name="_Toc7240"/>
      <w:r>
        <w:rPr>
          <w:rFonts w:hint="eastAsia"/>
        </w:rPr>
        <w:t>1.6 我的数据</w:t>
      </w:r>
      <w:bookmarkEnd w:id="166"/>
    </w:p>
    <w:p>
      <w:pPr>
        <w:widowControl/>
        <w:spacing w:before="120" w:after="120"/>
        <w:ind w:left="420"/>
        <w:rPr>
          <w:rFonts w:ascii="Arial" w:hAnsi="Arial" w:cs="Arial"/>
          <w:color w:val="2E2E2E"/>
          <w:kern w:val="0"/>
          <w:szCs w:val="24"/>
        </w:rPr>
      </w:pPr>
      <w:r>
        <w:rPr>
          <w:rFonts w:ascii="Arial" w:hAnsi="Arial" w:cs="Arial"/>
          <w:color w:val="2E2E2E"/>
          <w:kern w:val="0"/>
          <w:szCs w:val="24"/>
        </w:rPr>
        <w:t>我的数据能够展现属于自己数据信息，如我的事项、我的办件、我的收费、我的评价、我的考勤、我的客户等等。</w:t>
      </w:r>
    </w:p>
    <w:p>
      <w:pPr>
        <w:pStyle w:val="4"/>
      </w:pPr>
      <w:bookmarkStart w:id="167" w:name="_Toc5195"/>
      <w:r>
        <w:rPr>
          <w:rFonts w:hint="eastAsia"/>
        </w:rPr>
        <w:t>1.7 我的关注</w:t>
      </w:r>
      <w:bookmarkEnd w:id="167"/>
    </w:p>
    <w:p>
      <w:pPr>
        <w:widowControl/>
        <w:spacing w:before="120" w:after="120"/>
        <w:ind w:left="420"/>
        <w:rPr>
          <w:rFonts w:ascii="Arial" w:hAnsi="Arial" w:cs="Arial"/>
          <w:color w:val="2E2E2E"/>
          <w:kern w:val="0"/>
          <w:szCs w:val="24"/>
        </w:rPr>
      </w:pPr>
      <w:r>
        <w:rPr>
          <w:rFonts w:ascii="Arial" w:hAnsi="Arial" w:cs="Arial"/>
          <w:color w:val="2E2E2E"/>
          <w:kern w:val="0"/>
          <w:szCs w:val="24"/>
        </w:rPr>
        <w:t>我的关注能够展示自己在各个应用中关注的功能信息，可以快速进入自己关注的功能。</w:t>
      </w:r>
    </w:p>
    <w:p>
      <w:pPr>
        <w:pStyle w:val="4"/>
      </w:pPr>
      <w:bookmarkStart w:id="168" w:name="_Toc28618"/>
      <w:r>
        <w:rPr>
          <w:rFonts w:hint="eastAsia"/>
        </w:rPr>
        <w:t>1.8 我的分享</w:t>
      </w:r>
      <w:bookmarkEnd w:id="168"/>
    </w:p>
    <w:p>
      <w:pPr>
        <w:ind w:left="280"/>
        <w:rPr>
          <w:rFonts w:ascii="Arial" w:hAnsi="Arial" w:cs="Arial"/>
          <w:color w:val="2E2E2E"/>
          <w:kern w:val="0"/>
          <w:szCs w:val="24"/>
        </w:rPr>
      </w:pPr>
      <w:r>
        <w:rPr>
          <w:rFonts w:ascii="Arial" w:hAnsi="Arial" w:cs="Arial"/>
          <w:color w:val="2E2E2E"/>
          <w:kern w:val="0"/>
          <w:szCs w:val="24"/>
        </w:rPr>
        <w:t>我的分享能够展示自己在各个应用中分享的功能信息。</w:t>
      </w:r>
    </w:p>
    <w:p>
      <w:pPr>
        <w:pStyle w:val="4"/>
      </w:pPr>
      <w:bookmarkStart w:id="169" w:name="_Toc6309"/>
      <w:r>
        <w:rPr>
          <w:rFonts w:hint="eastAsia"/>
        </w:rPr>
        <w:t>1.8 我的档案</w:t>
      </w:r>
      <w:bookmarkEnd w:id="169"/>
    </w:p>
    <w:p>
      <w:pPr>
        <w:widowControl/>
        <w:spacing w:before="120" w:after="120"/>
        <w:ind w:left="420"/>
        <w:rPr>
          <w:rFonts w:ascii="Arial" w:hAnsi="Arial" w:cs="Arial"/>
          <w:color w:val="2E2E2E"/>
          <w:kern w:val="0"/>
        </w:rPr>
      </w:pPr>
      <w:r>
        <w:rPr>
          <w:rFonts w:ascii="Arial" w:hAnsi="Arial" w:cs="Arial"/>
          <w:color w:val="2E2E2E"/>
          <w:kern w:val="0"/>
          <w:szCs w:val="24"/>
        </w:rPr>
        <w:t>我的电子档案能够管理是查看个人的档案信息，如二维码、基本信息、我的图像、我的履历、我的足迹、我的成长、我的应用、我的收藏、我的搜索。</w:t>
      </w:r>
    </w:p>
    <w:p>
      <w:pPr>
        <w:pStyle w:val="4"/>
      </w:pPr>
      <w:bookmarkStart w:id="170" w:name="_Toc6723"/>
      <w:r>
        <w:rPr>
          <w:rFonts w:hint="eastAsia"/>
        </w:rPr>
        <w:t>1.9 站内私信</w:t>
      </w:r>
      <w:bookmarkEnd w:id="170"/>
    </w:p>
    <w:p>
      <w:pPr>
        <w:ind w:left="420"/>
      </w:pPr>
      <w:r>
        <w:rPr>
          <w:rFonts w:hint="eastAsia"/>
        </w:rPr>
        <w:t>站内私信站内同事或好友之间发送内部信息，可以一对一发送私信，也可以一对多发送私信。站内包含收件箱、发件箱、草稿箱。私信包括发送人、主题、发送时间。</w:t>
      </w:r>
    </w:p>
    <w:p>
      <w:pPr>
        <w:pStyle w:val="4"/>
      </w:pPr>
      <w:bookmarkStart w:id="171" w:name="_Toc22091"/>
      <w:r>
        <w:rPr>
          <w:rFonts w:hint="eastAsia"/>
        </w:rPr>
        <w:t>1.10 平台导航</w:t>
      </w:r>
      <w:bookmarkEnd w:id="171"/>
    </w:p>
    <w:p>
      <w:pPr>
        <w:widowControl/>
        <w:spacing w:before="120" w:after="120"/>
        <w:ind w:left="420"/>
        <w:rPr>
          <w:rFonts w:ascii="Arial" w:hAnsi="Arial" w:cs="Arial"/>
          <w:color w:val="2E2E2E"/>
          <w:kern w:val="0"/>
          <w:szCs w:val="24"/>
        </w:rPr>
      </w:pPr>
      <w:r>
        <w:rPr>
          <w:rFonts w:ascii="Arial" w:hAnsi="Arial" w:cs="Arial"/>
          <w:color w:val="2E2E2E"/>
          <w:kern w:val="0"/>
          <w:szCs w:val="24"/>
        </w:rPr>
        <w:t>平台导航要求提供站内的导航包含主页、应用、协作、数据、管理、监控、站内查询、日程等信息。在导航中可进入到相应的系统。</w:t>
      </w:r>
    </w:p>
    <w:p>
      <w:pPr>
        <w:pStyle w:val="4"/>
      </w:pPr>
      <w:bookmarkStart w:id="172" w:name="_Toc32567"/>
      <w:r>
        <w:rPr>
          <w:rFonts w:hint="eastAsia"/>
        </w:rPr>
        <w:t>1.11 门户插件集成</w:t>
      </w:r>
      <w:bookmarkEnd w:id="172"/>
    </w:p>
    <w:p>
      <w:pPr>
        <w:ind w:left="420"/>
      </w:pPr>
      <w:r>
        <w:rPr>
          <w:rFonts w:hint="eastAsia"/>
        </w:rPr>
        <w:t>门户插件集成能够在门户内集成网盘、政务互动。可进入网盘上传、下载、分享个人资料。政务互动可发布互动信息。</w:t>
      </w:r>
    </w:p>
    <w:p>
      <w:pPr>
        <w:pStyle w:val="3"/>
        <w:ind w:firstLine="562"/>
        <w:rPr>
          <w:szCs w:val="28"/>
        </w:rPr>
      </w:pPr>
      <w:bookmarkStart w:id="173" w:name="_Toc20058"/>
      <w:r>
        <w:rPr>
          <w:rFonts w:hint="eastAsia"/>
          <w:szCs w:val="28"/>
        </w:rPr>
        <w:t>二、单点登录</w:t>
      </w:r>
      <w:bookmarkEnd w:id="173"/>
    </w:p>
    <w:p>
      <w:pPr>
        <w:pStyle w:val="4"/>
      </w:pPr>
      <w:bookmarkStart w:id="174" w:name="_Toc8302"/>
      <w:r>
        <w:rPr>
          <w:rFonts w:hint="eastAsia"/>
        </w:rPr>
        <w:t>2.1 权限模型</w:t>
      </w:r>
      <w:bookmarkEnd w:id="174"/>
    </w:p>
    <w:p>
      <w:pPr>
        <w:ind w:left="280"/>
      </w:pPr>
      <w:r>
        <w:rPr>
          <w:rFonts w:hint="eastAsia"/>
        </w:rPr>
        <w:t>本子系统采用SOA的架构方式，如下图：</w:t>
      </w:r>
    </w:p>
    <w:p>
      <w:pPr>
        <w:jc w:val="center"/>
      </w:pPr>
      <w:r>
        <w:rPr>
          <w:rFonts w:ascii="Arial" w:hAnsi="Arial" w:cs="Arial"/>
          <w:color w:val="2E2E2E"/>
          <w:kern w:val="0"/>
          <w:lang w:val="en-US"/>
        </w:rPr>
        <w:drawing>
          <wp:inline distT="0" distB="0" distL="0" distR="0">
            <wp:extent cx="3431540" cy="3174365"/>
            <wp:effectExtent l="0" t="0" r="16510" b="6985"/>
            <wp:docPr id="14" name="图片 14" descr="权限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权限服务"/>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431938" cy="3174979"/>
                    </a:xfrm>
                    <a:prstGeom prst="rect">
                      <a:avLst/>
                    </a:prstGeom>
                    <a:noFill/>
                    <a:ln>
                      <a:noFill/>
                    </a:ln>
                  </pic:spPr>
                </pic:pic>
              </a:graphicData>
            </a:graphic>
          </wp:inline>
        </w:drawing>
      </w:r>
    </w:p>
    <w:p>
      <w:pPr>
        <w:jc w:val="center"/>
      </w:pPr>
      <w:r>
        <w:rPr>
          <w:rFonts w:hint="eastAsia"/>
          <w:lang w:val="en-US" w:eastAsia="zh-CN"/>
        </w:rPr>
        <w:t>图10-1：</w:t>
      </w:r>
      <w:r>
        <w:rPr>
          <w:rFonts w:hint="eastAsia"/>
        </w:rPr>
        <w:t>权限模块内部组件关系图</w:t>
      </w:r>
    </w:p>
    <w:p>
      <w:pPr>
        <w:ind w:left="420"/>
      </w:pPr>
      <w:r>
        <w:rPr>
          <w:rFonts w:hint="eastAsia"/>
        </w:rPr>
        <w:t>应用服务组件负责现服务的注册和实例的创建。数据访问组件负责系统与数据库的交互。业务实体组件负责数据的承载与传递。其中分实体和集合实体两类。业务逻辑提供客户需求的服务。</w:t>
      </w:r>
    </w:p>
    <w:p>
      <w:pPr>
        <w:ind w:left="420"/>
      </w:pPr>
      <w:r>
        <w:rPr>
          <w:rFonts w:hint="eastAsia"/>
        </w:rPr>
        <w:t>业务接口组件提供客户需求的规范，业务逻辑根据此规范提供相应的服务。代理与门户组件为客户访问服务提供入口。视图为客户显示数据的组件。命令与控制组件为用户提供对界面操作时产生服务响应。</w:t>
      </w:r>
    </w:p>
    <w:p>
      <w:r>
        <w:rPr>
          <w:rFonts w:hint="eastAsia"/>
        </w:rPr>
        <w:t xml:space="preserve">    界面元素为用户提供可视的内容。</w:t>
      </w:r>
    </w:p>
    <w:p>
      <w:pPr>
        <w:jc w:val="center"/>
      </w:pPr>
      <w:r>
        <w:rPr>
          <w:rFonts w:ascii="Arial" w:hAnsi="Arial" w:cs="Arial"/>
          <w:color w:val="2E2E2E"/>
          <w:kern w:val="0"/>
          <w:lang w:val="en-US"/>
        </w:rPr>
        <w:drawing>
          <wp:inline distT="0" distB="0" distL="0" distR="0">
            <wp:extent cx="4394200" cy="1955165"/>
            <wp:effectExtent l="0" t="0" r="6350" b="6985"/>
            <wp:docPr id="12" name="图片 35" descr="系统管理权限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5" descr="系统管理权限模型"/>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394200" cy="1955534"/>
                    </a:xfrm>
                    <a:prstGeom prst="rect">
                      <a:avLst/>
                    </a:prstGeom>
                    <a:noFill/>
                    <a:ln>
                      <a:noFill/>
                    </a:ln>
                  </pic:spPr>
                </pic:pic>
              </a:graphicData>
            </a:graphic>
          </wp:inline>
        </w:drawing>
      </w:r>
    </w:p>
    <w:p>
      <w:pPr>
        <w:jc w:val="center"/>
      </w:pPr>
      <w:r>
        <w:rPr>
          <w:rFonts w:hint="eastAsia"/>
          <w:lang w:val="en-US" w:eastAsia="zh-CN"/>
        </w:rPr>
        <w:t>图10-2：</w:t>
      </w:r>
      <w:r>
        <w:rPr>
          <w:rFonts w:hint="eastAsia"/>
        </w:rPr>
        <w:t>系统权限模型</w:t>
      </w:r>
    </w:p>
    <w:p>
      <w:pPr>
        <w:pStyle w:val="4"/>
      </w:pPr>
      <w:bookmarkStart w:id="175" w:name="_Toc21540"/>
      <w:r>
        <w:rPr>
          <w:rFonts w:hint="eastAsia"/>
        </w:rPr>
        <w:t xml:space="preserve">2.2 </w:t>
      </w:r>
      <w:r>
        <w:t>单点登录</w:t>
      </w:r>
      <w:bookmarkEnd w:id="175"/>
    </w:p>
    <w:p>
      <w:pPr>
        <w:ind w:left="420"/>
      </w:pPr>
      <w:r>
        <w:rPr>
          <w:rFonts w:hint="eastAsia"/>
        </w:rPr>
        <w:t>平台的单点登录子系统需求如下：通过单点登录功能要对社会服务管理平台用户及所集成应用系统的用户提供集中统一的身份认证管理。</w:t>
      </w:r>
    </w:p>
    <w:p>
      <w:pPr>
        <w:ind w:left="420"/>
      </w:pPr>
      <w:r>
        <w:rPr>
          <w:rFonts w:hint="eastAsia"/>
        </w:rPr>
        <w:t>对于通过社会服务管理平台要集成的各个不同的应用系统，为了用户的使用方便，需要对其进行一个逻辑上的统一管理。一方面用户在访问已存在各个集成后应用系统无需多次登录，既给用户的使用带来方便，也为应用系统节约资源，避免各个集成后的应用系统分散管理统一用户带来的数据冗余。另一方面也给新的应用系统开发提供方便。</w:t>
      </w:r>
    </w:p>
    <w:p>
      <w:pPr>
        <w:ind w:left="420"/>
      </w:pPr>
      <w:r>
        <w:rPr>
          <w:rFonts w:hint="eastAsia"/>
        </w:rPr>
        <w:t>对集成应用系统进行统一管理，一方面给用户的操作带来方便，即用户登录平台统一的身份认证管理系统的后就可以直接通过链接对各应用系统进行访问。另一方面对于应用系统只需要在该系统中建立用户时给出不同用户的权限类型，便可对各类用户进行权限控制，由该系统完成对用户的权限分配。</w:t>
      </w:r>
    </w:p>
    <w:p>
      <w:pPr>
        <w:ind w:left="420"/>
      </w:pPr>
      <w:r>
        <w:rPr>
          <w:rFonts w:hint="eastAsia"/>
        </w:rPr>
        <w:t>这样就为社会服务管理平台及应用集成建设，实现了“一点登录、多点漫游”的目标，方便社会服务管理平台用户及所集成应用系统用户的使用。</w:t>
      </w:r>
    </w:p>
    <w:p>
      <w:pPr>
        <w:ind w:left="420"/>
      </w:pPr>
    </w:p>
    <w:p>
      <w:pPr>
        <w:pStyle w:val="2"/>
      </w:pPr>
      <w:bookmarkStart w:id="176" w:name="_Toc16861"/>
      <w:r>
        <w:rPr>
          <w:rFonts w:hint="eastAsia"/>
        </w:rPr>
        <w:t>第十一章 应用系统建设的性能指标要求</w:t>
      </w:r>
      <w:bookmarkEnd w:id="176"/>
    </w:p>
    <w:p>
      <w:pPr>
        <w:pStyle w:val="3"/>
        <w:ind w:firstLine="562"/>
      </w:pPr>
      <w:bookmarkStart w:id="177" w:name="_Toc2578"/>
      <w:r>
        <w:rPr>
          <w:rFonts w:hint="eastAsia"/>
        </w:rPr>
        <w:t>一、主要性能指标</w:t>
      </w:r>
      <w:bookmarkEnd w:id="177"/>
    </w:p>
    <w:p>
      <w:pPr>
        <w:ind w:left="420"/>
        <w:rPr>
          <w:szCs w:val="28"/>
        </w:rPr>
      </w:pPr>
      <w:r>
        <w:rPr>
          <w:rFonts w:hint="eastAsia"/>
          <w:szCs w:val="28"/>
        </w:rPr>
        <w:t>根据基层业务办理的要求，以及参考同等规划的电子政务系统运行现状，本系统的主要性能指标如下：</w:t>
      </w:r>
    </w:p>
    <w:p>
      <w:pPr>
        <w:pStyle w:val="48"/>
        <w:numPr>
          <w:ilvl w:val="0"/>
          <w:numId w:val="9"/>
        </w:numPr>
        <w:ind w:firstLineChars="0"/>
        <w:rPr>
          <w:szCs w:val="28"/>
        </w:rPr>
      </w:pPr>
      <w:r>
        <w:rPr>
          <w:rFonts w:hint="eastAsia"/>
          <w:szCs w:val="28"/>
        </w:rPr>
        <w:t>稳定性指标</w:t>
      </w:r>
    </w:p>
    <w:p>
      <w:pPr>
        <w:pStyle w:val="48"/>
        <w:ind w:left="420" w:firstLine="0" w:firstLineChars="0"/>
        <w:rPr>
          <w:szCs w:val="28"/>
        </w:rPr>
      </w:pPr>
      <w:r>
        <w:rPr>
          <w:rFonts w:hint="eastAsia"/>
          <w:szCs w:val="28"/>
        </w:rPr>
        <w:t>系统保证7*24 小时不间断运行</w:t>
      </w:r>
    </w:p>
    <w:p>
      <w:pPr>
        <w:pStyle w:val="48"/>
        <w:numPr>
          <w:ilvl w:val="0"/>
          <w:numId w:val="9"/>
        </w:numPr>
        <w:ind w:firstLineChars="0"/>
        <w:rPr>
          <w:szCs w:val="28"/>
        </w:rPr>
      </w:pPr>
      <w:r>
        <w:rPr>
          <w:rFonts w:hint="eastAsia"/>
          <w:szCs w:val="28"/>
        </w:rPr>
        <w:t>吞吐量指标</w:t>
      </w:r>
    </w:p>
    <w:p>
      <w:pPr>
        <w:pStyle w:val="48"/>
        <w:numPr>
          <w:ilvl w:val="0"/>
          <w:numId w:val="10"/>
        </w:numPr>
        <w:ind w:firstLineChars="0"/>
        <w:rPr>
          <w:szCs w:val="28"/>
        </w:rPr>
      </w:pPr>
      <w:r>
        <w:rPr>
          <w:rFonts w:hint="eastAsia"/>
          <w:szCs w:val="28"/>
        </w:rPr>
        <w:t>外网：</w:t>
      </w:r>
    </w:p>
    <w:p>
      <w:pPr>
        <w:pStyle w:val="48"/>
        <w:ind w:left="840" w:firstLine="0" w:firstLineChars="0"/>
        <w:rPr>
          <w:szCs w:val="28"/>
        </w:rPr>
      </w:pPr>
      <w:r>
        <w:rPr>
          <w:rFonts w:hint="eastAsia"/>
          <w:szCs w:val="28"/>
        </w:rPr>
        <w:t>同时在线用户数≥200 人</w:t>
      </w:r>
    </w:p>
    <w:p>
      <w:pPr>
        <w:pStyle w:val="48"/>
        <w:ind w:left="840" w:firstLine="0" w:firstLineChars="0"/>
        <w:rPr>
          <w:szCs w:val="28"/>
        </w:rPr>
      </w:pPr>
      <w:r>
        <w:rPr>
          <w:rFonts w:hint="eastAsia"/>
          <w:szCs w:val="28"/>
        </w:rPr>
        <w:t>事项查询并发数≥2000 人</w:t>
      </w:r>
    </w:p>
    <w:p>
      <w:pPr>
        <w:pStyle w:val="48"/>
        <w:ind w:left="840" w:firstLine="0" w:firstLineChars="0"/>
        <w:rPr>
          <w:szCs w:val="28"/>
        </w:rPr>
      </w:pPr>
      <w:r>
        <w:rPr>
          <w:rFonts w:hint="eastAsia"/>
          <w:szCs w:val="28"/>
        </w:rPr>
        <w:t>同笔业务申报并发用户数≥</w:t>
      </w:r>
      <w:r>
        <w:rPr>
          <w:szCs w:val="28"/>
        </w:rPr>
        <w:t>100</w:t>
      </w:r>
      <w:r>
        <w:rPr>
          <w:rFonts w:hint="eastAsia"/>
          <w:szCs w:val="28"/>
        </w:rPr>
        <w:t xml:space="preserve"> 人</w:t>
      </w:r>
    </w:p>
    <w:p>
      <w:pPr>
        <w:pStyle w:val="48"/>
        <w:numPr>
          <w:ilvl w:val="0"/>
          <w:numId w:val="10"/>
        </w:numPr>
        <w:ind w:firstLineChars="0"/>
        <w:rPr>
          <w:szCs w:val="28"/>
        </w:rPr>
      </w:pPr>
      <w:r>
        <w:rPr>
          <w:rFonts w:hint="eastAsia"/>
          <w:szCs w:val="28"/>
        </w:rPr>
        <w:t>内网：</w:t>
      </w:r>
    </w:p>
    <w:p>
      <w:pPr>
        <w:pStyle w:val="48"/>
        <w:ind w:left="840" w:firstLine="0" w:firstLineChars="0"/>
        <w:rPr>
          <w:szCs w:val="28"/>
        </w:rPr>
      </w:pPr>
      <w:r>
        <w:rPr>
          <w:rFonts w:hint="eastAsia"/>
          <w:szCs w:val="28"/>
        </w:rPr>
        <w:t>同时在线用户数≥200 人</w:t>
      </w:r>
    </w:p>
    <w:p>
      <w:pPr>
        <w:pStyle w:val="48"/>
        <w:ind w:left="840" w:firstLine="0" w:firstLineChars="0"/>
        <w:rPr>
          <w:szCs w:val="28"/>
        </w:rPr>
      </w:pPr>
      <w:r>
        <w:rPr>
          <w:rFonts w:hint="eastAsia"/>
          <w:szCs w:val="28"/>
        </w:rPr>
        <w:t>并发用户数≥100 人</w:t>
      </w:r>
    </w:p>
    <w:p>
      <w:pPr>
        <w:pStyle w:val="48"/>
        <w:ind w:left="840" w:firstLine="0" w:firstLineChars="0"/>
        <w:rPr>
          <w:szCs w:val="28"/>
        </w:rPr>
      </w:pPr>
      <w:r>
        <w:rPr>
          <w:rFonts w:hint="eastAsia"/>
          <w:szCs w:val="28"/>
        </w:rPr>
        <w:t>同一功能操作并发数≥50 人</w:t>
      </w:r>
    </w:p>
    <w:p>
      <w:pPr>
        <w:pStyle w:val="48"/>
        <w:numPr>
          <w:ilvl w:val="0"/>
          <w:numId w:val="9"/>
        </w:numPr>
        <w:ind w:firstLineChars="0"/>
        <w:rPr>
          <w:szCs w:val="28"/>
        </w:rPr>
      </w:pPr>
      <w:r>
        <w:rPr>
          <w:rFonts w:hint="eastAsia"/>
          <w:szCs w:val="28"/>
        </w:rPr>
        <w:t>数据量指标</w:t>
      </w:r>
    </w:p>
    <w:p>
      <w:pPr>
        <w:pStyle w:val="48"/>
        <w:ind w:left="420" w:firstLine="0" w:firstLineChars="0"/>
        <w:rPr>
          <w:szCs w:val="28"/>
        </w:rPr>
      </w:pPr>
      <w:r>
        <w:rPr>
          <w:rFonts w:hint="eastAsia"/>
          <w:szCs w:val="28"/>
        </w:rPr>
        <w:t>系统支持存储容量≥100T</w:t>
      </w:r>
    </w:p>
    <w:p>
      <w:pPr>
        <w:pStyle w:val="48"/>
        <w:ind w:left="420" w:firstLine="0" w:firstLineChars="0"/>
        <w:rPr>
          <w:szCs w:val="28"/>
        </w:rPr>
      </w:pPr>
      <w:r>
        <w:rPr>
          <w:rFonts w:hint="eastAsia"/>
          <w:szCs w:val="28"/>
        </w:rPr>
        <w:t>系统支持单次增量备份数据量≥500G，在磁盘阵列双机热备基础上，需另行建立在线备份系统，确保生产区系统出故障时，能有应急备分系统启动。在条件许可情况下，还要求建设远程灾备系统，以确保系统的高可靠性。</w:t>
      </w:r>
    </w:p>
    <w:p>
      <w:pPr>
        <w:pStyle w:val="48"/>
        <w:ind w:left="420" w:firstLine="0" w:firstLineChars="0"/>
        <w:rPr>
          <w:szCs w:val="28"/>
        </w:rPr>
      </w:pPr>
      <w:r>
        <w:rPr>
          <w:rFonts w:hint="eastAsia"/>
          <w:szCs w:val="28"/>
        </w:rPr>
        <w:t>系统数据单次离线备份时间≤1 天</w:t>
      </w:r>
    </w:p>
    <w:p>
      <w:pPr>
        <w:pStyle w:val="48"/>
        <w:numPr>
          <w:ilvl w:val="0"/>
          <w:numId w:val="9"/>
        </w:numPr>
        <w:ind w:firstLineChars="0"/>
        <w:rPr>
          <w:szCs w:val="28"/>
        </w:rPr>
      </w:pPr>
      <w:r>
        <w:rPr>
          <w:rFonts w:hint="eastAsia"/>
          <w:szCs w:val="28"/>
        </w:rPr>
        <w:t>信息服务指标</w:t>
      </w:r>
    </w:p>
    <w:p>
      <w:pPr>
        <w:pStyle w:val="48"/>
        <w:ind w:left="420" w:firstLine="0" w:firstLineChars="0"/>
        <w:rPr>
          <w:szCs w:val="28"/>
        </w:rPr>
      </w:pPr>
      <w:r>
        <w:rPr>
          <w:rFonts w:hint="eastAsia"/>
          <w:szCs w:val="28"/>
        </w:rPr>
        <w:t>系统查询响应时间≤2 秒</w:t>
      </w:r>
    </w:p>
    <w:p>
      <w:pPr>
        <w:pStyle w:val="48"/>
        <w:ind w:left="420" w:firstLine="0" w:firstLineChars="0"/>
        <w:rPr>
          <w:szCs w:val="28"/>
        </w:rPr>
      </w:pPr>
      <w:r>
        <w:rPr>
          <w:rFonts w:hint="eastAsia"/>
          <w:szCs w:val="28"/>
        </w:rPr>
        <w:t>系统业务操作时间≤3 秒</w:t>
      </w:r>
    </w:p>
    <w:p>
      <w:pPr>
        <w:pStyle w:val="48"/>
        <w:ind w:left="420" w:firstLine="0" w:firstLineChars="0"/>
        <w:rPr>
          <w:szCs w:val="28"/>
        </w:rPr>
      </w:pPr>
      <w:r>
        <w:rPr>
          <w:rFonts w:hint="eastAsia"/>
          <w:szCs w:val="28"/>
        </w:rPr>
        <w:t>系统统计操作时间≤5 秒</w:t>
      </w:r>
    </w:p>
    <w:p>
      <w:pPr>
        <w:pStyle w:val="3"/>
        <w:ind w:firstLine="562"/>
      </w:pPr>
      <w:bookmarkStart w:id="178" w:name="_Toc14720"/>
      <w:r>
        <w:rPr>
          <w:rFonts w:hint="eastAsia"/>
        </w:rPr>
        <w:t>二、应用系统性能需求</w:t>
      </w:r>
      <w:bookmarkEnd w:id="178"/>
    </w:p>
    <w:p>
      <w:pPr>
        <w:ind w:left="420"/>
      </w:pPr>
      <w:r>
        <w:rPr>
          <w:rFonts w:hint="eastAsia"/>
        </w:rPr>
        <w:t>本项目建设的各应用系统之间联系紧密，需要进行数据或功能的相互调用，所以应用系统的性能要求较高，可以体现在以下几方面：</w:t>
      </w:r>
    </w:p>
    <w:p>
      <w:pPr>
        <w:pStyle w:val="48"/>
        <w:numPr>
          <w:ilvl w:val="0"/>
          <w:numId w:val="11"/>
        </w:numPr>
        <w:ind w:firstLineChars="0"/>
      </w:pPr>
      <w:r>
        <w:rPr>
          <w:rFonts w:hint="eastAsia"/>
        </w:rPr>
        <w:t>系统用户界面要求</w:t>
      </w:r>
    </w:p>
    <w:p>
      <w:pPr>
        <w:pStyle w:val="48"/>
        <w:numPr>
          <w:ilvl w:val="0"/>
          <w:numId w:val="12"/>
        </w:numPr>
        <w:ind w:firstLineChars="0"/>
      </w:pPr>
      <w:r>
        <w:rPr>
          <w:rFonts w:hint="eastAsia"/>
        </w:rPr>
        <w:t>应用系统性能应满足用户的要求，稳定、可靠、实用。人机界面友好，输出、输入方便，图表生成美观，检索、查询简单快捷。</w:t>
      </w:r>
    </w:p>
    <w:p>
      <w:pPr>
        <w:pStyle w:val="48"/>
        <w:numPr>
          <w:ilvl w:val="0"/>
          <w:numId w:val="12"/>
        </w:numPr>
        <w:ind w:firstLineChars="0"/>
      </w:pPr>
      <w:r>
        <w:rPr>
          <w:rFonts w:hint="eastAsia"/>
        </w:rPr>
        <w:t>用户界面包括整体窗口风格、主菜单、右键菜单、工具栏、按扭、对话框。</w:t>
      </w:r>
    </w:p>
    <w:p>
      <w:pPr>
        <w:pStyle w:val="48"/>
        <w:numPr>
          <w:ilvl w:val="0"/>
          <w:numId w:val="12"/>
        </w:numPr>
        <w:ind w:firstLineChars="0"/>
      </w:pPr>
      <w:r>
        <w:rPr>
          <w:rFonts w:hint="eastAsia"/>
        </w:rPr>
        <w:t>字体及其大小、页面色调等部分组成，目前系统的用户界面以windows 标准为基规范。</w:t>
      </w:r>
    </w:p>
    <w:p>
      <w:pPr>
        <w:pStyle w:val="48"/>
        <w:numPr>
          <w:ilvl w:val="0"/>
          <w:numId w:val="11"/>
        </w:numPr>
        <w:ind w:firstLineChars="0"/>
      </w:pPr>
      <w:r>
        <w:rPr>
          <w:rFonts w:hint="eastAsia"/>
        </w:rPr>
        <w:t>系统处理能力要求</w:t>
      </w:r>
    </w:p>
    <w:p>
      <w:pPr>
        <w:pStyle w:val="48"/>
        <w:ind w:left="420" w:firstLine="140" w:firstLineChars="0"/>
      </w:pPr>
      <w:r>
        <w:rPr>
          <w:rFonts w:hint="eastAsia"/>
        </w:rPr>
        <w:t>本项目需要处理各种类型的信息。系统必须具备以下三种处理能力：数值型计算能力、文本型信息处理能力、图形图像信息处理能力。系统需要依托高性能、高可靠性、高可用性的计算环境，建立相应的文件系统、数据库系统和业务应用系统，因此，在充分利用已有计算环境能力的同时，必须增加具备较强处理能力的计算机系统。</w:t>
      </w:r>
    </w:p>
    <w:p>
      <w:pPr>
        <w:pStyle w:val="3"/>
        <w:ind w:firstLine="562"/>
      </w:pPr>
      <w:bookmarkStart w:id="179" w:name="_Toc7812"/>
      <w:r>
        <w:rPr>
          <w:rFonts w:hint="eastAsia"/>
        </w:rPr>
        <w:t>三、基础软件性能需求</w:t>
      </w:r>
      <w:bookmarkEnd w:id="179"/>
    </w:p>
    <w:p>
      <w:pPr>
        <w:ind w:left="420"/>
      </w:pPr>
      <w:r>
        <w:rPr>
          <w:rFonts w:hint="eastAsia"/>
        </w:rPr>
        <w:t>在系统平台性能方面，要求采用通用性好、安全可靠的操作系统以及大型数据库系统，保证系统良好的性能，满足系统数据的存储、访问等需要。</w:t>
      </w:r>
    </w:p>
    <w:p>
      <w:pPr>
        <w:ind w:left="420"/>
      </w:pPr>
      <w:r>
        <w:rPr>
          <w:rFonts w:hint="eastAsia"/>
        </w:rPr>
        <w:t>在应用支撑软件性能方面，要求应用支撑平台为业务应用系统的开发和运行提供技术支撑，并具有灵活的可扩充性和高度的可配置管理性，尽量采用统一的软件架构和软件技术，以方面不同应用的整合和减少维护工作量。</w:t>
      </w:r>
    </w:p>
    <w:p>
      <w:pPr>
        <w:pStyle w:val="3"/>
        <w:ind w:firstLine="562"/>
      </w:pPr>
      <w:bookmarkStart w:id="180" w:name="_Toc13124"/>
      <w:r>
        <w:rPr>
          <w:rFonts w:hint="eastAsia"/>
        </w:rPr>
        <w:t>四、硬件环境性能需求</w:t>
      </w:r>
      <w:bookmarkEnd w:id="180"/>
    </w:p>
    <w:p>
      <w:pPr>
        <w:ind w:left="420"/>
      </w:pPr>
      <w:r>
        <w:rPr>
          <w:rFonts w:hint="eastAsia"/>
        </w:rPr>
        <w:t>主机系统和存储备份方面主要需提供高可靠性、高可用性、易维护性、易管理性、高扩充性、开放性、先进性、冗余性等方面支持。</w:t>
      </w:r>
    </w:p>
    <w:p>
      <w:pPr>
        <w:pStyle w:val="3"/>
        <w:ind w:firstLine="562"/>
      </w:pPr>
      <w:bookmarkStart w:id="181" w:name="_Toc4236"/>
      <w:r>
        <w:rPr>
          <w:rFonts w:hint="eastAsia"/>
        </w:rPr>
        <w:t>五、通信网络性能需求</w:t>
      </w:r>
      <w:bookmarkEnd w:id="181"/>
    </w:p>
    <w:p>
      <w:pPr>
        <w:pStyle w:val="48"/>
        <w:numPr>
          <w:ilvl w:val="0"/>
          <w:numId w:val="13"/>
        </w:numPr>
        <w:ind w:firstLineChars="0"/>
      </w:pPr>
      <w:r>
        <w:rPr>
          <w:rFonts w:hint="eastAsia"/>
        </w:rPr>
        <w:t>满足网络传输可靠性的要求。</w:t>
      </w:r>
    </w:p>
    <w:p>
      <w:pPr>
        <w:pStyle w:val="48"/>
        <w:numPr>
          <w:ilvl w:val="0"/>
          <w:numId w:val="13"/>
        </w:numPr>
        <w:ind w:firstLineChars="0"/>
      </w:pPr>
      <w:r>
        <w:rPr>
          <w:rFonts w:hint="eastAsia"/>
        </w:rPr>
        <w:t>满足数据传输网络畅通、快捷、安全、可扩展。</w:t>
      </w:r>
    </w:p>
    <w:p>
      <w:pPr>
        <w:pStyle w:val="48"/>
        <w:numPr>
          <w:ilvl w:val="0"/>
          <w:numId w:val="13"/>
        </w:numPr>
        <w:ind w:firstLineChars="0"/>
      </w:pPr>
      <w:r>
        <w:rPr>
          <w:rFonts w:hint="eastAsia"/>
        </w:rPr>
        <w:t>提供可靠的线路和网络设备的保障，能支持线路和主要交换机的冗余。</w:t>
      </w:r>
    </w:p>
    <w:p>
      <w:pPr>
        <w:pStyle w:val="3"/>
        <w:ind w:firstLine="562"/>
      </w:pPr>
      <w:bookmarkStart w:id="182" w:name="_Toc12617"/>
      <w:r>
        <w:rPr>
          <w:rFonts w:hint="eastAsia"/>
        </w:rPr>
        <w:t>六、系统可用性需求</w:t>
      </w:r>
      <w:bookmarkEnd w:id="182"/>
    </w:p>
    <w:p>
      <w:pPr>
        <w:pStyle w:val="48"/>
        <w:numPr>
          <w:ilvl w:val="0"/>
          <w:numId w:val="14"/>
        </w:numPr>
        <w:ind w:firstLineChars="0"/>
      </w:pPr>
      <w:r>
        <w:rPr>
          <w:rFonts w:hint="eastAsia"/>
        </w:rPr>
        <w:t>窗口接件简便化</w:t>
      </w:r>
    </w:p>
    <w:p>
      <w:pPr>
        <w:ind w:left="420"/>
      </w:pPr>
      <w:r>
        <w:rPr>
          <w:rFonts w:hint="eastAsia"/>
        </w:rPr>
        <w:t>可以定制标准的办事操作指南，窗口人员根据具体的办事操作指南就能快速、准确的进行收件，而不用去学习其他委办局业务后才能进行接件。</w:t>
      </w:r>
    </w:p>
    <w:p>
      <w:pPr>
        <w:pStyle w:val="48"/>
        <w:numPr>
          <w:ilvl w:val="0"/>
          <w:numId w:val="14"/>
        </w:numPr>
        <w:ind w:firstLineChars="0"/>
      </w:pPr>
      <w:r>
        <w:rPr>
          <w:rFonts w:hint="eastAsia"/>
        </w:rPr>
        <w:t>审批过程规范化</w:t>
      </w:r>
    </w:p>
    <w:p>
      <w:pPr>
        <w:ind w:left="420"/>
      </w:pPr>
      <w:r>
        <w:rPr>
          <w:rFonts w:hint="eastAsia"/>
        </w:rPr>
        <w:t>通过审批流程的标准化定制，使审批过程更加高效，便捷。同时提供了录像功能，保证办件过程可追踪。电子材料高拍仪扫描后不允许修改保证材料的真实及完整性。</w:t>
      </w:r>
    </w:p>
    <w:p>
      <w:pPr>
        <w:pStyle w:val="48"/>
        <w:numPr>
          <w:ilvl w:val="0"/>
          <w:numId w:val="14"/>
        </w:numPr>
        <w:ind w:firstLineChars="0"/>
      </w:pPr>
      <w:r>
        <w:rPr>
          <w:rFonts w:hint="eastAsia"/>
        </w:rPr>
        <w:t>消息管理高效</w:t>
      </w:r>
    </w:p>
    <w:p>
      <w:pPr>
        <w:ind w:left="420"/>
      </w:pPr>
      <w:r>
        <w:rPr>
          <w:rFonts w:hint="eastAsia"/>
        </w:rPr>
        <w:t>对待办、补齐补证、挂起等所有环节都有短信或者微信提醒，保证办理的实效率。并且能够通过网上打印各类通知书，提高了效率。</w:t>
      </w:r>
    </w:p>
    <w:p>
      <w:pPr>
        <w:pStyle w:val="48"/>
        <w:numPr>
          <w:ilvl w:val="0"/>
          <w:numId w:val="14"/>
        </w:numPr>
        <w:ind w:firstLineChars="0"/>
      </w:pPr>
      <w:r>
        <w:rPr>
          <w:rFonts w:hint="eastAsia"/>
        </w:rPr>
        <w:t>办理结果标准化</w:t>
      </w:r>
    </w:p>
    <w:p>
      <w:pPr>
        <w:ind w:left="420"/>
      </w:pPr>
      <w:r>
        <w:rPr>
          <w:rFonts w:hint="eastAsia"/>
        </w:rPr>
        <w:t>办理结果标准化，为公众提供EMS送件、纸质证照套打发放，对于民政实际无纸质结果可以通过其他方式告知公众办结，如：低保资金发放后，实物（大米等）发放后整个办件即为办结。</w:t>
      </w:r>
    </w:p>
    <w:sectPr>
      <w:headerReference r:id="rId11" w:type="first"/>
      <w:footerReference r:id="rId14" w:type="first"/>
      <w:headerReference r:id="rId9" w:type="default"/>
      <w:footerReference r:id="rId12" w:type="default"/>
      <w:headerReference r:id="rId10" w:type="even"/>
      <w:footerReference r:id="rId13"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黑体v.....">
    <w:altName w:val="黑体"/>
    <w:panose1 w:val="00000000000000000000"/>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Microsoft YaHei UI">
    <w:panose1 w:val="020B0503020204020204"/>
    <w:charset w:val="86"/>
    <w:family w:val="swiss"/>
    <w:pitch w:val="default"/>
    <w:sig w:usb0="80000287" w:usb1="28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p>
    <w:pPr>
      <w:pStyle w:val="2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0077862"/>
    </w:sdtPr>
    <w:sdtContent>
      <w:p>
        <w:pPr>
          <w:pStyle w:val="24"/>
          <w:ind w:firstLine="360"/>
          <w:jc w:val="center"/>
        </w:pPr>
        <w:r>
          <w:t>第</w:t>
        </w:r>
        <w:r>
          <w:fldChar w:fldCharType="begin"/>
        </w:r>
        <w:r>
          <w:instrText xml:space="preserve">PAGE   \* MERGEFORMAT</w:instrText>
        </w:r>
        <w:r>
          <w:fldChar w:fldCharType="separate"/>
        </w:r>
        <w:r>
          <w:rPr>
            <w:lang w:val="zh-CN"/>
          </w:rPr>
          <w:t>38</w:t>
        </w:r>
        <w:r>
          <w:fldChar w:fldCharType="end"/>
        </w:r>
        <w:r>
          <w:t>页</w:t>
        </w:r>
      </w:p>
    </w:sdtContent>
  </w:sdt>
  <w:p>
    <w:pPr>
      <w:pStyle w:val="2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jc w:val="right"/>
    </w:pPr>
    <w:r>
      <w:rPr>
        <w:rFonts w:hint="eastAsia"/>
      </w:rPr>
      <w:t>“智慧西山”综合系统平台应用系统设计方案</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jc w:val="right"/>
      <w:rPr>
        <w:lang w:val="en-US"/>
      </w:rPr>
    </w:pPr>
    <w:r>
      <w:rPr>
        <w:rFonts w:hint="eastAsia"/>
      </w:rPr>
      <w:t>“智慧西山”综合系统分项设计5：平台应用系统设计方案</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A5212"/>
    <w:multiLevelType w:val="multilevel"/>
    <w:tmpl w:val="10CA5212"/>
    <w:lvl w:ilvl="0" w:tentative="0">
      <w:start w:val="1"/>
      <w:numFmt w:val="decimal"/>
      <w:lvlText w:val="%1)"/>
      <w:lvlJc w:val="left"/>
      <w:pPr>
        <w:ind w:left="980" w:hanging="420"/>
      </w:p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
    <w:nsid w:val="125B61AF"/>
    <w:multiLevelType w:val="multilevel"/>
    <w:tmpl w:val="125B61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38A4193"/>
    <w:multiLevelType w:val="multilevel"/>
    <w:tmpl w:val="138A4193"/>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B20447B"/>
    <w:multiLevelType w:val="multilevel"/>
    <w:tmpl w:val="1B20447B"/>
    <w:lvl w:ilvl="0" w:tentative="0">
      <w:start w:val="1"/>
      <w:numFmt w:val="decimal"/>
      <w:lvlText w:val="%1)"/>
      <w:lvlJc w:val="left"/>
      <w:pPr>
        <w:ind w:left="420" w:hanging="420"/>
      </w:pPr>
      <w:rPr>
        <w:rFonts w:asciiTheme="minorEastAsia" w:hAnsiTheme="minorEastAsia" w:eastAsiaTheme="minor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pStyle w:val="105"/>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DDD6BCC"/>
    <w:multiLevelType w:val="multilevel"/>
    <w:tmpl w:val="1DDD6BCC"/>
    <w:lvl w:ilvl="0" w:tentative="0">
      <w:start w:val="1"/>
      <w:numFmt w:val="decimal"/>
      <w:lvlText w:val="%1)"/>
      <w:lvlJc w:val="left"/>
      <w:pPr>
        <w:ind w:left="420" w:hanging="420"/>
      </w:pPr>
      <w:rPr>
        <w:rFonts w:asciiTheme="minorEastAsia" w:hAnsiTheme="minorEastAsia" w:eastAsiaTheme="minorEastAsia"/>
      </w:rPr>
    </w:lvl>
    <w:lvl w:ilvl="1" w:tentative="0">
      <w:start w:val="1"/>
      <w:numFmt w:val="lowerLetter"/>
      <w:pStyle w:val="139"/>
      <w:lvlText w:val="%2)"/>
      <w:lvlJc w:val="left"/>
      <w:pPr>
        <w:ind w:left="840" w:hanging="420"/>
      </w:pPr>
    </w:lvl>
    <w:lvl w:ilvl="2" w:tentative="0">
      <w:start w:val="1"/>
      <w:numFmt w:val="lowerRoman"/>
      <w:pStyle w:val="128"/>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476C2B62"/>
    <w:multiLevelType w:val="multilevel"/>
    <w:tmpl w:val="476C2B62"/>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B360FFD"/>
    <w:multiLevelType w:val="multilevel"/>
    <w:tmpl w:val="4B360FFD"/>
    <w:lvl w:ilvl="0" w:tentative="0">
      <w:start w:val="1"/>
      <w:numFmt w:val="decimal"/>
      <w:pStyle w:val="98"/>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E9E22A8"/>
    <w:multiLevelType w:val="multilevel"/>
    <w:tmpl w:val="5E9E22A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EDD7D5A"/>
    <w:multiLevelType w:val="multilevel"/>
    <w:tmpl w:val="5EDD7D5A"/>
    <w:lvl w:ilvl="0" w:tentative="0">
      <w:start w:val="1"/>
      <w:numFmt w:val="decimal"/>
      <w:pStyle w:val="109"/>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pStyle w:val="140"/>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2B20FB8"/>
    <w:multiLevelType w:val="multilevel"/>
    <w:tmpl w:val="62B20FB8"/>
    <w:lvl w:ilvl="0" w:tentative="0">
      <w:start w:val="1"/>
      <w:numFmt w:val="lowerLetter"/>
      <w:pStyle w:val="134"/>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1483971"/>
    <w:multiLevelType w:val="multilevel"/>
    <w:tmpl w:val="7148397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2CE179B"/>
    <w:multiLevelType w:val="multilevel"/>
    <w:tmpl w:val="72CE179B"/>
    <w:lvl w:ilvl="0" w:tentative="0">
      <w:start w:val="1"/>
      <w:numFmt w:val="decimal"/>
      <w:lvlText w:val="%1)"/>
      <w:lvlJc w:val="left"/>
      <w:pPr>
        <w:ind w:left="980" w:hanging="420"/>
      </w:p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2">
    <w:nsid w:val="7A101785"/>
    <w:multiLevelType w:val="multilevel"/>
    <w:tmpl w:val="7A10178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D835EDC"/>
    <w:multiLevelType w:val="multilevel"/>
    <w:tmpl w:val="7D835ED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pStyle w:val="115"/>
      <w:lvlText w:val=""/>
      <w:lvlJc w:val="left"/>
      <w:pPr>
        <w:ind w:left="1740" w:hanging="420"/>
      </w:pPr>
      <w:rPr>
        <w:rFonts w:hint="default" w:ascii="Wingdings" w:hAnsi="Wingdings"/>
      </w:rPr>
    </w:lvl>
    <w:lvl w:ilvl="3" w:tentative="0">
      <w:start w:val="1"/>
      <w:numFmt w:val="bullet"/>
      <w:pStyle w:val="123"/>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6"/>
  </w:num>
  <w:num w:numId="2">
    <w:abstractNumId w:val="3"/>
  </w:num>
  <w:num w:numId="3">
    <w:abstractNumId w:val="8"/>
  </w:num>
  <w:num w:numId="4">
    <w:abstractNumId w:val="13"/>
  </w:num>
  <w:num w:numId="5">
    <w:abstractNumId w:val="4"/>
  </w:num>
  <w:num w:numId="6">
    <w:abstractNumId w:val="9"/>
  </w:num>
  <w:num w:numId="7">
    <w:abstractNumId w:val="0"/>
  </w:num>
  <w:num w:numId="8">
    <w:abstractNumId w:val="11"/>
  </w:num>
  <w:num w:numId="9">
    <w:abstractNumId w:val="1"/>
  </w:num>
  <w:num w:numId="10">
    <w:abstractNumId w:val="2"/>
  </w:num>
  <w:num w:numId="11">
    <w:abstractNumId w:val="7"/>
  </w:num>
  <w:num w:numId="12">
    <w:abstractNumId w:val="5"/>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CBB"/>
    <w:rsid w:val="00005AB5"/>
    <w:rsid w:val="00006BEB"/>
    <w:rsid w:val="00016B0D"/>
    <w:rsid w:val="00017494"/>
    <w:rsid w:val="00020147"/>
    <w:rsid w:val="00024D0A"/>
    <w:rsid w:val="000337AB"/>
    <w:rsid w:val="000365C7"/>
    <w:rsid w:val="00041ED0"/>
    <w:rsid w:val="0004435A"/>
    <w:rsid w:val="00050B4B"/>
    <w:rsid w:val="00050B4E"/>
    <w:rsid w:val="000548A0"/>
    <w:rsid w:val="000813CE"/>
    <w:rsid w:val="00097B58"/>
    <w:rsid w:val="000A0D7B"/>
    <w:rsid w:val="000A301E"/>
    <w:rsid w:val="000A32F3"/>
    <w:rsid w:val="000B0593"/>
    <w:rsid w:val="000B5E90"/>
    <w:rsid w:val="000B640D"/>
    <w:rsid w:val="000D3D8E"/>
    <w:rsid w:val="000E6C45"/>
    <w:rsid w:val="000F2E4A"/>
    <w:rsid w:val="001020FC"/>
    <w:rsid w:val="00113116"/>
    <w:rsid w:val="00115AB0"/>
    <w:rsid w:val="00123177"/>
    <w:rsid w:val="0012403D"/>
    <w:rsid w:val="00134A09"/>
    <w:rsid w:val="00135B5D"/>
    <w:rsid w:val="00156962"/>
    <w:rsid w:val="00156A6C"/>
    <w:rsid w:val="00160116"/>
    <w:rsid w:val="001659F7"/>
    <w:rsid w:val="00173877"/>
    <w:rsid w:val="001808F1"/>
    <w:rsid w:val="00190AFF"/>
    <w:rsid w:val="001A2DC2"/>
    <w:rsid w:val="001A61DE"/>
    <w:rsid w:val="001B024D"/>
    <w:rsid w:val="001B2F4E"/>
    <w:rsid w:val="001B64EC"/>
    <w:rsid w:val="001B6ECD"/>
    <w:rsid w:val="001C23E2"/>
    <w:rsid w:val="001D1D65"/>
    <w:rsid w:val="001D3B73"/>
    <w:rsid w:val="001D6B72"/>
    <w:rsid w:val="001E227C"/>
    <w:rsid w:val="001F3A54"/>
    <w:rsid w:val="0020428A"/>
    <w:rsid w:val="0021184A"/>
    <w:rsid w:val="00213ACA"/>
    <w:rsid w:val="002168BB"/>
    <w:rsid w:val="00222FEB"/>
    <w:rsid w:val="00231D6C"/>
    <w:rsid w:val="00232AEA"/>
    <w:rsid w:val="00232CBB"/>
    <w:rsid w:val="0025218C"/>
    <w:rsid w:val="0025763F"/>
    <w:rsid w:val="00266198"/>
    <w:rsid w:val="002669D4"/>
    <w:rsid w:val="002701F2"/>
    <w:rsid w:val="00280770"/>
    <w:rsid w:val="00284F7D"/>
    <w:rsid w:val="0029120D"/>
    <w:rsid w:val="002947D5"/>
    <w:rsid w:val="002A4F74"/>
    <w:rsid w:val="002A774C"/>
    <w:rsid w:val="002B1F96"/>
    <w:rsid w:val="002B6776"/>
    <w:rsid w:val="002C079E"/>
    <w:rsid w:val="002C1A6A"/>
    <w:rsid w:val="002C3100"/>
    <w:rsid w:val="002C558C"/>
    <w:rsid w:val="002F36D7"/>
    <w:rsid w:val="002F59B7"/>
    <w:rsid w:val="0031499B"/>
    <w:rsid w:val="00315B70"/>
    <w:rsid w:val="00324FF7"/>
    <w:rsid w:val="00325BEC"/>
    <w:rsid w:val="003508C5"/>
    <w:rsid w:val="003534AA"/>
    <w:rsid w:val="00355B9B"/>
    <w:rsid w:val="00373CF0"/>
    <w:rsid w:val="00375B13"/>
    <w:rsid w:val="00384D0A"/>
    <w:rsid w:val="00396795"/>
    <w:rsid w:val="00397731"/>
    <w:rsid w:val="003A4F09"/>
    <w:rsid w:val="003A5776"/>
    <w:rsid w:val="003D43B7"/>
    <w:rsid w:val="003D504B"/>
    <w:rsid w:val="003E57DE"/>
    <w:rsid w:val="0040101A"/>
    <w:rsid w:val="00404B9B"/>
    <w:rsid w:val="004110C4"/>
    <w:rsid w:val="004132E9"/>
    <w:rsid w:val="0041521C"/>
    <w:rsid w:val="00420C79"/>
    <w:rsid w:val="004255DC"/>
    <w:rsid w:val="00425E30"/>
    <w:rsid w:val="004274A1"/>
    <w:rsid w:val="0043114C"/>
    <w:rsid w:val="00445CEC"/>
    <w:rsid w:val="0044647F"/>
    <w:rsid w:val="00461B05"/>
    <w:rsid w:val="00462263"/>
    <w:rsid w:val="004628C3"/>
    <w:rsid w:val="00471098"/>
    <w:rsid w:val="00471FAB"/>
    <w:rsid w:val="004856DF"/>
    <w:rsid w:val="00491505"/>
    <w:rsid w:val="004A042E"/>
    <w:rsid w:val="004A6CEC"/>
    <w:rsid w:val="004B09FE"/>
    <w:rsid w:val="004B4F37"/>
    <w:rsid w:val="004C1343"/>
    <w:rsid w:val="004C58F6"/>
    <w:rsid w:val="004D4513"/>
    <w:rsid w:val="004D7072"/>
    <w:rsid w:val="004E41D0"/>
    <w:rsid w:val="004E7336"/>
    <w:rsid w:val="004E740A"/>
    <w:rsid w:val="004F1407"/>
    <w:rsid w:val="004F4C4E"/>
    <w:rsid w:val="00505840"/>
    <w:rsid w:val="005112AC"/>
    <w:rsid w:val="005143D1"/>
    <w:rsid w:val="00514723"/>
    <w:rsid w:val="00517769"/>
    <w:rsid w:val="00520E48"/>
    <w:rsid w:val="005330DB"/>
    <w:rsid w:val="00540BA8"/>
    <w:rsid w:val="0054120E"/>
    <w:rsid w:val="005434C9"/>
    <w:rsid w:val="00550647"/>
    <w:rsid w:val="00550C1A"/>
    <w:rsid w:val="00551B46"/>
    <w:rsid w:val="00552968"/>
    <w:rsid w:val="005706A5"/>
    <w:rsid w:val="00581610"/>
    <w:rsid w:val="005861E1"/>
    <w:rsid w:val="00592EB6"/>
    <w:rsid w:val="00594A19"/>
    <w:rsid w:val="005C24D8"/>
    <w:rsid w:val="005C3F36"/>
    <w:rsid w:val="005E1AEF"/>
    <w:rsid w:val="005E7717"/>
    <w:rsid w:val="005E78E7"/>
    <w:rsid w:val="005F43F3"/>
    <w:rsid w:val="005F7941"/>
    <w:rsid w:val="00607CFA"/>
    <w:rsid w:val="00613455"/>
    <w:rsid w:val="0062018B"/>
    <w:rsid w:val="00621029"/>
    <w:rsid w:val="006243C2"/>
    <w:rsid w:val="0063191C"/>
    <w:rsid w:val="00637471"/>
    <w:rsid w:val="006405BA"/>
    <w:rsid w:val="00640B26"/>
    <w:rsid w:val="006619F8"/>
    <w:rsid w:val="0066518D"/>
    <w:rsid w:val="0066563D"/>
    <w:rsid w:val="00665A17"/>
    <w:rsid w:val="00666600"/>
    <w:rsid w:val="006710FF"/>
    <w:rsid w:val="00677E7B"/>
    <w:rsid w:val="00694C78"/>
    <w:rsid w:val="0069725A"/>
    <w:rsid w:val="006972C9"/>
    <w:rsid w:val="006A1AB2"/>
    <w:rsid w:val="006A3983"/>
    <w:rsid w:val="006B37FA"/>
    <w:rsid w:val="006C193F"/>
    <w:rsid w:val="006C4A73"/>
    <w:rsid w:val="006C5626"/>
    <w:rsid w:val="006C61A9"/>
    <w:rsid w:val="006E36FE"/>
    <w:rsid w:val="007024FD"/>
    <w:rsid w:val="00706139"/>
    <w:rsid w:val="0071313B"/>
    <w:rsid w:val="00713AB6"/>
    <w:rsid w:val="00716AB5"/>
    <w:rsid w:val="0072661C"/>
    <w:rsid w:val="00726EE6"/>
    <w:rsid w:val="00754DB0"/>
    <w:rsid w:val="00772E8C"/>
    <w:rsid w:val="00794947"/>
    <w:rsid w:val="007A218C"/>
    <w:rsid w:val="007C5316"/>
    <w:rsid w:val="007C5AD9"/>
    <w:rsid w:val="007D2C06"/>
    <w:rsid w:val="007D5776"/>
    <w:rsid w:val="007E51C6"/>
    <w:rsid w:val="007F0B56"/>
    <w:rsid w:val="00800C6A"/>
    <w:rsid w:val="008018A8"/>
    <w:rsid w:val="0080241F"/>
    <w:rsid w:val="00806044"/>
    <w:rsid w:val="00807F82"/>
    <w:rsid w:val="00821814"/>
    <w:rsid w:val="00824198"/>
    <w:rsid w:val="00833B5C"/>
    <w:rsid w:val="008353CB"/>
    <w:rsid w:val="0084157B"/>
    <w:rsid w:val="00857870"/>
    <w:rsid w:val="00864DC0"/>
    <w:rsid w:val="008675B8"/>
    <w:rsid w:val="00870569"/>
    <w:rsid w:val="0089003F"/>
    <w:rsid w:val="00894C18"/>
    <w:rsid w:val="008A0C85"/>
    <w:rsid w:val="008A66FA"/>
    <w:rsid w:val="008A73AE"/>
    <w:rsid w:val="008B525D"/>
    <w:rsid w:val="008B5B89"/>
    <w:rsid w:val="008C090D"/>
    <w:rsid w:val="008D71AD"/>
    <w:rsid w:val="008E242C"/>
    <w:rsid w:val="008F3EB9"/>
    <w:rsid w:val="009006CF"/>
    <w:rsid w:val="0090159F"/>
    <w:rsid w:val="009027F7"/>
    <w:rsid w:val="0091157F"/>
    <w:rsid w:val="00920AED"/>
    <w:rsid w:val="00921A1D"/>
    <w:rsid w:val="00923C3C"/>
    <w:rsid w:val="00926EC0"/>
    <w:rsid w:val="00935A0F"/>
    <w:rsid w:val="00962EED"/>
    <w:rsid w:val="0096381E"/>
    <w:rsid w:val="00973D4C"/>
    <w:rsid w:val="00974210"/>
    <w:rsid w:val="009762AC"/>
    <w:rsid w:val="009777A5"/>
    <w:rsid w:val="00980D3E"/>
    <w:rsid w:val="00981142"/>
    <w:rsid w:val="009822A5"/>
    <w:rsid w:val="00982663"/>
    <w:rsid w:val="0098712E"/>
    <w:rsid w:val="009923C4"/>
    <w:rsid w:val="009A014E"/>
    <w:rsid w:val="009A2C62"/>
    <w:rsid w:val="009A5983"/>
    <w:rsid w:val="009C0A7A"/>
    <w:rsid w:val="009C3A98"/>
    <w:rsid w:val="009C5482"/>
    <w:rsid w:val="009C650E"/>
    <w:rsid w:val="009E21C5"/>
    <w:rsid w:val="009F24A0"/>
    <w:rsid w:val="009F24B7"/>
    <w:rsid w:val="009F6D75"/>
    <w:rsid w:val="00A0023A"/>
    <w:rsid w:val="00A17741"/>
    <w:rsid w:val="00A20F90"/>
    <w:rsid w:val="00A36FA6"/>
    <w:rsid w:val="00A424D2"/>
    <w:rsid w:val="00A6116A"/>
    <w:rsid w:val="00A613D3"/>
    <w:rsid w:val="00A62A82"/>
    <w:rsid w:val="00A67DEE"/>
    <w:rsid w:val="00A73E31"/>
    <w:rsid w:val="00A94100"/>
    <w:rsid w:val="00A94232"/>
    <w:rsid w:val="00AA11F8"/>
    <w:rsid w:val="00AA212E"/>
    <w:rsid w:val="00AA4066"/>
    <w:rsid w:val="00AA71D9"/>
    <w:rsid w:val="00AB4284"/>
    <w:rsid w:val="00AB4713"/>
    <w:rsid w:val="00AC090C"/>
    <w:rsid w:val="00AC5721"/>
    <w:rsid w:val="00AE260C"/>
    <w:rsid w:val="00AF4282"/>
    <w:rsid w:val="00B0684C"/>
    <w:rsid w:val="00B14C85"/>
    <w:rsid w:val="00B2262D"/>
    <w:rsid w:val="00B23400"/>
    <w:rsid w:val="00B2358A"/>
    <w:rsid w:val="00B2779E"/>
    <w:rsid w:val="00B33CF0"/>
    <w:rsid w:val="00B3524A"/>
    <w:rsid w:val="00B44B2B"/>
    <w:rsid w:val="00B46AFD"/>
    <w:rsid w:val="00B555DC"/>
    <w:rsid w:val="00B6106B"/>
    <w:rsid w:val="00B611FF"/>
    <w:rsid w:val="00B674DC"/>
    <w:rsid w:val="00B7250B"/>
    <w:rsid w:val="00B74282"/>
    <w:rsid w:val="00B80C33"/>
    <w:rsid w:val="00B81313"/>
    <w:rsid w:val="00B87B63"/>
    <w:rsid w:val="00B91C4C"/>
    <w:rsid w:val="00B96BFC"/>
    <w:rsid w:val="00BB1DC5"/>
    <w:rsid w:val="00BB560F"/>
    <w:rsid w:val="00BC05EE"/>
    <w:rsid w:val="00BD1D88"/>
    <w:rsid w:val="00BE0A64"/>
    <w:rsid w:val="00BE2C21"/>
    <w:rsid w:val="00BF25D5"/>
    <w:rsid w:val="00C012DE"/>
    <w:rsid w:val="00C0211C"/>
    <w:rsid w:val="00C1151D"/>
    <w:rsid w:val="00C13E13"/>
    <w:rsid w:val="00C25A65"/>
    <w:rsid w:val="00C365C0"/>
    <w:rsid w:val="00C430A6"/>
    <w:rsid w:val="00C5480E"/>
    <w:rsid w:val="00C56487"/>
    <w:rsid w:val="00C60B6D"/>
    <w:rsid w:val="00C65009"/>
    <w:rsid w:val="00C74DAA"/>
    <w:rsid w:val="00C8105E"/>
    <w:rsid w:val="00C93655"/>
    <w:rsid w:val="00CA2DC3"/>
    <w:rsid w:val="00CA2E5B"/>
    <w:rsid w:val="00CA7A9B"/>
    <w:rsid w:val="00CB4BCA"/>
    <w:rsid w:val="00CB7754"/>
    <w:rsid w:val="00CB7F85"/>
    <w:rsid w:val="00CC3699"/>
    <w:rsid w:val="00CD1BDC"/>
    <w:rsid w:val="00CD1E39"/>
    <w:rsid w:val="00CD3550"/>
    <w:rsid w:val="00CD567A"/>
    <w:rsid w:val="00CE201F"/>
    <w:rsid w:val="00CE23B0"/>
    <w:rsid w:val="00CE5B20"/>
    <w:rsid w:val="00CF0A4D"/>
    <w:rsid w:val="00CF50A1"/>
    <w:rsid w:val="00CF79AE"/>
    <w:rsid w:val="00D215DE"/>
    <w:rsid w:val="00D24ACD"/>
    <w:rsid w:val="00D41BD3"/>
    <w:rsid w:val="00D43C0B"/>
    <w:rsid w:val="00D47F8A"/>
    <w:rsid w:val="00D54DEE"/>
    <w:rsid w:val="00D55C74"/>
    <w:rsid w:val="00D615B5"/>
    <w:rsid w:val="00D6626D"/>
    <w:rsid w:val="00D740DB"/>
    <w:rsid w:val="00D865CA"/>
    <w:rsid w:val="00D92465"/>
    <w:rsid w:val="00D927FE"/>
    <w:rsid w:val="00DA2184"/>
    <w:rsid w:val="00DB1CFC"/>
    <w:rsid w:val="00DB2B9E"/>
    <w:rsid w:val="00DB579C"/>
    <w:rsid w:val="00DC5927"/>
    <w:rsid w:val="00DC7128"/>
    <w:rsid w:val="00DE238E"/>
    <w:rsid w:val="00DE6295"/>
    <w:rsid w:val="00DF0351"/>
    <w:rsid w:val="00DF6EF5"/>
    <w:rsid w:val="00E0633B"/>
    <w:rsid w:val="00E121D9"/>
    <w:rsid w:val="00E2142A"/>
    <w:rsid w:val="00E221A1"/>
    <w:rsid w:val="00E26203"/>
    <w:rsid w:val="00E35ADF"/>
    <w:rsid w:val="00E41021"/>
    <w:rsid w:val="00E44AEA"/>
    <w:rsid w:val="00E45589"/>
    <w:rsid w:val="00E50190"/>
    <w:rsid w:val="00E608CF"/>
    <w:rsid w:val="00E67459"/>
    <w:rsid w:val="00E70E57"/>
    <w:rsid w:val="00E71F34"/>
    <w:rsid w:val="00E72161"/>
    <w:rsid w:val="00E81732"/>
    <w:rsid w:val="00E8332A"/>
    <w:rsid w:val="00E91DF8"/>
    <w:rsid w:val="00E961ED"/>
    <w:rsid w:val="00E96E4E"/>
    <w:rsid w:val="00EB1FC6"/>
    <w:rsid w:val="00EB4D52"/>
    <w:rsid w:val="00EB56C7"/>
    <w:rsid w:val="00EB7E0D"/>
    <w:rsid w:val="00EC0C42"/>
    <w:rsid w:val="00EC383C"/>
    <w:rsid w:val="00ED2415"/>
    <w:rsid w:val="00ED4C89"/>
    <w:rsid w:val="00EE4476"/>
    <w:rsid w:val="00EE5E21"/>
    <w:rsid w:val="00EE784E"/>
    <w:rsid w:val="00EF0E35"/>
    <w:rsid w:val="00EF1FCC"/>
    <w:rsid w:val="00EF207A"/>
    <w:rsid w:val="00F03247"/>
    <w:rsid w:val="00F15083"/>
    <w:rsid w:val="00F20059"/>
    <w:rsid w:val="00F2127E"/>
    <w:rsid w:val="00F225E4"/>
    <w:rsid w:val="00F2754D"/>
    <w:rsid w:val="00F37728"/>
    <w:rsid w:val="00F4028D"/>
    <w:rsid w:val="00F5624A"/>
    <w:rsid w:val="00F616E3"/>
    <w:rsid w:val="00F75B74"/>
    <w:rsid w:val="00F9014D"/>
    <w:rsid w:val="00FA054F"/>
    <w:rsid w:val="00FC3ACD"/>
    <w:rsid w:val="00FC6598"/>
    <w:rsid w:val="00FC750C"/>
    <w:rsid w:val="00FD5FC3"/>
    <w:rsid w:val="00FD6211"/>
    <w:rsid w:val="00FF19B5"/>
    <w:rsid w:val="0F226483"/>
    <w:rsid w:val="10AD66F6"/>
    <w:rsid w:val="157C5817"/>
    <w:rsid w:val="1FF45A58"/>
    <w:rsid w:val="20257107"/>
    <w:rsid w:val="21D21E96"/>
    <w:rsid w:val="2D5674D3"/>
    <w:rsid w:val="46C46B83"/>
    <w:rsid w:val="4FEB0F52"/>
    <w:rsid w:val="54E21637"/>
    <w:rsid w:val="5C88039B"/>
    <w:rsid w:val="65D46131"/>
    <w:rsid w:val="68457037"/>
    <w:rsid w:val="7362781E"/>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nhideWhenUsed="0" w:uiPriority="39" w:semiHidden="0" w:name="toc 4"/>
    <w:lsdException w:qFormat="1" w:unhideWhenUsed="0" w:uiPriority="39" w:semiHidden="0" w:name="toc 5"/>
    <w:lsdException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qFormat="1" w:unhideWhenUsed="0" w:uiPriority="0" w:semiHidden="0" w:name="Body Text First Indent"/>
    <w:lsdException w:uiPriority="99" w:name="Body Text First Indent 2"/>
    <w:lsdException w:uiPriority="99" w:name="Note Heading"/>
    <w:lsdException w:unhideWhenUsed="0" w:uiPriority="0" w:semiHidden="0"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qFormat="1" w:unhideWhenUsed="0" w:uiPriority="99" w:semiHidden="0" w:name="Document Map"/>
    <w:lsdException w:qFormat="1" w:uiPriority="99" w:semiHidden="0"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qFormat="1" w:uiPriority="72" w:semiHidden="0" w:name="Colorful List Accent 3"/>
    <w:lsdException w:unhideWhenUsed="0" w:uiPriority="73" w:semiHidden="0" w:name="Colorful Grid Accent 3"/>
    <w:lsdException w:qFormat="1"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ind w:firstLine="480" w:firstLineChars="200"/>
    </w:pPr>
    <w:rPr>
      <w:rFonts w:eastAsia="宋体" w:asciiTheme="minorEastAsia" w:hAnsiTheme="minorEastAsia" w:cstheme="minorBidi"/>
      <w:kern w:val="2"/>
      <w:sz w:val="24"/>
      <w:szCs w:val="21"/>
      <w:lang w:val="zh-CN" w:eastAsia="zh-CN" w:bidi="ar-SA"/>
    </w:rPr>
  </w:style>
  <w:style w:type="paragraph" w:styleId="2">
    <w:name w:val="heading 1"/>
    <w:basedOn w:val="1"/>
    <w:next w:val="1"/>
    <w:link w:val="49"/>
    <w:qFormat/>
    <w:uiPriority w:val="0"/>
    <w:pPr>
      <w:ind w:firstLine="562"/>
      <w:outlineLvl w:val="0"/>
    </w:pPr>
    <w:rPr>
      <w:b/>
      <w:sz w:val="28"/>
      <w:lang w:val="en-US"/>
    </w:rPr>
  </w:style>
  <w:style w:type="paragraph" w:styleId="3">
    <w:name w:val="heading 2"/>
    <w:basedOn w:val="1"/>
    <w:next w:val="1"/>
    <w:link w:val="50"/>
    <w:qFormat/>
    <w:uiPriority w:val="0"/>
    <w:pPr>
      <w:keepNext/>
      <w:keepLines/>
      <w:spacing w:before="260" w:after="260" w:line="416" w:lineRule="auto"/>
      <w:outlineLvl w:val="1"/>
    </w:pPr>
    <w:rPr>
      <w:rFonts w:ascii="Cambria" w:hAnsi="Cambria" w:cs="黑体"/>
      <w:b/>
      <w:bCs/>
      <w:sz w:val="28"/>
      <w:szCs w:val="32"/>
      <w:lang w:val="en-US"/>
    </w:rPr>
  </w:style>
  <w:style w:type="paragraph" w:styleId="4">
    <w:name w:val="heading 3"/>
    <w:basedOn w:val="1"/>
    <w:next w:val="1"/>
    <w:link w:val="51"/>
    <w:qFormat/>
    <w:uiPriority w:val="0"/>
    <w:pPr>
      <w:keepNext/>
      <w:keepLines/>
      <w:spacing w:before="260" w:after="260" w:line="416" w:lineRule="auto"/>
      <w:ind w:firstLine="482"/>
      <w:outlineLvl w:val="2"/>
    </w:pPr>
    <w:rPr>
      <w:b/>
      <w:bCs/>
      <w:szCs w:val="32"/>
      <w:lang w:val="en-US"/>
    </w:rPr>
  </w:style>
  <w:style w:type="paragraph" w:styleId="5">
    <w:name w:val="heading 4"/>
    <w:basedOn w:val="1"/>
    <w:next w:val="1"/>
    <w:link w:val="52"/>
    <w:qFormat/>
    <w:uiPriority w:val="0"/>
    <w:pPr>
      <w:keepNext/>
      <w:keepLines/>
      <w:spacing w:before="280" w:after="290" w:line="372" w:lineRule="auto"/>
      <w:ind w:firstLine="482"/>
      <w:outlineLvl w:val="3"/>
    </w:pPr>
    <w:rPr>
      <w:rFonts w:ascii="Arial" w:hAnsi="Arial" w:eastAsiaTheme="minorEastAsia" w:cstheme="majorBidi"/>
      <w:b/>
      <w:bCs/>
      <w:szCs w:val="28"/>
    </w:rPr>
  </w:style>
  <w:style w:type="paragraph" w:styleId="6">
    <w:name w:val="heading 5"/>
    <w:basedOn w:val="1"/>
    <w:next w:val="1"/>
    <w:link w:val="53"/>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54"/>
    <w:unhideWhenUsed/>
    <w:qFormat/>
    <w:uiPriority w:val="0"/>
    <w:pPr>
      <w:keepNext/>
      <w:keepLines/>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55"/>
    <w:unhideWhenUsed/>
    <w:qFormat/>
    <w:uiPriority w:val="9"/>
    <w:pPr>
      <w:keepNext/>
      <w:keepLines/>
      <w:spacing w:before="240" w:after="64" w:line="320" w:lineRule="auto"/>
      <w:outlineLvl w:val="6"/>
    </w:pPr>
    <w:rPr>
      <w:b/>
      <w:bCs/>
      <w:szCs w:val="24"/>
    </w:rPr>
  </w:style>
  <w:style w:type="paragraph" w:styleId="9">
    <w:name w:val="heading 8"/>
    <w:basedOn w:val="1"/>
    <w:next w:val="1"/>
    <w:link w:val="56"/>
    <w:unhideWhenUsed/>
    <w:qFormat/>
    <w:uiPriority w:val="9"/>
    <w:pPr>
      <w:keepNext/>
      <w:keepLines/>
      <w:spacing w:before="240" w:after="64" w:line="320" w:lineRule="auto"/>
      <w:outlineLvl w:val="7"/>
    </w:pPr>
    <w:rPr>
      <w:rFonts w:asciiTheme="majorHAnsi" w:hAnsiTheme="majorHAnsi" w:eastAsiaTheme="majorEastAsia" w:cstheme="majorBidi"/>
      <w:szCs w:val="24"/>
    </w:rPr>
  </w:style>
  <w:style w:type="paragraph" w:styleId="10">
    <w:name w:val="heading 9"/>
    <w:basedOn w:val="1"/>
    <w:next w:val="1"/>
    <w:link w:val="57"/>
    <w:unhideWhenUsed/>
    <w:qFormat/>
    <w:uiPriority w:val="9"/>
    <w:pPr>
      <w:keepNext/>
      <w:keepLines/>
      <w:spacing w:before="240" w:after="64" w:line="320" w:lineRule="auto"/>
      <w:outlineLvl w:val="8"/>
    </w:pPr>
    <w:rPr>
      <w:rFonts w:asciiTheme="majorHAnsi" w:hAnsiTheme="majorHAnsi" w:eastAsiaTheme="majorEastAsia" w:cstheme="majorBidi"/>
      <w:sz w:val="21"/>
    </w:rPr>
  </w:style>
  <w:style w:type="character" w:default="1" w:styleId="36">
    <w:name w:val="Default Paragraph Font"/>
    <w:unhideWhenUsed/>
    <w:qFormat/>
    <w:uiPriority w:val="1"/>
  </w:style>
  <w:style w:type="table" w:default="1" w:styleId="40">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39"/>
    <w:pPr>
      <w:autoSpaceDE/>
      <w:autoSpaceDN/>
      <w:adjustRightInd/>
      <w:spacing w:line="240" w:lineRule="auto"/>
      <w:ind w:left="1260" w:firstLine="0" w:firstLineChars="0"/>
    </w:pPr>
    <w:rPr>
      <w:rFonts w:ascii="Calibri" w:hAnsi="Calibri" w:cs="Times New Roman"/>
      <w:sz w:val="18"/>
      <w:szCs w:val="18"/>
      <w:lang w:val="en-US"/>
    </w:rPr>
  </w:style>
  <w:style w:type="paragraph" w:styleId="12">
    <w:name w:val="Body Text First Indent"/>
    <w:basedOn w:val="1"/>
    <w:link w:val="79"/>
    <w:qFormat/>
    <w:uiPriority w:val="0"/>
    <w:pPr>
      <w:autoSpaceDE/>
      <w:autoSpaceDN/>
      <w:adjustRightInd/>
      <w:spacing w:line="240" w:lineRule="auto"/>
      <w:ind w:firstLine="200"/>
      <w:jc w:val="both"/>
    </w:pPr>
    <w:rPr>
      <w:rFonts w:ascii="Times New Roman" w:hAnsi="Times New Roman" w:cs="Times New Roman"/>
      <w:szCs w:val="24"/>
      <w:lang w:val="en-US"/>
    </w:rPr>
  </w:style>
  <w:style w:type="paragraph" w:styleId="13">
    <w:name w:val="Normal Indent"/>
    <w:basedOn w:val="1"/>
    <w:unhideWhenUsed/>
    <w:qFormat/>
    <w:uiPriority w:val="0"/>
    <w:pPr>
      <w:ind w:firstLine="420"/>
    </w:pPr>
  </w:style>
  <w:style w:type="paragraph" w:styleId="14">
    <w:name w:val="caption"/>
    <w:basedOn w:val="1"/>
    <w:next w:val="13"/>
    <w:link w:val="63"/>
    <w:qFormat/>
    <w:uiPriority w:val="0"/>
    <w:pPr>
      <w:widowControl/>
      <w:autoSpaceDE/>
      <w:autoSpaceDN/>
      <w:adjustRightInd/>
      <w:ind w:firstLine="0" w:firstLineChars="0"/>
      <w:jc w:val="center"/>
    </w:pPr>
    <w:rPr>
      <w:rFonts w:ascii="Times New Roman" w:hAnsi="Times New Roman" w:eastAsia="黑体" w:cs="Times New Roman"/>
      <w:kern w:val="0"/>
      <w:sz w:val="28"/>
      <w:szCs w:val="20"/>
      <w:lang w:val="en-US"/>
    </w:rPr>
  </w:style>
  <w:style w:type="paragraph" w:styleId="15">
    <w:name w:val="Document Map"/>
    <w:basedOn w:val="1"/>
    <w:link w:val="78"/>
    <w:qFormat/>
    <w:uiPriority w:val="99"/>
    <w:pPr>
      <w:autoSpaceDE/>
      <w:autoSpaceDN/>
      <w:adjustRightInd/>
      <w:spacing w:line="240" w:lineRule="auto"/>
      <w:ind w:firstLine="0" w:firstLineChars="0"/>
      <w:jc w:val="both"/>
    </w:pPr>
    <w:rPr>
      <w:rFonts w:ascii="宋体" w:hAnsi="Times New Roman" w:cs="Times New Roman"/>
      <w:sz w:val="18"/>
      <w:szCs w:val="18"/>
      <w:lang w:val="en-US"/>
    </w:rPr>
  </w:style>
  <w:style w:type="paragraph" w:styleId="16">
    <w:name w:val="Body Text"/>
    <w:basedOn w:val="1"/>
    <w:link w:val="82"/>
    <w:qFormat/>
    <w:uiPriority w:val="0"/>
    <w:pPr>
      <w:autoSpaceDE/>
      <w:autoSpaceDN/>
      <w:adjustRightInd/>
      <w:spacing w:after="120"/>
      <w:ind w:firstLine="200"/>
      <w:jc w:val="both"/>
    </w:pPr>
    <w:rPr>
      <w:rFonts w:ascii="Times New Roman" w:hAnsi="Times New Roman" w:cs="Times New Roman"/>
      <w:szCs w:val="20"/>
      <w:lang w:val="en-US"/>
    </w:rPr>
  </w:style>
  <w:style w:type="paragraph" w:styleId="17">
    <w:name w:val="Body Text Indent"/>
    <w:basedOn w:val="1"/>
    <w:link w:val="85"/>
    <w:qFormat/>
    <w:uiPriority w:val="99"/>
    <w:pPr>
      <w:autoSpaceDE/>
      <w:autoSpaceDN/>
      <w:adjustRightInd/>
      <w:spacing w:after="120" w:line="240" w:lineRule="auto"/>
      <w:ind w:left="420" w:leftChars="200" w:firstLine="0" w:firstLineChars="0"/>
      <w:jc w:val="both"/>
    </w:pPr>
    <w:rPr>
      <w:rFonts w:ascii="Times New Roman" w:hAnsi="Times New Roman" w:cs="Times New Roman"/>
      <w:sz w:val="21"/>
      <w:szCs w:val="20"/>
      <w:lang w:val="en-US"/>
    </w:rPr>
  </w:style>
  <w:style w:type="paragraph" w:styleId="18">
    <w:name w:val="toc 5"/>
    <w:basedOn w:val="1"/>
    <w:next w:val="1"/>
    <w:qFormat/>
    <w:uiPriority w:val="39"/>
    <w:pPr>
      <w:autoSpaceDE/>
      <w:autoSpaceDN/>
      <w:adjustRightInd/>
      <w:spacing w:line="240" w:lineRule="auto"/>
      <w:ind w:left="840" w:firstLine="0" w:firstLineChars="0"/>
    </w:pPr>
    <w:rPr>
      <w:rFonts w:ascii="Calibri" w:hAnsi="Calibri" w:cs="Times New Roman"/>
      <w:sz w:val="18"/>
      <w:szCs w:val="18"/>
      <w:lang w:val="en-US"/>
    </w:rPr>
  </w:style>
  <w:style w:type="paragraph" w:styleId="19">
    <w:name w:val="toc 3"/>
    <w:basedOn w:val="1"/>
    <w:next w:val="1"/>
    <w:unhideWhenUsed/>
    <w:qFormat/>
    <w:uiPriority w:val="39"/>
    <w:pPr>
      <w:ind w:left="840" w:leftChars="400"/>
    </w:pPr>
  </w:style>
  <w:style w:type="paragraph" w:styleId="20">
    <w:name w:val="Plain Text"/>
    <w:basedOn w:val="1"/>
    <w:link w:val="86"/>
    <w:unhideWhenUsed/>
    <w:qFormat/>
    <w:uiPriority w:val="99"/>
    <w:pPr>
      <w:autoSpaceDE/>
      <w:autoSpaceDN/>
      <w:adjustRightInd/>
      <w:spacing w:line="240" w:lineRule="auto"/>
      <w:ind w:firstLine="0" w:firstLineChars="0"/>
      <w:jc w:val="both"/>
    </w:pPr>
    <w:rPr>
      <w:rFonts w:ascii="宋体" w:hAnsi="Courier New" w:cs="Times New Roman"/>
      <w:sz w:val="21"/>
      <w:szCs w:val="22"/>
      <w:lang w:val="en-US"/>
    </w:rPr>
  </w:style>
  <w:style w:type="paragraph" w:styleId="21">
    <w:name w:val="toc 8"/>
    <w:basedOn w:val="1"/>
    <w:next w:val="1"/>
    <w:qFormat/>
    <w:uiPriority w:val="39"/>
    <w:pPr>
      <w:autoSpaceDE/>
      <w:autoSpaceDN/>
      <w:adjustRightInd/>
      <w:spacing w:line="240" w:lineRule="auto"/>
      <w:ind w:left="1470" w:firstLine="0" w:firstLineChars="0"/>
    </w:pPr>
    <w:rPr>
      <w:rFonts w:ascii="Calibri" w:hAnsi="Calibri" w:cs="Times New Roman"/>
      <w:sz w:val="18"/>
      <w:szCs w:val="18"/>
      <w:lang w:val="en-US"/>
    </w:rPr>
  </w:style>
  <w:style w:type="paragraph" w:styleId="22">
    <w:name w:val="Date"/>
    <w:basedOn w:val="1"/>
    <w:next w:val="1"/>
    <w:link w:val="72"/>
    <w:unhideWhenUsed/>
    <w:qFormat/>
    <w:uiPriority w:val="99"/>
    <w:pPr>
      <w:autoSpaceDE/>
      <w:autoSpaceDN/>
      <w:adjustRightInd/>
      <w:spacing w:line="240" w:lineRule="auto"/>
      <w:ind w:left="100" w:leftChars="2500" w:firstLine="0" w:firstLineChars="0"/>
      <w:jc w:val="both"/>
    </w:pPr>
    <w:rPr>
      <w:rFonts w:ascii="Times New Roman" w:hAnsi="Times New Roman" w:cs="Times New Roman"/>
      <w:sz w:val="21"/>
      <w:szCs w:val="20"/>
      <w:lang w:val="en-US"/>
    </w:rPr>
  </w:style>
  <w:style w:type="paragraph" w:styleId="23">
    <w:name w:val="Balloon Text"/>
    <w:basedOn w:val="1"/>
    <w:link w:val="58"/>
    <w:unhideWhenUsed/>
    <w:qFormat/>
    <w:uiPriority w:val="99"/>
    <w:rPr>
      <w:sz w:val="18"/>
      <w:szCs w:val="18"/>
    </w:rPr>
  </w:style>
  <w:style w:type="paragraph" w:styleId="24">
    <w:name w:val="footer"/>
    <w:basedOn w:val="1"/>
    <w:link w:val="47"/>
    <w:unhideWhenUsed/>
    <w:qFormat/>
    <w:uiPriority w:val="99"/>
    <w:pPr>
      <w:tabs>
        <w:tab w:val="center" w:pos="4153"/>
        <w:tab w:val="right" w:pos="8306"/>
      </w:tabs>
      <w:snapToGrid w:val="0"/>
    </w:pPr>
    <w:rPr>
      <w:sz w:val="18"/>
      <w:szCs w:val="18"/>
    </w:rPr>
  </w:style>
  <w:style w:type="paragraph" w:styleId="25">
    <w:name w:val="header"/>
    <w:basedOn w:val="1"/>
    <w:link w:val="46"/>
    <w:unhideWhenUsed/>
    <w:qFormat/>
    <w:uiPriority w:val="99"/>
    <w:pPr>
      <w:pBdr>
        <w:bottom w:val="single" w:color="auto" w:sz="6" w:space="1"/>
      </w:pBdr>
      <w:tabs>
        <w:tab w:val="center" w:pos="4153"/>
        <w:tab w:val="right" w:pos="8306"/>
      </w:tabs>
      <w:snapToGrid w:val="0"/>
      <w:jc w:val="center"/>
    </w:pPr>
    <w:rPr>
      <w:sz w:val="18"/>
      <w:szCs w:val="18"/>
    </w:rPr>
  </w:style>
  <w:style w:type="paragraph" w:styleId="26">
    <w:name w:val="toc 1"/>
    <w:basedOn w:val="1"/>
    <w:next w:val="1"/>
    <w:qFormat/>
    <w:uiPriority w:val="39"/>
    <w:pPr>
      <w:spacing w:before="120" w:after="120"/>
    </w:pPr>
    <w:rPr>
      <w:rFonts w:cs="Times New Roman"/>
      <w:b/>
      <w:bCs/>
      <w:caps/>
      <w:szCs w:val="20"/>
    </w:rPr>
  </w:style>
  <w:style w:type="paragraph" w:styleId="27">
    <w:name w:val="toc 4"/>
    <w:basedOn w:val="1"/>
    <w:next w:val="1"/>
    <w:uiPriority w:val="39"/>
    <w:pPr>
      <w:autoSpaceDE/>
      <w:autoSpaceDN/>
      <w:adjustRightInd/>
      <w:spacing w:line="240" w:lineRule="auto"/>
      <w:ind w:left="630" w:firstLine="0" w:firstLineChars="0"/>
    </w:pPr>
    <w:rPr>
      <w:rFonts w:ascii="Calibri" w:hAnsi="Calibri" w:cs="Times New Roman"/>
      <w:sz w:val="18"/>
      <w:szCs w:val="18"/>
      <w:lang w:val="en-US"/>
    </w:rPr>
  </w:style>
  <w:style w:type="paragraph" w:styleId="28">
    <w:name w:val="Subtitle"/>
    <w:basedOn w:val="1"/>
    <w:next w:val="1"/>
    <w:link w:val="73"/>
    <w:qFormat/>
    <w:uiPriority w:val="11"/>
    <w:pPr>
      <w:autoSpaceDE/>
      <w:autoSpaceDN/>
      <w:adjustRightInd/>
      <w:spacing w:before="240" w:after="60" w:line="312" w:lineRule="auto"/>
      <w:ind w:firstLine="0" w:firstLineChars="0"/>
      <w:jc w:val="center"/>
      <w:outlineLvl w:val="1"/>
    </w:pPr>
    <w:rPr>
      <w:rFonts w:ascii="Cambria" w:hAnsi="Cambria" w:cs="Times New Roman"/>
      <w:b/>
      <w:bCs/>
      <w:kern w:val="28"/>
      <w:sz w:val="32"/>
      <w:szCs w:val="32"/>
      <w:lang w:val="en-US"/>
    </w:rPr>
  </w:style>
  <w:style w:type="paragraph" w:styleId="29">
    <w:name w:val="toc 6"/>
    <w:basedOn w:val="1"/>
    <w:next w:val="1"/>
    <w:uiPriority w:val="39"/>
    <w:pPr>
      <w:autoSpaceDE/>
      <w:autoSpaceDN/>
      <w:adjustRightInd/>
      <w:spacing w:line="240" w:lineRule="auto"/>
      <w:ind w:left="1050" w:firstLine="0" w:firstLineChars="0"/>
    </w:pPr>
    <w:rPr>
      <w:rFonts w:ascii="Calibri" w:hAnsi="Calibri" w:cs="Times New Roman"/>
      <w:sz w:val="18"/>
      <w:szCs w:val="18"/>
      <w:lang w:val="en-US"/>
    </w:rPr>
  </w:style>
  <w:style w:type="paragraph" w:styleId="30">
    <w:name w:val="Body Text Indent 3"/>
    <w:basedOn w:val="1"/>
    <w:link w:val="88"/>
    <w:qFormat/>
    <w:uiPriority w:val="0"/>
    <w:pPr>
      <w:autoSpaceDE/>
      <w:autoSpaceDN/>
      <w:adjustRightInd/>
      <w:ind w:left="420" w:leftChars="200" w:firstLine="420"/>
      <w:jc w:val="both"/>
    </w:pPr>
    <w:rPr>
      <w:rFonts w:ascii="Times New Roman" w:hAnsi="Times New Roman" w:cs="Times New Roman"/>
      <w:sz w:val="21"/>
      <w:szCs w:val="20"/>
      <w:lang w:val="en-US"/>
    </w:rPr>
  </w:style>
  <w:style w:type="paragraph" w:styleId="31">
    <w:name w:val="toc 2"/>
    <w:basedOn w:val="1"/>
    <w:next w:val="1"/>
    <w:unhideWhenUsed/>
    <w:qFormat/>
    <w:uiPriority w:val="39"/>
    <w:pPr>
      <w:ind w:left="420" w:leftChars="200"/>
    </w:pPr>
  </w:style>
  <w:style w:type="paragraph" w:styleId="32">
    <w:name w:val="toc 9"/>
    <w:basedOn w:val="1"/>
    <w:next w:val="1"/>
    <w:qFormat/>
    <w:uiPriority w:val="39"/>
    <w:pPr>
      <w:autoSpaceDE/>
      <w:autoSpaceDN/>
      <w:adjustRightInd/>
      <w:spacing w:line="240" w:lineRule="auto"/>
      <w:ind w:left="1680" w:firstLine="0" w:firstLineChars="0"/>
    </w:pPr>
    <w:rPr>
      <w:rFonts w:ascii="Calibri" w:hAnsi="Calibri" w:cs="Times New Roman"/>
      <w:sz w:val="18"/>
      <w:szCs w:val="18"/>
      <w:lang w:val="en-US"/>
    </w:rPr>
  </w:style>
  <w:style w:type="paragraph" w:styleId="33">
    <w:name w:val="Body Text 2"/>
    <w:basedOn w:val="1"/>
    <w:link w:val="89"/>
    <w:uiPriority w:val="0"/>
    <w:pPr>
      <w:autoSpaceDE/>
      <w:autoSpaceDN/>
      <w:adjustRightInd/>
      <w:spacing w:after="120" w:line="480" w:lineRule="auto"/>
      <w:ind w:firstLine="0" w:firstLineChars="0"/>
      <w:jc w:val="both"/>
    </w:pPr>
    <w:rPr>
      <w:rFonts w:ascii="Times New Roman" w:hAnsi="Times New Roman" w:cs="Times New Roman"/>
      <w:sz w:val="21"/>
      <w:szCs w:val="20"/>
      <w:lang w:val="en-US"/>
    </w:rPr>
  </w:style>
  <w:style w:type="paragraph" w:styleId="34">
    <w:name w:val="Normal (Web)"/>
    <w:basedOn w:val="1"/>
    <w:qFormat/>
    <w:uiPriority w:val="99"/>
    <w:pPr>
      <w:autoSpaceDE/>
      <w:autoSpaceDN/>
      <w:snapToGrid w:val="0"/>
      <w:spacing w:before="100" w:beforeAutospacing="1" w:after="100" w:afterAutospacing="1"/>
      <w:ind w:firstLine="200"/>
    </w:pPr>
    <w:rPr>
      <w:rFonts w:ascii="Times New Roman" w:hAnsi="Times New Roman" w:eastAsia="仿宋" w:cs="Times New Roman"/>
      <w:kern w:val="0"/>
      <w:szCs w:val="24"/>
      <w:lang w:val="en-US"/>
    </w:rPr>
  </w:style>
  <w:style w:type="paragraph" w:styleId="35">
    <w:name w:val="Title"/>
    <w:basedOn w:val="1"/>
    <w:next w:val="1"/>
    <w:link w:val="71"/>
    <w:qFormat/>
    <w:uiPriority w:val="10"/>
    <w:pPr>
      <w:autoSpaceDE/>
      <w:autoSpaceDN/>
      <w:adjustRightInd/>
      <w:spacing w:before="240" w:after="60" w:line="240" w:lineRule="auto"/>
      <w:ind w:firstLine="0" w:firstLineChars="0"/>
      <w:jc w:val="center"/>
      <w:outlineLvl w:val="0"/>
    </w:pPr>
    <w:rPr>
      <w:rFonts w:ascii="Cambria" w:hAnsi="Cambria" w:cs="Times New Roman"/>
      <w:b/>
      <w:bCs/>
      <w:sz w:val="32"/>
      <w:szCs w:val="32"/>
      <w:lang w:val="en-US"/>
    </w:rPr>
  </w:style>
  <w:style w:type="character" w:styleId="37">
    <w:name w:val="Strong"/>
    <w:qFormat/>
    <w:uiPriority w:val="0"/>
    <w:rPr>
      <w:b/>
      <w:bCs/>
    </w:rPr>
  </w:style>
  <w:style w:type="character" w:styleId="38">
    <w:name w:val="page number"/>
    <w:basedOn w:val="36"/>
    <w:qFormat/>
    <w:uiPriority w:val="0"/>
  </w:style>
  <w:style w:type="character" w:styleId="39">
    <w:name w:val="Hyperlink"/>
    <w:basedOn w:val="36"/>
    <w:unhideWhenUsed/>
    <w:qFormat/>
    <w:uiPriority w:val="99"/>
    <w:rPr>
      <w:color w:val="0563C1" w:themeColor="hyperlink"/>
      <w:u w:val="single"/>
      <w14:textFill>
        <w14:solidFill>
          <w14:schemeClr w14:val="hlink"/>
        </w14:solidFill>
      </w14:textFill>
    </w:rPr>
  </w:style>
  <w:style w:type="table" w:styleId="41">
    <w:name w:val="Table Grid"/>
    <w:basedOn w:val="40"/>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42">
    <w:name w:val="Light Shading Accent 2"/>
    <w:basedOn w:val="40"/>
    <w:unhideWhenUsed/>
    <w:qFormat/>
    <w:uiPriority w:val="60"/>
    <w:rPr>
      <w:color w:val="C55A11" w:themeColor="accent2" w:themeShade="BF"/>
    </w:rPr>
    <w:tblPr>
      <w:tblBorders>
        <w:top w:val="single" w:color="ED7D31" w:themeColor="accent2" w:sz="8" w:space="0"/>
        <w:bottom w:val="single" w:color="ED7D31" w:themeColor="accent2"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blLayout w:type="fixed"/>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FADECC" w:themeFill="accent2" w:themeFillTint="3F"/>
      </w:tcPr>
    </w:tblStylePr>
    <w:tblStylePr w:type="band1Horz">
      <w:tblPr>
        <w:tblLayout w:type="fixed"/>
      </w:tblPr>
      <w:tcPr>
        <w:tcBorders>
          <w:left w:val="nil"/>
          <w:right w:val="nil"/>
          <w:insideH w:val="nil"/>
          <w:insideV w:val="nil"/>
        </w:tcBorders>
        <w:shd w:val="clear" w:color="auto" w:fill="FADECC" w:themeFill="accent2" w:themeFillTint="3F"/>
      </w:tcPr>
    </w:tblStylePr>
  </w:style>
  <w:style w:type="table" w:styleId="43">
    <w:name w:val="Light Shading Accent 3"/>
    <w:basedOn w:val="40"/>
    <w:unhideWhenUsed/>
    <w:qFormat/>
    <w:uiPriority w:val="60"/>
    <w:rPr>
      <w:color w:val="7C7C7C" w:themeColor="accent3" w:themeShade="BF"/>
    </w:rPr>
    <w:tblPr>
      <w:tblBorders>
        <w:top w:val="single" w:color="A5A5A5" w:themeColor="accent3" w:sz="8" w:space="0"/>
        <w:bottom w:val="single" w:color="A5A5A5" w:themeColor="accent3"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8E8E8" w:themeFill="accent3" w:themeFillTint="3F"/>
      </w:tcPr>
    </w:tblStylePr>
    <w:tblStylePr w:type="band1Horz">
      <w:tblPr>
        <w:tblLayout w:type="fixed"/>
      </w:tblPr>
      <w:tcPr>
        <w:tcBorders>
          <w:left w:val="nil"/>
          <w:right w:val="nil"/>
          <w:insideH w:val="nil"/>
          <w:insideV w:val="nil"/>
        </w:tcBorders>
        <w:shd w:val="clear" w:color="auto" w:fill="E8E8E8" w:themeFill="accent3" w:themeFillTint="3F"/>
      </w:tcPr>
    </w:tblStylePr>
  </w:style>
  <w:style w:type="table" w:styleId="44">
    <w:name w:val="Light Shading Accent 4"/>
    <w:basedOn w:val="40"/>
    <w:unhideWhenUsed/>
    <w:qFormat/>
    <w:uiPriority w:val="60"/>
    <w:rPr>
      <w:color w:val="BF9000" w:themeColor="accent4" w:themeShade="BF"/>
    </w:rPr>
    <w:tblPr>
      <w:tblBorders>
        <w:top w:val="single" w:color="FFC000" w:themeColor="accent4" w:sz="8" w:space="0"/>
        <w:bottom w:val="single" w:color="FFC000" w:themeColor="accent4"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blLayout w:type="fixed"/>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FFEFBF" w:themeFill="accent4" w:themeFillTint="3F"/>
      </w:tcPr>
    </w:tblStylePr>
    <w:tblStylePr w:type="band1Horz">
      <w:tblPr>
        <w:tblLayout w:type="fixed"/>
      </w:tblPr>
      <w:tcPr>
        <w:tcBorders>
          <w:left w:val="nil"/>
          <w:right w:val="nil"/>
          <w:insideH w:val="nil"/>
          <w:insideV w:val="nil"/>
        </w:tcBorders>
        <w:shd w:val="clear" w:color="auto" w:fill="FFEFBF" w:themeFill="accent4" w:themeFillTint="3F"/>
      </w:tcPr>
    </w:tblStylePr>
  </w:style>
  <w:style w:type="table" w:styleId="45">
    <w:name w:val="Colorful List Accent 3"/>
    <w:basedOn w:val="40"/>
    <w:unhideWhenUsed/>
    <w:qFormat/>
    <w:uiPriority w:val="72"/>
    <w:rPr>
      <w:color w:val="000000" w:themeColor="text1"/>
      <w14:textFill>
        <w14:solidFill>
          <w14:schemeClr w14:val="tx1"/>
        </w14:solidFill>
      </w14:textFill>
    </w:rPr>
    <w:tblPr>
      <w:tblLayout w:type="fixed"/>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14:textFill>
          <w14:solidFill>
            <w14:schemeClr w14:val="bg1"/>
          </w14:solidFill>
        </w14:textFill>
      </w:rPr>
      <w:tblPr>
        <w:tblLayout w:type="fixed"/>
      </w:tblPr>
      <w:tcPr>
        <w:tcBorders>
          <w:bottom w:val="single" w:color="FFFFFF" w:themeColor="background1" w:sz="12" w:space="0"/>
        </w:tcBorders>
        <w:shd w:val="clear" w:color="auto" w:fill="CC9900" w:themeFill="accent4" w:themeFillShade="CC"/>
      </w:tcPr>
    </w:tblStylePr>
    <w:tblStylePr w:type="lastRow">
      <w:rPr>
        <w:b/>
        <w:bCs/>
        <w:color w:val="CC9A00" w:themeColor="accent4" w:themeShade="CC"/>
      </w:rPr>
      <w:tblPr>
        <w:tblLayout w:type="fixed"/>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E8E8E8" w:themeFill="accent3" w:themeFillTint="3F"/>
      </w:tcPr>
    </w:tblStylePr>
    <w:tblStylePr w:type="band1Horz">
      <w:tblPr>
        <w:tblLayout w:type="fixed"/>
      </w:tblPr>
      <w:tcPr>
        <w:shd w:val="clear" w:color="auto" w:fill="ECECEC" w:themeFill="accent3" w:themeFillTint="33"/>
      </w:tcPr>
    </w:tblStylePr>
  </w:style>
  <w:style w:type="character" w:customStyle="1" w:styleId="46">
    <w:name w:val="页眉 Char"/>
    <w:basedOn w:val="36"/>
    <w:link w:val="25"/>
    <w:qFormat/>
    <w:uiPriority w:val="99"/>
    <w:rPr>
      <w:sz w:val="18"/>
      <w:szCs w:val="18"/>
    </w:rPr>
  </w:style>
  <w:style w:type="character" w:customStyle="1" w:styleId="47">
    <w:name w:val="页脚 Char"/>
    <w:basedOn w:val="36"/>
    <w:link w:val="24"/>
    <w:qFormat/>
    <w:uiPriority w:val="99"/>
    <w:rPr>
      <w:sz w:val="18"/>
      <w:szCs w:val="18"/>
    </w:rPr>
  </w:style>
  <w:style w:type="paragraph" w:customStyle="1" w:styleId="48">
    <w:name w:val="列出段落1"/>
    <w:basedOn w:val="1"/>
    <w:qFormat/>
    <w:uiPriority w:val="34"/>
    <w:pPr>
      <w:ind w:firstLine="420"/>
    </w:pPr>
  </w:style>
  <w:style w:type="character" w:customStyle="1" w:styleId="49">
    <w:name w:val="标题 1 Char"/>
    <w:link w:val="2"/>
    <w:uiPriority w:val="0"/>
    <w:rPr>
      <w:rFonts w:asciiTheme="minorEastAsia" w:hAnsiTheme="minorEastAsia" w:cstheme="minorBidi"/>
      <w:b/>
      <w:kern w:val="2"/>
      <w:sz w:val="28"/>
      <w:szCs w:val="21"/>
    </w:rPr>
  </w:style>
  <w:style w:type="character" w:customStyle="1" w:styleId="50">
    <w:name w:val="标题 2 Char"/>
    <w:link w:val="3"/>
    <w:qFormat/>
    <w:uiPriority w:val="0"/>
    <w:rPr>
      <w:rFonts w:ascii="Cambria" w:hAnsi="Cambria" w:cs="黑体"/>
      <w:b/>
      <w:bCs/>
      <w:kern w:val="2"/>
      <w:sz w:val="28"/>
      <w:szCs w:val="32"/>
    </w:rPr>
  </w:style>
  <w:style w:type="character" w:customStyle="1" w:styleId="51">
    <w:name w:val="标题 3 Char"/>
    <w:link w:val="4"/>
    <w:uiPriority w:val="0"/>
    <w:rPr>
      <w:rFonts w:asciiTheme="minorEastAsia" w:hAnsiTheme="minorEastAsia" w:cstheme="minorBidi"/>
      <w:b/>
      <w:bCs/>
      <w:kern w:val="2"/>
      <w:sz w:val="24"/>
      <w:szCs w:val="32"/>
    </w:rPr>
  </w:style>
  <w:style w:type="character" w:customStyle="1" w:styleId="52">
    <w:name w:val="标题 4 Char"/>
    <w:link w:val="5"/>
    <w:qFormat/>
    <w:uiPriority w:val="0"/>
    <w:rPr>
      <w:rFonts w:ascii="Arial" w:hAnsi="Arial" w:eastAsiaTheme="minorEastAsia" w:cstheme="majorBidi"/>
      <w:b/>
      <w:bCs/>
      <w:kern w:val="2"/>
      <w:sz w:val="24"/>
      <w:szCs w:val="28"/>
      <w:lang w:val="zh-CN"/>
    </w:rPr>
  </w:style>
  <w:style w:type="character" w:customStyle="1" w:styleId="53">
    <w:name w:val="标题 5 Char"/>
    <w:basedOn w:val="36"/>
    <w:link w:val="6"/>
    <w:uiPriority w:val="0"/>
    <w:rPr>
      <w:rFonts w:asciiTheme="minorEastAsia" w:hAnsiTheme="minorEastAsia" w:cstheme="minorBidi"/>
      <w:b/>
      <w:bCs/>
      <w:kern w:val="2"/>
      <w:sz w:val="28"/>
      <w:szCs w:val="28"/>
      <w:lang w:val="zh-CN"/>
    </w:rPr>
  </w:style>
  <w:style w:type="character" w:customStyle="1" w:styleId="54">
    <w:name w:val="标题 6 Char"/>
    <w:basedOn w:val="36"/>
    <w:link w:val="7"/>
    <w:semiHidden/>
    <w:uiPriority w:val="9"/>
    <w:rPr>
      <w:rFonts w:asciiTheme="majorHAnsi" w:hAnsiTheme="majorHAnsi" w:eastAsiaTheme="majorEastAsia" w:cstheme="majorBidi"/>
      <w:b/>
      <w:bCs/>
      <w:kern w:val="2"/>
      <w:sz w:val="24"/>
      <w:szCs w:val="24"/>
      <w:lang w:val="zh-CN"/>
    </w:rPr>
  </w:style>
  <w:style w:type="character" w:customStyle="1" w:styleId="55">
    <w:name w:val="标题 7 Char"/>
    <w:basedOn w:val="36"/>
    <w:link w:val="8"/>
    <w:semiHidden/>
    <w:qFormat/>
    <w:uiPriority w:val="9"/>
    <w:rPr>
      <w:rFonts w:asciiTheme="minorEastAsia" w:hAnsiTheme="minorEastAsia" w:cstheme="minorBidi"/>
      <w:b/>
      <w:bCs/>
      <w:kern w:val="2"/>
      <w:sz w:val="24"/>
      <w:szCs w:val="24"/>
      <w:lang w:val="zh-CN"/>
    </w:rPr>
  </w:style>
  <w:style w:type="character" w:customStyle="1" w:styleId="56">
    <w:name w:val="标题 8 Char"/>
    <w:basedOn w:val="36"/>
    <w:link w:val="9"/>
    <w:semiHidden/>
    <w:qFormat/>
    <w:uiPriority w:val="9"/>
    <w:rPr>
      <w:rFonts w:asciiTheme="majorHAnsi" w:hAnsiTheme="majorHAnsi" w:eastAsiaTheme="majorEastAsia" w:cstheme="majorBidi"/>
      <w:kern w:val="2"/>
      <w:sz w:val="24"/>
      <w:szCs w:val="24"/>
      <w:lang w:val="zh-CN"/>
    </w:rPr>
  </w:style>
  <w:style w:type="character" w:customStyle="1" w:styleId="57">
    <w:name w:val="标题 9 Char"/>
    <w:basedOn w:val="36"/>
    <w:link w:val="10"/>
    <w:semiHidden/>
    <w:qFormat/>
    <w:uiPriority w:val="9"/>
    <w:rPr>
      <w:rFonts w:asciiTheme="majorHAnsi" w:hAnsiTheme="majorHAnsi" w:eastAsiaTheme="majorEastAsia" w:cstheme="majorBidi"/>
      <w:kern w:val="2"/>
      <w:sz w:val="21"/>
      <w:szCs w:val="21"/>
      <w:lang w:val="zh-CN"/>
    </w:rPr>
  </w:style>
  <w:style w:type="character" w:customStyle="1" w:styleId="58">
    <w:name w:val="批注框文本 Char"/>
    <w:basedOn w:val="36"/>
    <w:link w:val="23"/>
    <w:semiHidden/>
    <w:qFormat/>
    <w:uiPriority w:val="99"/>
    <w:rPr>
      <w:sz w:val="18"/>
      <w:szCs w:val="18"/>
    </w:rPr>
  </w:style>
  <w:style w:type="paragraph" w:customStyle="1" w:styleId="59">
    <w:name w:val="封面副标题"/>
    <w:basedOn w:val="1"/>
    <w:qFormat/>
    <w:uiPriority w:val="0"/>
    <w:pPr>
      <w:spacing w:before="500" w:beforeLines="500"/>
      <w:jc w:val="center"/>
    </w:pPr>
    <w:rPr>
      <w:rFonts w:eastAsia="黑体" w:cs="Times New Roman"/>
      <w:sz w:val="48"/>
    </w:rPr>
  </w:style>
  <w:style w:type="paragraph" w:customStyle="1" w:styleId="60">
    <w:name w:val="封面内容标题"/>
    <w:basedOn w:val="1"/>
    <w:qFormat/>
    <w:uiPriority w:val="0"/>
    <w:pPr>
      <w:spacing w:before="1872" w:beforeLines="600"/>
      <w:jc w:val="center"/>
    </w:pPr>
    <w:rPr>
      <w:rFonts w:eastAsia="楷体_GB2312" w:cs="Times New Roman"/>
      <w:b/>
      <w:bCs/>
      <w:sz w:val="48"/>
    </w:rPr>
  </w:style>
  <w:style w:type="paragraph" w:customStyle="1" w:styleId="61">
    <w:name w:val="样式1"/>
    <w:basedOn w:val="1"/>
    <w:link w:val="62"/>
    <w:qFormat/>
    <w:uiPriority w:val="0"/>
    <w:pPr>
      <w:ind w:firstLine="560"/>
    </w:pPr>
    <w:rPr>
      <w:rFonts w:ascii="仿宋_GB2312" w:hAnsi="宋体" w:eastAsia="仿宋_GB2312" w:cs="Times New Roman"/>
      <w:kern w:val="0"/>
      <w:sz w:val="20"/>
      <w:szCs w:val="28"/>
      <w:lang w:val="en-US"/>
    </w:rPr>
  </w:style>
  <w:style w:type="character" w:customStyle="1" w:styleId="62">
    <w:name w:val="样式1 Char"/>
    <w:basedOn w:val="36"/>
    <w:link w:val="61"/>
    <w:qFormat/>
    <w:locked/>
    <w:uiPriority w:val="0"/>
    <w:rPr>
      <w:rFonts w:ascii="仿宋_GB2312" w:hAnsi="宋体" w:eastAsia="仿宋_GB2312"/>
      <w:szCs w:val="28"/>
    </w:rPr>
  </w:style>
  <w:style w:type="character" w:customStyle="1" w:styleId="63">
    <w:name w:val="题注 Char"/>
    <w:link w:val="14"/>
    <w:qFormat/>
    <w:uiPriority w:val="0"/>
    <w:rPr>
      <w:rFonts w:eastAsia="黑体"/>
      <w:sz w:val="28"/>
    </w:rPr>
  </w:style>
  <w:style w:type="paragraph" w:customStyle="1" w:styleId="64">
    <w:name w:val="List Paragraph"/>
    <w:basedOn w:val="1"/>
    <w:link w:val="65"/>
    <w:qFormat/>
    <w:uiPriority w:val="0"/>
    <w:pPr>
      <w:ind w:firstLine="420"/>
    </w:pPr>
    <w:rPr>
      <w:rFonts w:cs="Times New Roman"/>
      <w:sz w:val="21"/>
      <w:lang w:val="en-US"/>
    </w:rPr>
  </w:style>
  <w:style w:type="character" w:customStyle="1" w:styleId="65">
    <w:name w:val="列出段落 Char"/>
    <w:link w:val="64"/>
    <w:qFormat/>
    <w:uiPriority w:val="34"/>
    <w:rPr>
      <w:rFonts w:asciiTheme="minorEastAsia" w:hAnsiTheme="minorEastAsia"/>
      <w:kern w:val="2"/>
      <w:sz w:val="21"/>
      <w:szCs w:val="21"/>
    </w:rPr>
  </w:style>
  <w:style w:type="paragraph" w:customStyle="1" w:styleId="66">
    <w:name w:val="TOC Heading"/>
    <w:basedOn w:val="2"/>
    <w:next w:val="1"/>
    <w:unhideWhenUsed/>
    <w:qFormat/>
    <w:uiPriority w:val="39"/>
    <w:pPr>
      <w:keepNext/>
      <w:keepLines/>
      <w:widowControl/>
      <w:autoSpaceDE/>
      <w:autoSpaceDN/>
      <w:adjustRightInd/>
      <w:spacing w:before="480" w:line="276" w:lineRule="auto"/>
      <w:ind w:firstLine="0" w:firstLineChars="0"/>
      <w:outlineLvl w:val="9"/>
    </w:pPr>
    <w:rPr>
      <w:rFonts w:asciiTheme="majorHAnsi" w:hAnsiTheme="majorHAnsi" w:eastAsiaTheme="majorEastAsia" w:cstheme="majorBidi"/>
      <w:bCs/>
      <w:color w:val="2E75B6" w:themeColor="accent1" w:themeShade="BF"/>
      <w:kern w:val="0"/>
      <w:szCs w:val="28"/>
      <w:lang w:val="zh-CN"/>
    </w:rPr>
  </w:style>
  <w:style w:type="paragraph" w:customStyle="1" w:styleId="67">
    <w:name w:val="Default"/>
    <w:qFormat/>
    <w:uiPriority w:val="0"/>
    <w:pPr>
      <w:widowControl w:val="0"/>
      <w:autoSpaceDE w:val="0"/>
      <w:autoSpaceDN w:val="0"/>
      <w:adjustRightInd w:val="0"/>
    </w:pPr>
    <w:rPr>
      <w:rFonts w:ascii="黑体v....." w:hAnsi="Calibri" w:eastAsia="黑体v....." w:cs="黑体v....."/>
      <w:color w:val="000000"/>
      <w:sz w:val="24"/>
      <w:szCs w:val="24"/>
      <w:lang w:val="en-US" w:eastAsia="zh-CN" w:bidi="ar-SA"/>
    </w:rPr>
  </w:style>
  <w:style w:type="paragraph" w:customStyle="1" w:styleId="68">
    <w:name w:val="_正文段落"/>
    <w:basedOn w:val="1"/>
    <w:qFormat/>
    <w:uiPriority w:val="0"/>
    <w:pPr>
      <w:autoSpaceDE/>
      <w:autoSpaceDN/>
      <w:snapToGrid w:val="0"/>
      <w:jc w:val="both"/>
    </w:pPr>
    <w:rPr>
      <w:rFonts w:ascii="Times New Roman" w:hAnsi="Times New Roman" w:eastAsia="仿宋" w:cs="Times New Roman"/>
      <w:szCs w:val="24"/>
      <w:lang w:val="en-US"/>
    </w:rPr>
  </w:style>
  <w:style w:type="character" w:customStyle="1" w:styleId="69">
    <w:name w:val="段 Char"/>
    <w:link w:val="70"/>
    <w:qFormat/>
    <w:locked/>
    <w:uiPriority w:val="0"/>
    <w:rPr>
      <w:rFonts w:ascii="宋体"/>
      <w:kern w:val="2"/>
      <w:sz w:val="22"/>
      <w:szCs w:val="22"/>
      <w:lang w:val="en-US" w:eastAsia="zh-CN"/>
    </w:rPr>
  </w:style>
  <w:style w:type="paragraph" w:customStyle="1" w:styleId="70">
    <w:name w:val="段"/>
    <w:link w:val="69"/>
    <w:uiPriority w:val="0"/>
    <w:pPr>
      <w:tabs>
        <w:tab w:val="center" w:pos="4201"/>
        <w:tab w:val="right" w:leader="dot" w:pos="9298"/>
      </w:tabs>
      <w:autoSpaceDE w:val="0"/>
      <w:autoSpaceDN w:val="0"/>
      <w:ind w:firstLine="420" w:firstLineChars="200"/>
      <w:jc w:val="both"/>
    </w:pPr>
    <w:rPr>
      <w:rFonts w:ascii="宋体" w:hAnsi="Times New Roman" w:eastAsia="宋体" w:cs="Times New Roman"/>
      <w:kern w:val="2"/>
      <w:sz w:val="22"/>
      <w:szCs w:val="22"/>
      <w:lang w:val="en-US" w:eastAsia="zh-CN" w:bidi="ar-SA"/>
    </w:rPr>
  </w:style>
  <w:style w:type="character" w:customStyle="1" w:styleId="71">
    <w:name w:val="标题 Char"/>
    <w:link w:val="35"/>
    <w:qFormat/>
    <w:uiPriority w:val="10"/>
    <w:rPr>
      <w:rFonts w:ascii="Cambria" w:hAnsi="Cambria"/>
      <w:b/>
      <w:bCs/>
      <w:kern w:val="2"/>
      <w:sz w:val="32"/>
      <w:szCs w:val="32"/>
    </w:rPr>
  </w:style>
  <w:style w:type="character" w:customStyle="1" w:styleId="72">
    <w:name w:val="日期 Char"/>
    <w:link w:val="22"/>
    <w:qFormat/>
    <w:uiPriority w:val="99"/>
    <w:rPr>
      <w:kern w:val="2"/>
      <w:sz w:val="21"/>
    </w:rPr>
  </w:style>
  <w:style w:type="character" w:customStyle="1" w:styleId="73">
    <w:name w:val="副标题 Char"/>
    <w:link w:val="28"/>
    <w:qFormat/>
    <w:uiPriority w:val="11"/>
    <w:rPr>
      <w:rFonts w:ascii="Cambria" w:hAnsi="Cambria"/>
      <w:b/>
      <w:bCs/>
      <w:kern w:val="28"/>
      <w:sz w:val="32"/>
      <w:szCs w:val="32"/>
    </w:rPr>
  </w:style>
  <w:style w:type="character" w:customStyle="1" w:styleId="74">
    <w:name w:val="unnamed11"/>
    <w:uiPriority w:val="0"/>
    <w:rPr>
      <w:sz w:val="21"/>
      <w:szCs w:val="21"/>
    </w:rPr>
  </w:style>
  <w:style w:type="character" w:customStyle="1" w:styleId="75">
    <w:name w:val="模板正文 Char Char"/>
    <w:link w:val="76"/>
    <w:qFormat/>
    <w:uiPriority w:val="0"/>
    <w:rPr>
      <w:kern w:val="2"/>
      <w:sz w:val="24"/>
      <w:szCs w:val="21"/>
    </w:rPr>
  </w:style>
  <w:style w:type="paragraph" w:customStyle="1" w:styleId="76">
    <w:name w:val="模板正文"/>
    <w:basedOn w:val="1"/>
    <w:link w:val="75"/>
    <w:qFormat/>
    <w:uiPriority w:val="0"/>
    <w:pPr>
      <w:wordWrap w:val="0"/>
      <w:autoSpaceDE/>
      <w:autoSpaceDN/>
      <w:adjustRightInd/>
      <w:spacing w:beforeLines="50"/>
      <w:ind w:firstLine="200"/>
      <w:jc w:val="both"/>
    </w:pPr>
    <w:rPr>
      <w:rFonts w:ascii="Times New Roman" w:hAnsi="Times New Roman" w:cs="Times New Roman"/>
      <w:lang w:val="en-US"/>
    </w:rPr>
  </w:style>
  <w:style w:type="character" w:customStyle="1" w:styleId="77">
    <w:name w:val="标题 3 Char1"/>
    <w:qFormat/>
    <w:uiPriority w:val="0"/>
    <w:rPr>
      <w:rFonts w:ascii="宋体" w:hAnsi="宋体"/>
      <w:b/>
      <w:kern w:val="2"/>
      <w:sz w:val="28"/>
      <w:szCs w:val="28"/>
    </w:rPr>
  </w:style>
  <w:style w:type="character" w:customStyle="1" w:styleId="78">
    <w:name w:val="文档结构图 Char"/>
    <w:link w:val="15"/>
    <w:qFormat/>
    <w:uiPriority w:val="99"/>
    <w:rPr>
      <w:rFonts w:ascii="宋体"/>
      <w:kern w:val="2"/>
      <w:sz w:val="18"/>
      <w:szCs w:val="18"/>
    </w:rPr>
  </w:style>
  <w:style w:type="character" w:customStyle="1" w:styleId="79">
    <w:name w:val="正文首行缩进 Char"/>
    <w:link w:val="12"/>
    <w:qFormat/>
    <w:uiPriority w:val="0"/>
    <w:rPr>
      <w:kern w:val="2"/>
      <w:sz w:val="24"/>
      <w:szCs w:val="24"/>
    </w:rPr>
  </w:style>
  <w:style w:type="character" w:customStyle="1" w:styleId="80">
    <w:name w:val="样式 正文首行缩进 2 + 首行缩进:  2 字符 Char Char"/>
    <w:link w:val="81"/>
    <w:qFormat/>
    <w:uiPriority w:val="0"/>
    <w:rPr>
      <w:kern w:val="2"/>
      <w:sz w:val="24"/>
    </w:rPr>
  </w:style>
  <w:style w:type="paragraph" w:customStyle="1" w:styleId="81">
    <w:name w:val="样式 正文首行缩进 2 + 首行缩进:  2 字符"/>
    <w:basedOn w:val="1"/>
    <w:link w:val="80"/>
    <w:qFormat/>
    <w:uiPriority w:val="0"/>
    <w:pPr>
      <w:autoSpaceDE/>
      <w:autoSpaceDN/>
      <w:adjustRightInd/>
      <w:spacing w:after="120"/>
      <w:jc w:val="both"/>
    </w:pPr>
    <w:rPr>
      <w:rFonts w:ascii="Times New Roman" w:hAnsi="Times New Roman" w:cs="Times New Roman"/>
      <w:szCs w:val="20"/>
      <w:lang w:val="en-US"/>
    </w:rPr>
  </w:style>
  <w:style w:type="character" w:customStyle="1" w:styleId="82">
    <w:name w:val="正文文本 Char"/>
    <w:basedOn w:val="36"/>
    <w:link w:val="16"/>
    <w:qFormat/>
    <w:uiPriority w:val="0"/>
    <w:rPr>
      <w:kern w:val="2"/>
      <w:sz w:val="24"/>
    </w:rPr>
  </w:style>
  <w:style w:type="character" w:customStyle="1" w:styleId="83">
    <w:name w:val="正文首行缩进 Char1"/>
    <w:basedOn w:val="82"/>
    <w:semiHidden/>
    <w:qFormat/>
    <w:uiPriority w:val="99"/>
    <w:rPr>
      <w:kern w:val="2"/>
      <w:sz w:val="24"/>
    </w:rPr>
  </w:style>
  <w:style w:type="character" w:customStyle="1" w:styleId="84">
    <w:name w:val="文档结构图 Char1"/>
    <w:basedOn w:val="36"/>
    <w:semiHidden/>
    <w:qFormat/>
    <w:uiPriority w:val="99"/>
    <w:rPr>
      <w:rFonts w:ascii="Microsoft YaHei UI" w:eastAsia="Microsoft YaHei UI" w:hAnsiTheme="minorEastAsia" w:cstheme="minorBidi"/>
      <w:kern w:val="2"/>
      <w:sz w:val="18"/>
      <w:szCs w:val="18"/>
      <w:lang w:val="zh-CN"/>
    </w:rPr>
  </w:style>
  <w:style w:type="character" w:customStyle="1" w:styleId="85">
    <w:name w:val="正文文本缩进 Char"/>
    <w:basedOn w:val="36"/>
    <w:link w:val="17"/>
    <w:qFormat/>
    <w:uiPriority w:val="99"/>
    <w:rPr>
      <w:kern w:val="2"/>
      <w:sz w:val="21"/>
    </w:rPr>
  </w:style>
  <w:style w:type="character" w:customStyle="1" w:styleId="86">
    <w:name w:val="纯文本 Char"/>
    <w:basedOn w:val="36"/>
    <w:link w:val="20"/>
    <w:qFormat/>
    <w:uiPriority w:val="99"/>
    <w:rPr>
      <w:rFonts w:ascii="宋体" w:hAnsi="Courier New"/>
      <w:kern w:val="2"/>
      <w:sz w:val="21"/>
      <w:szCs w:val="22"/>
    </w:rPr>
  </w:style>
  <w:style w:type="character" w:customStyle="1" w:styleId="87">
    <w:name w:val="日期 Char1"/>
    <w:basedOn w:val="36"/>
    <w:semiHidden/>
    <w:qFormat/>
    <w:uiPriority w:val="99"/>
    <w:rPr>
      <w:rFonts w:asciiTheme="minorEastAsia" w:hAnsiTheme="minorEastAsia" w:cstheme="minorBidi"/>
      <w:kern w:val="2"/>
      <w:sz w:val="24"/>
      <w:szCs w:val="21"/>
      <w:lang w:val="zh-CN"/>
    </w:rPr>
  </w:style>
  <w:style w:type="character" w:customStyle="1" w:styleId="88">
    <w:name w:val="正文文本缩进 3 Char"/>
    <w:basedOn w:val="36"/>
    <w:link w:val="30"/>
    <w:qFormat/>
    <w:uiPriority w:val="0"/>
    <w:rPr>
      <w:kern w:val="2"/>
      <w:sz w:val="21"/>
    </w:rPr>
  </w:style>
  <w:style w:type="character" w:customStyle="1" w:styleId="89">
    <w:name w:val="正文文本 2 Char"/>
    <w:basedOn w:val="36"/>
    <w:link w:val="33"/>
    <w:qFormat/>
    <w:uiPriority w:val="0"/>
    <w:rPr>
      <w:kern w:val="2"/>
      <w:sz w:val="21"/>
    </w:rPr>
  </w:style>
  <w:style w:type="character" w:customStyle="1" w:styleId="90">
    <w:name w:val="标题 Char1"/>
    <w:basedOn w:val="36"/>
    <w:qFormat/>
    <w:uiPriority w:val="10"/>
    <w:rPr>
      <w:rFonts w:asciiTheme="majorHAnsi" w:hAnsiTheme="majorHAnsi" w:cstheme="majorBidi"/>
      <w:b/>
      <w:bCs/>
      <w:kern w:val="2"/>
      <w:sz w:val="32"/>
      <w:szCs w:val="32"/>
      <w:lang w:val="zh-CN"/>
    </w:rPr>
  </w:style>
  <w:style w:type="character" w:customStyle="1" w:styleId="91">
    <w:name w:val="副标题 Char1"/>
    <w:basedOn w:val="36"/>
    <w:qFormat/>
    <w:uiPriority w:val="11"/>
    <w:rPr>
      <w:rFonts w:asciiTheme="majorHAnsi" w:hAnsiTheme="majorHAnsi" w:cstheme="majorBidi"/>
      <w:b/>
      <w:bCs/>
      <w:kern w:val="28"/>
      <w:sz w:val="32"/>
      <w:szCs w:val="32"/>
      <w:lang w:val="zh-CN"/>
    </w:rPr>
  </w:style>
  <w:style w:type="paragraph" w:customStyle="1" w:styleId="92">
    <w:name w:val="标题6"/>
    <w:basedOn w:val="93"/>
    <w:qFormat/>
    <w:uiPriority w:val="0"/>
    <w:pPr>
      <w:ind w:firstLine="0" w:firstLineChars="0"/>
    </w:pPr>
    <w:rPr>
      <w:rFonts w:ascii="宋体" w:hAnsi="宋体" w:cs="仿宋"/>
      <w:szCs w:val="20"/>
    </w:rPr>
  </w:style>
  <w:style w:type="paragraph" w:customStyle="1" w:styleId="93">
    <w:name w:val="正文样式文本"/>
    <w:basedOn w:val="1"/>
    <w:qFormat/>
    <w:uiPriority w:val="0"/>
    <w:pPr>
      <w:autoSpaceDE/>
      <w:autoSpaceDN/>
      <w:adjustRightInd/>
      <w:spacing w:before="156" w:beforeLines="50" w:after="156" w:afterLines="50"/>
      <w:jc w:val="both"/>
    </w:pPr>
    <w:rPr>
      <w:rFonts w:ascii="Calibri" w:hAnsi="Calibri" w:cs="Times New Roman"/>
      <w:szCs w:val="24"/>
      <w:lang w:val="en-US"/>
    </w:rPr>
  </w:style>
  <w:style w:type="paragraph" w:customStyle="1" w:styleId="94">
    <w:name w:val="正文 New"/>
    <w:qFormat/>
    <w:uiPriority w:val="0"/>
    <w:pPr>
      <w:widowControl w:val="0"/>
      <w:jc w:val="both"/>
    </w:pPr>
    <w:rPr>
      <w:rFonts w:ascii="Times New Roman" w:hAnsi="Times New Roman" w:eastAsia="宋体" w:cs="Times New Roman"/>
      <w:kern w:val="2"/>
      <w:sz w:val="21"/>
      <w:lang w:val="en-US" w:eastAsia="zh-CN" w:bidi="ar-SA"/>
    </w:rPr>
  </w:style>
  <w:style w:type="paragraph" w:customStyle="1" w:styleId="95">
    <w:name w:val="正文文本 2 New New"/>
    <w:basedOn w:val="96"/>
    <w:qFormat/>
    <w:uiPriority w:val="0"/>
    <w:pPr>
      <w:spacing w:after="120" w:line="480" w:lineRule="auto"/>
    </w:pPr>
  </w:style>
  <w:style w:type="paragraph" w:customStyle="1" w:styleId="96">
    <w:name w:val="正文 New New"/>
    <w:qFormat/>
    <w:uiPriority w:val="0"/>
    <w:pPr>
      <w:widowControl w:val="0"/>
      <w:jc w:val="both"/>
    </w:pPr>
    <w:rPr>
      <w:rFonts w:ascii="Times New Roman" w:hAnsi="Times New Roman" w:eastAsia="宋体" w:cs="Times New Roman"/>
      <w:kern w:val="2"/>
      <w:sz w:val="21"/>
      <w:lang w:val="en-US" w:eastAsia="zh-CN" w:bidi="ar-SA"/>
    </w:rPr>
  </w:style>
  <w:style w:type="paragraph" w:customStyle="1" w:styleId="97">
    <w:name w:val="列出段落2"/>
    <w:basedOn w:val="1"/>
    <w:qFormat/>
    <w:uiPriority w:val="0"/>
    <w:pPr>
      <w:autoSpaceDE/>
      <w:autoSpaceDN/>
      <w:adjustRightInd/>
      <w:spacing w:line="240" w:lineRule="auto"/>
      <w:ind w:firstLine="420"/>
      <w:jc w:val="both"/>
    </w:pPr>
    <w:rPr>
      <w:rFonts w:ascii="Times New Roman" w:hAnsi="Times New Roman" w:cs="Times New Roman"/>
      <w:sz w:val="21"/>
      <w:szCs w:val="20"/>
      <w:lang w:val="en-US"/>
    </w:rPr>
  </w:style>
  <w:style w:type="paragraph" w:customStyle="1" w:styleId="98">
    <w:name w:val="正文图标题"/>
    <w:next w:val="1"/>
    <w:qFormat/>
    <w:uiPriority w:val="0"/>
    <w:pPr>
      <w:numPr>
        <w:ilvl w:val="0"/>
        <w:numId w:val="1"/>
      </w:numPr>
      <w:tabs>
        <w:tab w:val="left" w:pos="420"/>
      </w:tabs>
      <w:spacing w:beforeLines="50" w:afterLines="50"/>
      <w:jc w:val="center"/>
    </w:pPr>
    <w:rPr>
      <w:rFonts w:ascii="黑体" w:hAnsi="Times New Roman" w:eastAsia="黑体" w:cs="Times New Roman"/>
      <w:sz w:val="21"/>
      <w:lang w:val="en-US" w:eastAsia="zh-CN" w:bidi="ar-SA"/>
    </w:rPr>
  </w:style>
  <w:style w:type="paragraph" w:customStyle="1" w:styleId="99">
    <w:name w:val="p0"/>
    <w:basedOn w:val="1"/>
    <w:qFormat/>
    <w:uiPriority w:val="0"/>
    <w:pPr>
      <w:widowControl/>
      <w:autoSpaceDE/>
      <w:autoSpaceDN/>
      <w:adjustRightInd/>
      <w:spacing w:line="240" w:lineRule="auto"/>
      <w:ind w:firstLine="0" w:firstLineChars="0"/>
      <w:jc w:val="both"/>
    </w:pPr>
    <w:rPr>
      <w:rFonts w:ascii="Times New Roman" w:hAnsi="Times New Roman" w:cs="Times New Roman"/>
      <w:kern w:val="0"/>
      <w:sz w:val="21"/>
      <w:lang w:val="en-US"/>
    </w:rPr>
  </w:style>
  <w:style w:type="paragraph" w:customStyle="1" w:styleId="100">
    <w:name w:val="正文 New New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101">
    <w:name w:val="GP正文(首行缩进)"/>
    <w:basedOn w:val="1"/>
    <w:qFormat/>
    <w:uiPriority w:val="0"/>
    <w:pPr>
      <w:autoSpaceDE/>
      <w:autoSpaceDN/>
      <w:adjustRightInd/>
      <w:spacing w:line="240" w:lineRule="auto"/>
      <w:ind w:firstLine="200"/>
    </w:pPr>
    <w:rPr>
      <w:rFonts w:ascii="Times New Roman" w:hAnsi="Times New Roman" w:cs="Times New Roman"/>
      <w:sz w:val="21"/>
      <w:lang w:val="en-US"/>
    </w:rPr>
  </w:style>
  <w:style w:type="paragraph" w:customStyle="1" w:styleId="102">
    <w:name w:val="77  正文样式"/>
    <w:basedOn w:val="1"/>
    <w:qFormat/>
    <w:uiPriority w:val="0"/>
    <w:pPr>
      <w:widowControl/>
      <w:autoSpaceDE/>
      <w:autoSpaceDN/>
      <w:adjustRightInd/>
      <w:spacing w:line="240" w:lineRule="auto"/>
      <w:jc w:val="both"/>
    </w:pPr>
    <w:rPr>
      <w:rFonts w:ascii="宋体" w:hAnsi="宋体" w:cs="仿宋_GB2312"/>
      <w:sz w:val="21"/>
      <w:szCs w:val="20"/>
      <w:lang w:val="zh-CN"/>
    </w:rPr>
  </w:style>
  <w:style w:type="paragraph" w:customStyle="1" w:styleId="103">
    <w:name w:val="列出段落4"/>
    <w:basedOn w:val="1"/>
    <w:qFormat/>
    <w:uiPriority w:val="0"/>
    <w:pPr>
      <w:autoSpaceDE/>
      <w:autoSpaceDN/>
      <w:adjustRightInd/>
      <w:spacing w:line="240" w:lineRule="auto"/>
      <w:ind w:firstLine="420"/>
      <w:jc w:val="both"/>
    </w:pPr>
    <w:rPr>
      <w:rFonts w:ascii="Times New Roman" w:hAnsi="Times New Roman" w:cs="Times New Roman"/>
      <w:sz w:val="21"/>
      <w:szCs w:val="20"/>
      <w:lang w:val="en-US"/>
    </w:rPr>
  </w:style>
  <w:style w:type="paragraph" w:customStyle="1" w:styleId="104">
    <w:name w:val="样式 本文档正文格式- 宋体 小四 行距: 1.5 倍行距"/>
    <w:basedOn w:val="1"/>
    <w:qFormat/>
    <w:uiPriority w:val="0"/>
    <w:pPr>
      <w:autoSpaceDE/>
      <w:autoSpaceDN/>
      <w:adjustRightInd/>
      <w:jc w:val="both"/>
    </w:pPr>
    <w:rPr>
      <w:rFonts w:ascii="宋体" w:hAnsi="宋体" w:cs="宋体"/>
      <w:szCs w:val="20"/>
      <w:lang w:val="en-US"/>
    </w:rPr>
  </w:style>
  <w:style w:type="paragraph" w:customStyle="1" w:styleId="105">
    <w:name w:val="样式 标题 4 + 行距: 1.5 倍行距"/>
    <w:basedOn w:val="5"/>
    <w:qFormat/>
    <w:uiPriority w:val="0"/>
    <w:pPr>
      <w:numPr>
        <w:ilvl w:val="3"/>
        <w:numId w:val="2"/>
      </w:numPr>
      <w:tabs>
        <w:tab w:val="left" w:pos="839"/>
      </w:tabs>
      <w:autoSpaceDE/>
      <w:autoSpaceDN/>
      <w:adjustRightInd/>
      <w:spacing w:before="0" w:after="0" w:line="360" w:lineRule="auto"/>
      <w:ind w:firstLine="0" w:firstLineChars="0"/>
      <w:jc w:val="both"/>
    </w:pPr>
    <w:rPr>
      <w:rFonts w:eastAsia="黑体" w:cs="宋体"/>
      <w:bCs w:val="0"/>
      <w:sz w:val="28"/>
      <w:lang w:val="en-US"/>
    </w:rPr>
  </w:style>
  <w:style w:type="paragraph" w:customStyle="1" w:styleId="106">
    <w:name w:val="No Spacing"/>
    <w:qFormat/>
    <w:uiPriority w:val="0"/>
    <w:pPr>
      <w:widowControl w:val="0"/>
      <w:jc w:val="both"/>
    </w:pPr>
    <w:rPr>
      <w:rFonts w:ascii="Calibri" w:hAnsi="Calibri" w:eastAsia="宋体" w:cs="Times New Roman"/>
      <w:kern w:val="2"/>
      <w:sz w:val="21"/>
      <w:szCs w:val="22"/>
      <w:lang w:val="en-US" w:eastAsia="zh-CN" w:bidi="ar-SA"/>
    </w:rPr>
  </w:style>
  <w:style w:type="paragraph" w:customStyle="1" w:styleId="107">
    <w:name w:val="正文表标题"/>
    <w:next w:val="1"/>
    <w:qFormat/>
    <w:uiPriority w:val="0"/>
    <w:pPr>
      <w:spacing w:beforeLines="50" w:afterLines="50"/>
      <w:jc w:val="center"/>
    </w:pPr>
    <w:rPr>
      <w:rFonts w:ascii="黑体" w:hAnsi="Times New Roman" w:eastAsia="黑体" w:cs="Times New Roman"/>
      <w:sz w:val="21"/>
      <w:lang w:val="en-US" w:eastAsia="zh-CN" w:bidi="ar-SA"/>
    </w:rPr>
  </w:style>
  <w:style w:type="paragraph" w:customStyle="1" w:styleId="108">
    <w:name w:val="正文2"/>
    <w:basedOn w:val="1"/>
    <w:qFormat/>
    <w:uiPriority w:val="0"/>
    <w:pPr>
      <w:autoSpaceDE/>
      <w:autoSpaceDN/>
      <w:adjustRightInd/>
      <w:spacing w:before="156"/>
      <w:ind w:firstLine="510"/>
      <w:jc w:val="both"/>
    </w:pPr>
    <w:rPr>
      <w:rFonts w:ascii="Times New Roman" w:hAnsi="Times New Roman" w:cs="Times New Roman"/>
      <w:sz w:val="21"/>
      <w:szCs w:val="20"/>
      <w:lang w:val="en-US"/>
    </w:rPr>
  </w:style>
  <w:style w:type="paragraph" w:customStyle="1" w:styleId="109">
    <w:name w:val="OA四级标题"/>
    <w:basedOn w:val="5"/>
    <w:next w:val="110"/>
    <w:qFormat/>
    <w:uiPriority w:val="0"/>
    <w:pPr>
      <w:numPr>
        <w:ilvl w:val="0"/>
        <w:numId w:val="3"/>
      </w:numPr>
      <w:autoSpaceDE/>
      <w:autoSpaceDN/>
      <w:adjustRightInd/>
      <w:spacing w:before="120" w:after="120" w:line="360" w:lineRule="auto"/>
      <w:ind w:firstLine="0" w:firstLineChars="0"/>
    </w:pPr>
    <w:rPr>
      <w:rFonts w:ascii="Calibri" w:hAnsi="Calibri" w:eastAsia="黑体" w:cs="Times New Roman"/>
      <w:b w:val="0"/>
      <w:bCs w:val="0"/>
      <w:sz w:val="28"/>
      <w:lang w:val="en-US"/>
    </w:rPr>
  </w:style>
  <w:style w:type="paragraph" w:customStyle="1" w:styleId="110">
    <w:name w:val="OA正文"/>
    <w:basedOn w:val="70"/>
    <w:qFormat/>
    <w:uiPriority w:val="0"/>
    <w:pPr>
      <w:spacing w:line="360" w:lineRule="auto"/>
    </w:pPr>
    <w:rPr>
      <w:rFonts w:ascii="Calibri" w:hAnsi="Calibri"/>
      <w:sz w:val="24"/>
    </w:rPr>
  </w:style>
  <w:style w:type="paragraph" w:customStyle="1" w:styleId="111">
    <w:name w:val="正文 New New New New New New New New New New New New New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112">
    <w:name w:val="ordinary-output"/>
    <w:basedOn w:val="1"/>
    <w:qFormat/>
    <w:uiPriority w:val="0"/>
    <w:pPr>
      <w:widowControl/>
      <w:autoSpaceDE/>
      <w:autoSpaceDN/>
      <w:adjustRightInd/>
      <w:spacing w:before="100" w:beforeAutospacing="1" w:after="100" w:afterAutospacing="1" w:line="240" w:lineRule="auto"/>
      <w:ind w:firstLine="0" w:firstLineChars="0"/>
    </w:pPr>
    <w:rPr>
      <w:rFonts w:ascii="宋体" w:hAnsi="宋体" w:cs="宋体"/>
      <w:kern w:val="0"/>
      <w:sz w:val="21"/>
      <w:szCs w:val="20"/>
      <w:lang w:val="en-US"/>
    </w:rPr>
  </w:style>
  <w:style w:type="paragraph" w:customStyle="1" w:styleId="113">
    <w:name w:val="9"/>
    <w:basedOn w:val="1"/>
    <w:next w:val="33"/>
    <w:qFormat/>
    <w:uiPriority w:val="0"/>
    <w:pPr>
      <w:autoSpaceDE/>
      <w:autoSpaceDN/>
      <w:adjustRightInd/>
      <w:spacing w:line="240" w:lineRule="auto"/>
      <w:ind w:firstLine="0" w:firstLineChars="0"/>
      <w:jc w:val="both"/>
    </w:pPr>
    <w:rPr>
      <w:rFonts w:ascii="Times New Roman" w:hAnsi="Times New Roman" w:cs="Times New Roman"/>
      <w:sz w:val="21"/>
      <w:szCs w:val="20"/>
      <w:lang w:val="en-US"/>
    </w:rPr>
  </w:style>
  <w:style w:type="paragraph" w:customStyle="1" w:styleId="114">
    <w:name w:val="列出段落11"/>
    <w:basedOn w:val="1"/>
    <w:uiPriority w:val="0"/>
    <w:pPr>
      <w:autoSpaceDE/>
      <w:autoSpaceDN/>
      <w:adjustRightInd/>
      <w:spacing w:line="240" w:lineRule="auto"/>
      <w:ind w:firstLine="420"/>
      <w:jc w:val="both"/>
    </w:pPr>
    <w:rPr>
      <w:rFonts w:ascii="Calibri" w:hAnsi="Calibri" w:cs="黑体"/>
      <w:sz w:val="21"/>
      <w:szCs w:val="22"/>
      <w:lang w:val="en-US"/>
    </w:rPr>
  </w:style>
  <w:style w:type="paragraph" w:customStyle="1" w:styleId="115">
    <w:name w:val="3级标题"/>
    <w:basedOn w:val="1"/>
    <w:qFormat/>
    <w:uiPriority w:val="0"/>
    <w:pPr>
      <w:keepLines/>
      <w:numPr>
        <w:ilvl w:val="2"/>
        <w:numId w:val="4"/>
      </w:numPr>
      <w:tabs>
        <w:tab w:val="left" w:pos="709"/>
      </w:tabs>
      <w:autoSpaceDE/>
      <w:autoSpaceDN/>
      <w:adjustRightInd/>
      <w:spacing w:before="120" w:after="120" w:line="240" w:lineRule="auto"/>
      <w:ind w:firstLine="0" w:firstLineChars="0"/>
      <w:contextualSpacing/>
      <w:outlineLvl w:val="2"/>
    </w:pPr>
    <w:rPr>
      <w:rFonts w:ascii="黑体" w:hAnsi="黑体" w:eastAsia="黑体" w:cs="Times New Roman"/>
      <w:b/>
      <w:sz w:val="28"/>
      <w:szCs w:val="36"/>
      <w:lang w:val="en-US" w:eastAsia="en-US" w:bidi="en-US"/>
    </w:rPr>
  </w:style>
  <w:style w:type="paragraph" w:customStyle="1" w:styleId="116">
    <w:name w:val="11-正文"/>
    <w:basedOn w:val="1"/>
    <w:qFormat/>
    <w:uiPriority w:val="0"/>
    <w:pPr>
      <w:autoSpaceDE/>
      <w:autoSpaceDN/>
      <w:adjustRightInd/>
      <w:spacing w:beforeLines="50" w:line="240" w:lineRule="auto"/>
      <w:ind w:firstLine="420"/>
      <w:jc w:val="both"/>
    </w:pPr>
    <w:rPr>
      <w:rFonts w:ascii="Calibri" w:hAnsi="Calibri" w:cs="Times New Roman"/>
      <w:sz w:val="21"/>
      <w:szCs w:val="22"/>
      <w:lang w:val="en-US"/>
    </w:rPr>
  </w:style>
  <w:style w:type="paragraph" w:customStyle="1" w:styleId="117">
    <w:name w:val="样式 正文文本缩进 2 + 小四 左侧:  0 厘米 首行缩进:  0.85 厘米 行距: 1.5 倍行距"/>
    <w:basedOn w:val="118"/>
    <w:qFormat/>
    <w:uiPriority w:val="0"/>
    <w:pPr>
      <w:ind w:left="0" w:firstLine="482"/>
    </w:pPr>
    <w:rPr>
      <w:rFonts w:cs="宋体"/>
      <w:szCs w:val="20"/>
    </w:rPr>
  </w:style>
  <w:style w:type="paragraph" w:customStyle="1" w:styleId="118">
    <w:name w:val="正文文本缩进 21"/>
    <w:basedOn w:val="1"/>
    <w:qFormat/>
    <w:uiPriority w:val="0"/>
    <w:pPr>
      <w:autoSpaceDE/>
      <w:autoSpaceDN/>
      <w:adjustRightInd/>
      <w:spacing w:line="240" w:lineRule="auto"/>
      <w:ind w:left="960" w:firstLine="0" w:firstLineChars="0"/>
      <w:jc w:val="both"/>
    </w:pPr>
    <w:rPr>
      <w:rFonts w:ascii="宋体" w:hAnsi="Times New Roman" w:cs="Times New Roman"/>
      <w:sz w:val="21"/>
      <w:szCs w:val="24"/>
      <w:lang w:val="en-US"/>
    </w:rPr>
  </w:style>
  <w:style w:type="paragraph" w:customStyle="1" w:styleId="119">
    <w:name w:val="本文档正文格式"/>
    <w:qFormat/>
    <w:uiPriority w:val="0"/>
    <w:pPr>
      <w:widowControl w:val="0"/>
      <w:autoSpaceDE w:val="0"/>
      <w:autoSpaceDN w:val="0"/>
      <w:adjustRightInd w:val="0"/>
      <w:spacing w:after="120" w:line="360" w:lineRule="auto"/>
      <w:ind w:firstLine="200" w:firstLineChars="200"/>
      <w:jc w:val="both"/>
    </w:pPr>
    <w:rPr>
      <w:rFonts w:ascii="Times New Roman" w:hAnsi="Times New Roman" w:eastAsia="宋体" w:cs="Times New Roman"/>
      <w:color w:val="000000"/>
      <w:sz w:val="24"/>
      <w:szCs w:val="24"/>
      <w:lang w:val="en-US" w:eastAsia="zh-CN" w:bidi="ar-SA"/>
    </w:rPr>
  </w:style>
  <w:style w:type="paragraph" w:customStyle="1" w:styleId="120">
    <w:name w:val="正文缩进1"/>
    <w:basedOn w:val="1"/>
    <w:uiPriority w:val="0"/>
    <w:pPr>
      <w:autoSpaceDE/>
      <w:autoSpaceDN/>
      <w:adjustRightInd/>
      <w:ind w:firstLine="420" w:firstLineChars="0"/>
      <w:jc w:val="both"/>
    </w:pPr>
    <w:rPr>
      <w:rFonts w:ascii="Times New Roman" w:hAnsi="Times New Roman" w:cs="Times New Roman"/>
      <w:sz w:val="21"/>
      <w:szCs w:val="20"/>
      <w:lang w:val="en-US"/>
    </w:rPr>
  </w:style>
  <w:style w:type="paragraph" w:customStyle="1" w:styleId="121">
    <w:name w:val="正文文本 2 New"/>
    <w:basedOn w:val="94"/>
    <w:qFormat/>
    <w:uiPriority w:val="0"/>
    <w:pPr>
      <w:spacing w:after="120" w:line="480" w:lineRule="auto"/>
    </w:pPr>
  </w:style>
  <w:style w:type="paragraph" w:customStyle="1" w:styleId="122">
    <w:name w:val="_Style 8"/>
    <w:qFormat/>
    <w:uiPriority w:val="0"/>
    <w:pPr>
      <w:ind w:firstLine="420" w:firstLineChars="200"/>
    </w:pPr>
    <w:rPr>
      <w:rFonts w:ascii="Calibri" w:hAnsi="Calibri" w:eastAsia="宋体" w:cs="Times New Roman"/>
      <w:sz w:val="21"/>
      <w:szCs w:val="22"/>
      <w:lang w:val="en-US" w:eastAsia="zh-CN" w:bidi="ar-SA"/>
    </w:rPr>
  </w:style>
  <w:style w:type="paragraph" w:customStyle="1" w:styleId="123">
    <w:name w:val="4级标题"/>
    <w:basedOn w:val="1"/>
    <w:qFormat/>
    <w:uiPriority w:val="0"/>
    <w:pPr>
      <w:keepLines/>
      <w:numPr>
        <w:ilvl w:val="3"/>
        <w:numId w:val="4"/>
      </w:numPr>
      <w:tabs>
        <w:tab w:val="left" w:pos="850"/>
      </w:tabs>
      <w:autoSpaceDE/>
      <w:autoSpaceDN/>
      <w:adjustRightInd/>
      <w:spacing w:line="240" w:lineRule="auto"/>
      <w:ind w:firstLine="0" w:firstLineChars="0"/>
      <w:contextualSpacing/>
      <w:outlineLvl w:val="3"/>
    </w:pPr>
    <w:rPr>
      <w:rFonts w:ascii="黑体" w:hAnsi="黑体" w:eastAsia="黑体" w:cs="Times New Roman"/>
      <w:b/>
      <w:sz w:val="21"/>
      <w:szCs w:val="20"/>
      <w:lang w:val="en-US" w:eastAsia="en-US" w:bidi="en-US"/>
    </w:rPr>
  </w:style>
  <w:style w:type="paragraph" w:customStyle="1" w:styleId="124">
    <w:name w:val="p17"/>
    <w:basedOn w:val="1"/>
    <w:qFormat/>
    <w:uiPriority w:val="0"/>
    <w:pPr>
      <w:widowControl/>
      <w:autoSpaceDE/>
      <w:autoSpaceDN/>
      <w:adjustRightInd/>
      <w:spacing w:after="120" w:line="240" w:lineRule="auto"/>
      <w:ind w:left="420" w:firstLine="0" w:firstLineChars="0"/>
      <w:jc w:val="both"/>
    </w:pPr>
    <w:rPr>
      <w:rFonts w:ascii="Times New Roman" w:hAnsi="Times New Roman" w:cs="Times New Roman"/>
      <w:kern w:val="0"/>
      <w:sz w:val="21"/>
      <w:lang w:val="en-US"/>
    </w:rPr>
  </w:style>
  <w:style w:type="paragraph" w:customStyle="1" w:styleId="125">
    <w:name w:val="p15"/>
    <w:basedOn w:val="1"/>
    <w:qFormat/>
    <w:uiPriority w:val="0"/>
    <w:pPr>
      <w:widowControl/>
      <w:autoSpaceDE/>
      <w:autoSpaceDN/>
      <w:adjustRightInd/>
      <w:spacing w:line="240" w:lineRule="auto"/>
      <w:ind w:firstLine="420" w:firstLineChars="0"/>
      <w:jc w:val="both"/>
    </w:pPr>
    <w:rPr>
      <w:rFonts w:ascii="Times New Roman" w:hAnsi="Times New Roman" w:cs="Times New Roman"/>
      <w:kern w:val="0"/>
      <w:sz w:val="21"/>
      <w:lang w:val="en-US"/>
    </w:rPr>
  </w:style>
  <w:style w:type="paragraph" w:customStyle="1" w:styleId="126">
    <w:name w:val="注×："/>
    <w:qFormat/>
    <w:uiPriority w:val="0"/>
    <w:pPr>
      <w:widowControl w:val="0"/>
      <w:tabs>
        <w:tab w:val="left" w:pos="630"/>
        <w:tab w:val="left" w:pos="900"/>
      </w:tabs>
      <w:autoSpaceDE w:val="0"/>
      <w:autoSpaceDN w:val="0"/>
      <w:ind w:left="900" w:hanging="500"/>
      <w:jc w:val="both"/>
    </w:pPr>
    <w:rPr>
      <w:rFonts w:ascii="宋体" w:hAnsi="Times New Roman" w:eastAsia="宋体" w:cs="Times New Roman"/>
      <w:sz w:val="18"/>
      <w:lang w:val="en-US" w:eastAsia="zh-CN" w:bidi="ar-SA"/>
    </w:rPr>
  </w:style>
  <w:style w:type="paragraph" w:customStyle="1" w:styleId="127">
    <w:name w:val="yj正文首行缩进"/>
    <w:basedOn w:val="1"/>
    <w:qFormat/>
    <w:uiPriority w:val="0"/>
    <w:pPr>
      <w:autoSpaceDE/>
      <w:autoSpaceDN/>
      <w:adjustRightInd/>
      <w:spacing w:beforeLines="50" w:line="240" w:lineRule="auto"/>
    </w:pPr>
    <w:rPr>
      <w:rFonts w:ascii="Times New Roman" w:hAnsi="Times New Roman" w:cs="Times New Roman"/>
      <w:szCs w:val="20"/>
      <w:lang w:val="en-US"/>
    </w:rPr>
  </w:style>
  <w:style w:type="paragraph" w:customStyle="1" w:styleId="128">
    <w:name w:val="标题 31"/>
    <w:basedOn w:val="1"/>
    <w:next w:val="1"/>
    <w:qFormat/>
    <w:uiPriority w:val="0"/>
    <w:pPr>
      <w:keepNext/>
      <w:keepLines/>
      <w:numPr>
        <w:ilvl w:val="2"/>
        <w:numId w:val="5"/>
      </w:numPr>
      <w:tabs>
        <w:tab w:val="left" w:pos="709"/>
      </w:tabs>
      <w:autoSpaceDE/>
      <w:autoSpaceDN/>
      <w:adjustRightInd/>
      <w:spacing w:before="260" w:after="260" w:line="416" w:lineRule="auto"/>
      <w:ind w:firstLine="0" w:firstLineChars="0"/>
      <w:jc w:val="both"/>
      <w:outlineLvl w:val="2"/>
    </w:pPr>
    <w:rPr>
      <w:rFonts w:ascii="Times New Roman" w:hAnsi="Times New Roman" w:cs="Times New Roman"/>
      <w:b/>
      <w:sz w:val="30"/>
      <w:szCs w:val="20"/>
      <w:lang w:val="en-US"/>
    </w:rPr>
  </w:style>
  <w:style w:type="paragraph" w:customStyle="1" w:styleId="129">
    <w:name w:val="样式 标题 3Bold HeadbhH3h33rd levelHeading 3 - oldl3CTLevel..."/>
    <w:basedOn w:val="4"/>
    <w:qFormat/>
    <w:uiPriority w:val="0"/>
    <w:pPr>
      <w:tabs>
        <w:tab w:val="left" w:pos="709"/>
        <w:tab w:val="left" w:pos="840"/>
      </w:tabs>
      <w:autoSpaceDE/>
      <w:autoSpaceDN/>
      <w:adjustRightInd/>
      <w:spacing w:before="0" w:after="0" w:line="360" w:lineRule="auto"/>
      <w:ind w:firstLine="482" w:firstLineChars="200"/>
    </w:pPr>
    <w:rPr>
      <w:rFonts w:ascii="Times New Roman" w:hAnsi="Times New Roman" w:cs="Times New Roman"/>
      <w:b w:val="0"/>
      <w:bCs w:val="0"/>
      <w:color w:val="000000"/>
      <w:kern w:val="0"/>
      <w:sz w:val="30"/>
      <w:szCs w:val="20"/>
    </w:rPr>
  </w:style>
  <w:style w:type="paragraph" w:customStyle="1" w:styleId="130">
    <w:name w:val="p0 New"/>
    <w:basedOn w:val="96"/>
    <w:qFormat/>
    <w:uiPriority w:val="0"/>
    <w:pPr>
      <w:widowControl/>
    </w:pPr>
    <w:rPr>
      <w:kern w:val="0"/>
      <w:szCs w:val="21"/>
    </w:rPr>
  </w:style>
  <w:style w:type="paragraph" w:customStyle="1" w:styleId="131">
    <w:name w:val="注："/>
    <w:next w:val="70"/>
    <w:qFormat/>
    <w:uiPriority w:val="0"/>
    <w:pPr>
      <w:widowControl w:val="0"/>
      <w:tabs>
        <w:tab w:val="left" w:pos="1140"/>
      </w:tabs>
      <w:autoSpaceDE w:val="0"/>
      <w:autoSpaceDN w:val="0"/>
      <w:ind w:left="840" w:hanging="420"/>
      <w:jc w:val="both"/>
    </w:pPr>
    <w:rPr>
      <w:rFonts w:ascii="宋体" w:hAnsi="Times New Roman" w:eastAsia="宋体" w:cs="Times New Roman"/>
      <w:sz w:val="18"/>
      <w:lang w:val="en-US" w:eastAsia="zh-CN" w:bidi="ar-SA"/>
    </w:rPr>
  </w:style>
  <w:style w:type="paragraph" w:customStyle="1" w:styleId="132">
    <w:name w:val="正文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133">
    <w:name w:val="正文文本缩进 32"/>
    <w:uiPriority w:val="0"/>
    <w:pPr>
      <w:spacing w:after="120"/>
      <w:ind w:left="420" w:leftChars="200"/>
    </w:pPr>
    <w:rPr>
      <w:rFonts w:ascii="Times New Roman" w:hAnsi="Times New Roman" w:eastAsia="宋体" w:cs="Times New Roman"/>
      <w:sz w:val="16"/>
      <w:szCs w:val="16"/>
      <w:lang w:val="en-US" w:eastAsia="zh-CN" w:bidi="ar-SA"/>
    </w:rPr>
  </w:style>
  <w:style w:type="paragraph" w:customStyle="1" w:styleId="134">
    <w:name w:val="字母编号列项（一级）"/>
    <w:uiPriority w:val="0"/>
    <w:pPr>
      <w:numPr>
        <w:ilvl w:val="0"/>
        <w:numId w:val="6"/>
      </w:numPr>
      <w:tabs>
        <w:tab w:val="left" w:pos="839"/>
      </w:tabs>
      <w:jc w:val="both"/>
    </w:pPr>
    <w:rPr>
      <w:rFonts w:ascii="宋体" w:hAnsi="Times New Roman" w:eastAsia="宋体" w:cs="Times New Roman"/>
      <w:sz w:val="21"/>
      <w:lang w:val="en-US" w:eastAsia="zh-CN" w:bidi="ar-SA"/>
    </w:rPr>
  </w:style>
  <w:style w:type="paragraph" w:customStyle="1" w:styleId="135">
    <w:name w:val="表格"/>
    <w:basedOn w:val="1"/>
    <w:qFormat/>
    <w:uiPriority w:val="0"/>
    <w:pPr>
      <w:autoSpaceDE/>
      <w:autoSpaceDN/>
      <w:snapToGrid w:val="0"/>
      <w:spacing w:line="240" w:lineRule="auto"/>
      <w:ind w:firstLine="0" w:firstLineChars="0"/>
      <w:jc w:val="both"/>
    </w:pPr>
    <w:rPr>
      <w:rFonts w:ascii="Times New Roman" w:hAnsi="Times New Roman" w:cs="Times New Roman"/>
      <w:sz w:val="21"/>
      <w:szCs w:val="20"/>
      <w:lang w:val="en-US"/>
    </w:rPr>
  </w:style>
  <w:style w:type="paragraph" w:customStyle="1" w:styleId="136">
    <w:name w:val="p19"/>
    <w:basedOn w:val="1"/>
    <w:qFormat/>
    <w:uiPriority w:val="0"/>
    <w:pPr>
      <w:widowControl/>
      <w:autoSpaceDE/>
      <w:autoSpaceDN/>
      <w:adjustRightInd/>
      <w:ind w:firstLine="0" w:firstLineChars="0"/>
      <w:jc w:val="both"/>
    </w:pPr>
    <w:rPr>
      <w:rFonts w:ascii="Times New Roman" w:hAnsi="Times New Roman" w:cs="Times New Roman"/>
      <w:kern w:val="0"/>
      <w:sz w:val="21"/>
      <w:szCs w:val="20"/>
      <w:lang w:val="en-US"/>
    </w:rPr>
  </w:style>
  <w:style w:type="paragraph" w:customStyle="1" w:styleId="137">
    <w:name w:val="正文 New New New New New New New New New New New New New New New New New New"/>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138">
    <w:name w:val="表1"/>
    <w:basedOn w:val="1"/>
    <w:uiPriority w:val="0"/>
    <w:pPr>
      <w:keepNext/>
      <w:autoSpaceDE/>
      <w:autoSpaceDN/>
      <w:adjustRightInd/>
      <w:spacing w:line="240" w:lineRule="auto"/>
      <w:ind w:firstLine="0" w:firstLineChars="0"/>
      <w:jc w:val="center"/>
    </w:pPr>
    <w:rPr>
      <w:rFonts w:ascii="Times New Roman" w:hAnsi="Times New Roman" w:eastAsia="黑体" w:cs="Times New Roman"/>
      <w:sz w:val="21"/>
      <w:szCs w:val="20"/>
      <w:lang w:val="en-US"/>
    </w:rPr>
  </w:style>
  <w:style w:type="paragraph" w:customStyle="1" w:styleId="139">
    <w:name w:val="标题 21"/>
    <w:basedOn w:val="1"/>
    <w:next w:val="1"/>
    <w:qFormat/>
    <w:uiPriority w:val="0"/>
    <w:pPr>
      <w:keepNext/>
      <w:keepLines/>
      <w:numPr>
        <w:ilvl w:val="1"/>
        <w:numId w:val="5"/>
      </w:numPr>
      <w:tabs>
        <w:tab w:val="left" w:pos="567"/>
      </w:tabs>
      <w:autoSpaceDE/>
      <w:autoSpaceDN/>
      <w:adjustRightInd/>
      <w:spacing w:before="260" w:after="260" w:line="416" w:lineRule="auto"/>
      <w:ind w:firstLine="0" w:firstLineChars="0"/>
      <w:jc w:val="both"/>
      <w:outlineLvl w:val="1"/>
    </w:pPr>
    <w:rPr>
      <w:rFonts w:hint="eastAsia" w:ascii="Arial" w:hAnsi="Arial" w:eastAsia="黑体" w:cs="Times New Roman"/>
      <w:b/>
      <w:sz w:val="32"/>
      <w:szCs w:val="20"/>
      <w:lang w:val="en-US"/>
    </w:rPr>
  </w:style>
  <w:style w:type="paragraph" w:customStyle="1" w:styleId="140">
    <w:name w:val="OA图标题"/>
    <w:next w:val="110"/>
    <w:qFormat/>
    <w:uiPriority w:val="0"/>
    <w:pPr>
      <w:numPr>
        <w:ilvl w:val="4"/>
        <w:numId w:val="3"/>
      </w:numPr>
      <w:spacing w:before="120" w:after="240"/>
      <w:jc w:val="center"/>
    </w:pPr>
    <w:rPr>
      <w:rFonts w:ascii="Calibri" w:hAnsi="Calibri" w:eastAsia="宋体" w:cs="Times New Roman"/>
      <w:kern w:val="2"/>
      <w:sz w:val="21"/>
      <w:szCs w:val="21"/>
      <w:lang w:val="en-US" w:eastAsia="zh-CN" w:bidi="ar-SA"/>
    </w:rPr>
  </w:style>
  <w:style w:type="paragraph" w:customStyle="1" w:styleId="141">
    <w:name w:val="_Style 135"/>
    <w:uiPriority w:val="72"/>
    <w:rPr>
      <w:rFonts w:ascii="Times New Roman" w:hAnsi="Times New Roman" w:eastAsia="宋体" w:cs="Times New Roman"/>
      <w:color w:val="000000"/>
      <w:lang w:val="en-US" w:eastAsia="zh-CN" w:bidi="ar-SA"/>
    </w:rPr>
  </w:style>
  <w:style w:type="table" w:customStyle="1" w:styleId="142">
    <w:name w:val="浅色底纹 - 强调文字颜色 11"/>
    <w:basedOn w:val="40"/>
    <w:qFormat/>
    <w:uiPriority w:val="60"/>
    <w:rPr>
      <w:color w:val="365F91"/>
    </w:rPr>
    <w:tblPr>
      <w:tblBorders>
        <w:top w:val="single" w:color="4F81BD" w:sz="8" w:space="0"/>
        <w:bottom w:val="single" w:color="4F81BD"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blPr>
        <w:tblLayout w:type="fixed"/>
      </w:tbl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l2br w:val="nil"/>
          <w:tr2bl w:val="nil"/>
        </w:tcBorders>
        <w:shd w:val="clear" w:color="auto" w:fill="D3DFEE"/>
      </w:tcPr>
    </w:tblStylePr>
    <w:tblStylePr w:type="band1Horz">
      <w:tblPr>
        <w:tblLayout w:type="fixed"/>
      </w:tblPr>
      <w:tcPr>
        <w:tcBorders>
          <w:top w:val="nil"/>
          <w:left w:val="nil"/>
          <w:bottom w:val="nil"/>
          <w:right w:val="nil"/>
          <w:insideH w:val="nil"/>
          <w:insideV w:val="nil"/>
          <w:tl2br w:val="nil"/>
          <w:tr2bl w:val="nil"/>
        </w:tcBorders>
        <w:shd w:val="clear" w:color="auto" w:fill="D3DFEE"/>
      </w:tcPr>
    </w:tblStylePr>
  </w:style>
  <w:style w:type="paragraph" w:customStyle="1" w:styleId="143">
    <w:name w:val="*正文"/>
    <w:basedOn w:val="1"/>
    <w:qFormat/>
    <w:uiPriority w:val="0"/>
    <w:pPr>
      <w:widowControl/>
      <w:autoSpaceDE/>
      <w:autoSpaceDN/>
      <w:adjustRightInd/>
      <w:ind w:firstLine="200"/>
    </w:pPr>
    <w:rPr>
      <w:rFonts w:ascii="仿宋_GB2312" w:hAnsi="Times New Roman" w:eastAsia="仿宋_GB2312" w:cs="Times New Roman"/>
      <w:szCs w:val="28"/>
      <w:lang w:val="en-US"/>
    </w:rPr>
  </w:style>
  <w:style w:type="paragraph" w:customStyle="1" w:styleId="144">
    <w:name w:val="_Style 143"/>
    <w:qFormat/>
    <w:uiPriority w:val="72"/>
    <w:rPr>
      <w:rFonts w:ascii="Times New Roman" w:hAnsi="Times New Roman" w:eastAsia="宋体" w:cs="Times New Roman"/>
      <w:color w:val="00000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29.jpeg"/><Relationship Id="rId47" Type="http://schemas.openxmlformats.org/officeDocument/2006/relationships/image" Target="media/image28.jpe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jpeg"/><Relationship Id="rId42" Type="http://schemas.openxmlformats.org/officeDocument/2006/relationships/image" Target="media/image23.jpeg"/><Relationship Id="rId41" Type="http://schemas.openxmlformats.org/officeDocument/2006/relationships/image" Target="media/image22.png"/><Relationship Id="rId40" Type="http://schemas.openxmlformats.org/officeDocument/2006/relationships/image" Target="media/image21.jpe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http://app.www.gov.cn/govdata/gov/201701/12/396969/picture_213977@2x.jpg" TargetMode="External"/><Relationship Id="rId37" Type="http://schemas.openxmlformats.org/officeDocument/2006/relationships/image" Target="media/image19.jpeg"/><Relationship Id="rId36" Type="http://schemas.openxmlformats.org/officeDocument/2006/relationships/image" Target="http://app.www.gov.cn/govdata/gov/201701/12/396969/picture_213976@2x.jpg" TargetMode="External"/><Relationship Id="rId35" Type="http://schemas.openxmlformats.org/officeDocument/2006/relationships/image" Target="media/image18.jpeg"/><Relationship Id="rId34" Type="http://schemas.openxmlformats.org/officeDocument/2006/relationships/image" Target="http://app.www.gov.cn/govdata/gov/201701/12/396969/picture_213975@2x.jpg" TargetMode="External"/><Relationship Id="rId33" Type="http://schemas.openxmlformats.org/officeDocument/2006/relationships/image" Target="media/image17.jpeg"/><Relationship Id="rId32" Type="http://schemas.openxmlformats.org/officeDocument/2006/relationships/image" Target="media/image16.emf"/><Relationship Id="rId31" Type="http://schemas.openxmlformats.org/officeDocument/2006/relationships/oleObject" Target="embeddings/oleObject1.bin"/><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jpeg"/><Relationship Id="rId28" Type="http://schemas.openxmlformats.org/officeDocument/2006/relationships/image" Target="media/image13.png"/><Relationship Id="rId27" Type="http://schemas.openxmlformats.org/officeDocument/2006/relationships/image" Target="media/image12.jpeg"/><Relationship Id="rId26" Type="http://schemas.openxmlformats.org/officeDocument/2006/relationships/image" Target="media/image11.jpeg"/><Relationship Id="rId25" Type="http://schemas.openxmlformats.org/officeDocument/2006/relationships/image" Target="media/image10.jpeg"/><Relationship Id="rId24" Type="http://schemas.openxmlformats.org/officeDocument/2006/relationships/image" Target="media/image9.jpeg"/><Relationship Id="rId23" Type="http://schemas.openxmlformats.org/officeDocument/2006/relationships/image" Target="media/image8.jpeg"/><Relationship Id="rId22" Type="http://schemas.openxmlformats.org/officeDocument/2006/relationships/image" Target="media/image7.jpeg"/><Relationship Id="rId21" Type="http://schemas.openxmlformats.org/officeDocument/2006/relationships/image" Target="media/image6.jpe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png"/><Relationship Id="rId17" Type="http://schemas.openxmlformats.org/officeDocument/2006/relationships/image" Target="media/image2.jpe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416D30-A566-4177-8D28-B8EAEB562E22}">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1</Pages>
  <Words>8527</Words>
  <Characters>48610</Characters>
  <Lines>405</Lines>
  <Paragraphs>114</Paragraphs>
  <ScaleCrop>false</ScaleCrop>
  <LinksUpToDate>false</LinksUpToDate>
  <CharactersWithSpaces>57023</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2017-03-22T03:59:00Z</dcterms:created>
  <dc:creator>SkyUser</dc:creator>
  <cp:lastModifiedBy>gehao</cp:lastModifiedBy>
  <dcterms:modified xsi:type="dcterms:W3CDTF">2017-04-12T16:30:52Z</dcterms:modified>
  <cp:revision>364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