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5C92" w14:textId="77777777" w:rsidR="00EF755B" w:rsidRDefault="00000000">
      <w:pPr>
        <w:pStyle w:val="Heading1"/>
      </w:pPr>
      <w:r>
        <w:t>Week 4 Lab: Database Encryption</w:t>
      </w:r>
    </w:p>
    <w:p w14:paraId="259826E1" w14:textId="0B02F665" w:rsidR="00EF755B" w:rsidRDefault="00000000">
      <w:r>
        <w:t>Transparent Data Encryption (TDE) protects data at rest by encrypting database files at the storage layer, including data files, log files, and backups, without requiring application-level changes (Microsoft, 2024). Its primary use cases include regulatory compliance</w:t>
      </w:r>
      <w:r w:rsidR="007A72B1">
        <w:t>:</w:t>
      </w:r>
      <w:r>
        <w:t xml:space="preserve"> HIPAA, PCI-DSS, and SOX each require demonstrable controls over sensitive data stored on disk</w:t>
      </w:r>
      <w:r w:rsidR="007A72B1">
        <w:t>,</w:t>
      </w:r>
      <w:r>
        <w:t xml:space="preserve"> and protection against physical media theft, since TDE-encrypted backups cannot be restored without the originating certificate and master key (Microsoft, 2024; Bertino &amp; Sandhu, 2005).</w:t>
      </w:r>
    </w:p>
    <w:p w14:paraId="59185769" w14:textId="77777777" w:rsidR="00EF755B" w:rsidRDefault="00000000">
      <w:r>
        <w:t>To remove TDE, the process must be reversed in sequence. First, run ALTER DATABASE AdventureWorks2025 SET ENCRYPTION OFF and wait for the decryption scan to complete, confirmed via sys.dm_database_encryption_keys showing encryption_state = 1. Then drop the Database Encryption Key inside the target database, drop the server certificate, and finally drop the master key from the master database if it is no longer needed (Microsoft, 2024).</w:t>
      </w:r>
    </w:p>
    <w:p w14:paraId="15DE3089" w14:textId="2759D5F9" w:rsidR="00EF755B" w:rsidRDefault="00000000">
      <w:r>
        <w:t xml:space="preserve">The most important thing I wish I had known is that TDE follows a strict three-layer hierarchy </w:t>
      </w:r>
      <w:r w:rsidR="007A72B1">
        <w:t>which includes</w:t>
      </w:r>
      <w:r>
        <w:t xml:space="preserve"> master key, certificate, Database Encryption Key</w:t>
      </w:r>
      <w:r w:rsidR="007A72B1">
        <w:t>,</w:t>
      </w:r>
      <w:r>
        <w:t xml:space="preserve"> and each layer must exist before the next can be created (Microsoft, 2024). Working on a shared Horizon VM meant the master key and encryption settings from a prior session were already in place, causing both the CREATE MASTER KEY and SET ENCRYPTION ON commands to return errors. Running the Step 1 verification query first would have immediately revealed the existing state and prevented both errors. The lab also reinforced that errors are not always failures </w:t>
      </w:r>
      <w:r w:rsidR="007A72B1">
        <w:t>because</w:t>
      </w:r>
      <w:r>
        <w:t xml:space="preserve"> both messages accurately described the environment rather than indicating anything broken.</w:t>
      </w:r>
    </w:p>
    <w:p w14:paraId="762AA45D" w14:textId="77777777" w:rsidR="00EF755B" w:rsidRDefault="00EF755B">
      <w:pPr>
        <w:jc w:val="center"/>
      </w:pPr>
    </w:p>
    <w:p w14:paraId="5CF08CAD" w14:textId="77777777" w:rsidR="00EF755B" w:rsidRDefault="00000000">
      <w:pPr>
        <w:pStyle w:val="Caption"/>
        <w:keepNext/>
        <w:jc w:val="center"/>
      </w:pPr>
      <w:r>
        <w:t>Figure 1: Checking for existing master keys – 0 rows returned, confirming no prior master key exists</w:t>
      </w:r>
    </w:p>
    <w:p w14:paraId="1351C3A8" w14:textId="77777777" w:rsidR="00EF755B" w:rsidRDefault="00000000">
      <w:pPr>
        <w:jc w:val="center"/>
      </w:pPr>
      <w:r>
        <w:rPr>
          <w:noProof/>
        </w:rPr>
        <w:drawing>
          <wp:inline distT="0" distB="0" distL="0" distR="0" wp14:anchorId="5F9BC01F" wp14:editId="75265FCE">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5486400" cy="3429000"/>
                    </a:xfrm>
                    <a:prstGeom prst="rect">
                      <a:avLst/>
                    </a:prstGeom>
                  </pic:spPr>
                </pic:pic>
              </a:graphicData>
            </a:graphic>
          </wp:inline>
        </w:drawing>
      </w:r>
    </w:p>
    <w:p w14:paraId="42CBD2B5" w14:textId="77777777" w:rsidR="00EF755B" w:rsidRDefault="00EF755B">
      <w:pPr>
        <w:jc w:val="center"/>
      </w:pPr>
    </w:p>
    <w:p w14:paraId="205F38F5" w14:textId="77777777" w:rsidR="00EF755B" w:rsidRDefault="00000000">
      <w:pPr>
        <w:pStyle w:val="Caption"/>
        <w:keepNext/>
        <w:jc w:val="center"/>
      </w:pPr>
      <w:r>
        <w:t>Figure 2: Master key verified – ##MS_DatabaseMasterKey## present, AES_256, 256-bit key length</w:t>
      </w:r>
    </w:p>
    <w:p w14:paraId="0018C242" w14:textId="77777777" w:rsidR="00EF755B" w:rsidRDefault="00000000">
      <w:pPr>
        <w:jc w:val="center"/>
      </w:pPr>
      <w:r>
        <w:rPr>
          <w:noProof/>
        </w:rPr>
        <w:drawing>
          <wp:inline distT="0" distB="0" distL="0" distR="0" wp14:anchorId="5C3651A1" wp14:editId="2AE667A1">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a:fillRect/>
                    </a:stretch>
                  </pic:blipFill>
                  <pic:spPr>
                    <a:xfrm>
                      <a:off x="0" y="0"/>
                      <a:ext cx="5486400" cy="3429000"/>
                    </a:xfrm>
                    <a:prstGeom prst="rect">
                      <a:avLst/>
                    </a:prstGeom>
                  </pic:spPr>
                </pic:pic>
              </a:graphicData>
            </a:graphic>
          </wp:inline>
        </w:drawing>
      </w:r>
    </w:p>
    <w:p w14:paraId="50E11ABE" w14:textId="77777777" w:rsidR="00EF755B" w:rsidRDefault="00EF755B">
      <w:pPr>
        <w:jc w:val="center"/>
      </w:pPr>
    </w:p>
    <w:p w14:paraId="66CBD0C7" w14:textId="77777777" w:rsidR="00EF755B" w:rsidRDefault="00000000">
      <w:pPr>
        <w:pStyle w:val="Caption"/>
        <w:keepNext/>
        <w:jc w:val="center"/>
      </w:pPr>
      <w:r>
        <w:lastRenderedPageBreak/>
        <w:t>Figure 3: Certificate MyServerCert created and protected by the master key</w:t>
      </w:r>
    </w:p>
    <w:p w14:paraId="34153D08" w14:textId="77777777" w:rsidR="00EF755B" w:rsidRDefault="00000000">
      <w:pPr>
        <w:jc w:val="center"/>
      </w:pPr>
      <w:r>
        <w:rPr>
          <w:noProof/>
        </w:rPr>
        <w:drawing>
          <wp:inline distT="0" distB="0" distL="0" distR="0" wp14:anchorId="642252AB" wp14:editId="13CA5965">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5486400" cy="3429000"/>
                    </a:xfrm>
                    <a:prstGeom prst="rect">
                      <a:avLst/>
                    </a:prstGeom>
                  </pic:spPr>
                </pic:pic>
              </a:graphicData>
            </a:graphic>
          </wp:inline>
        </w:drawing>
      </w:r>
    </w:p>
    <w:p w14:paraId="2DD33479" w14:textId="77777777" w:rsidR="00EF755B" w:rsidRDefault="00EF755B">
      <w:pPr>
        <w:jc w:val="center"/>
      </w:pPr>
    </w:p>
    <w:p w14:paraId="1A90D442" w14:textId="77777777" w:rsidR="00EF755B" w:rsidRDefault="00000000">
      <w:pPr>
        <w:pStyle w:val="Caption"/>
        <w:keepNext/>
        <w:jc w:val="center"/>
      </w:pPr>
      <w:r>
        <w:t>Figure 4: sys.certificates query results – MyServerCert visible as ENCRYPTED_BY_MASTER_KEY alongside system certificates</w:t>
      </w:r>
    </w:p>
    <w:p w14:paraId="412BBAB3" w14:textId="77777777" w:rsidR="00EF755B" w:rsidRDefault="00000000">
      <w:pPr>
        <w:jc w:val="center"/>
      </w:pPr>
      <w:r>
        <w:rPr>
          <w:noProof/>
        </w:rPr>
        <w:drawing>
          <wp:inline distT="0" distB="0" distL="0" distR="0" wp14:anchorId="54D4210D" wp14:editId="6904D3C0">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5486400" cy="3429000"/>
                    </a:xfrm>
                    <a:prstGeom prst="rect">
                      <a:avLst/>
                    </a:prstGeom>
                  </pic:spPr>
                </pic:pic>
              </a:graphicData>
            </a:graphic>
          </wp:inline>
        </w:drawing>
      </w:r>
    </w:p>
    <w:p w14:paraId="45A62CE2" w14:textId="77777777" w:rsidR="00EF755B" w:rsidRDefault="00EF755B">
      <w:pPr>
        <w:jc w:val="center"/>
      </w:pPr>
    </w:p>
    <w:p w14:paraId="1314BB5D" w14:textId="77777777" w:rsidR="00EF755B" w:rsidRDefault="00000000">
      <w:pPr>
        <w:pStyle w:val="Caption"/>
        <w:keepNext/>
        <w:jc w:val="center"/>
      </w:pPr>
      <w:r>
        <w:lastRenderedPageBreak/>
        <w:t>Figure 5: Database Encryption Key created for AdventureWorks2025 using AES_256 encrypted by MyServerCert</w:t>
      </w:r>
    </w:p>
    <w:p w14:paraId="1D64896C" w14:textId="77777777" w:rsidR="00EF755B" w:rsidRDefault="00000000">
      <w:pPr>
        <w:jc w:val="center"/>
      </w:pPr>
      <w:r>
        <w:rPr>
          <w:noProof/>
        </w:rPr>
        <w:drawing>
          <wp:inline distT="0" distB="0" distL="0" distR="0" wp14:anchorId="793C5965" wp14:editId="1B3E6012">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a:fillRect/>
                    </a:stretch>
                  </pic:blipFill>
                  <pic:spPr>
                    <a:xfrm>
                      <a:off x="0" y="0"/>
                      <a:ext cx="5486400" cy="3429000"/>
                    </a:xfrm>
                    <a:prstGeom prst="rect">
                      <a:avLst/>
                    </a:prstGeom>
                  </pic:spPr>
                </pic:pic>
              </a:graphicData>
            </a:graphic>
          </wp:inline>
        </w:drawing>
      </w:r>
    </w:p>
    <w:p w14:paraId="34F8B546" w14:textId="77777777" w:rsidR="00EF755B" w:rsidRDefault="00EF755B">
      <w:pPr>
        <w:jc w:val="center"/>
      </w:pPr>
    </w:p>
    <w:p w14:paraId="444F0B62" w14:textId="77777777" w:rsidR="00EF755B" w:rsidRDefault="00000000">
      <w:pPr>
        <w:pStyle w:val="Caption"/>
        <w:keepNext/>
        <w:jc w:val="center"/>
      </w:pPr>
      <w:r>
        <w:t>Figure 6: sys.dm_database_encryption_keys results – database_id 5, encryption_state 1, AES 256-bit, CERTIFICATE_OAE encryptor type</w:t>
      </w:r>
    </w:p>
    <w:p w14:paraId="277476FC" w14:textId="77777777" w:rsidR="00EF755B" w:rsidRDefault="00000000">
      <w:pPr>
        <w:jc w:val="center"/>
      </w:pPr>
      <w:r>
        <w:rPr>
          <w:noProof/>
        </w:rPr>
        <w:drawing>
          <wp:inline distT="0" distB="0" distL="0" distR="0" wp14:anchorId="42F84710" wp14:editId="49CB1750">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stretch>
                      <a:fillRect/>
                    </a:stretch>
                  </pic:blipFill>
                  <pic:spPr>
                    <a:xfrm>
                      <a:off x="0" y="0"/>
                      <a:ext cx="5486400" cy="3429000"/>
                    </a:xfrm>
                    <a:prstGeom prst="rect">
                      <a:avLst/>
                    </a:prstGeom>
                  </pic:spPr>
                </pic:pic>
              </a:graphicData>
            </a:graphic>
          </wp:inline>
        </w:drawing>
      </w:r>
    </w:p>
    <w:p w14:paraId="3A0566DB" w14:textId="77777777" w:rsidR="00EF755B" w:rsidRDefault="00EF755B">
      <w:pPr>
        <w:jc w:val="center"/>
      </w:pPr>
    </w:p>
    <w:p w14:paraId="7C47BA12" w14:textId="77777777" w:rsidR="00EF755B" w:rsidRDefault="00000000">
      <w:pPr>
        <w:pStyle w:val="Caption"/>
        <w:keepNext/>
        <w:jc w:val="center"/>
      </w:pPr>
      <w:r>
        <w:lastRenderedPageBreak/>
        <w:t>Figure 7: SET ENCRYPTION ON – error confirms encryption was already enabled on the shared Horizon VM from a prior session</w:t>
      </w:r>
    </w:p>
    <w:p w14:paraId="66BA2E90" w14:textId="77777777" w:rsidR="00EF755B" w:rsidRDefault="00000000">
      <w:pPr>
        <w:jc w:val="center"/>
      </w:pPr>
      <w:r>
        <w:rPr>
          <w:noProof/>
        </w:rPr>
        <w:drawing>
          <wp:inline distT="0" distB="0" distL="0" distR="0" wp14:anchorId="0F4A447D" wp14:editId="2F321C85">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stretch>
                      <a:fillRect/>
                    </a:stretch>
                  </pic:blipFill>
                  <pic:spPr>
                    <a:xfrm>
                      <a:off x="0" y="0"/>
                      <a:ext cx="5486400" cy="3429000"/>
                    </a:xfrm>
                    <a:prstGeom prst="rect">
                      <a:avLst/>
                    </a:prstGeom>
                  </pic:spPr>
                </pic:pic>
              </a:graphicData>
            </a:graphic>
          </wp:inline>
        </w:drawing>
      </w:r>
    </w:p>
    <w:p w14:paraId="0F99250E" w14:textId="77777777" w:rsidR="00EF755B" w:rsidRDefault="00EF755B">
      <w:pPr>
        <w:jc w:val="center"/>
      </w:pPr>
    </w:p>
    <w:p w14:paraId="012F3C4B" w14:textId="77777777" w:rsidR="00EF755B" w:rsidRDefault="00000000">
      <w:pPr>
        <w:pStyle w:val="Caption"/>
        <w:keepNext/>
        <w:jc w:val="center"/>
      </w:pPr>
      <w:r>
        <w:t>Figure 8: Database Properties – Options page showing Encryption Enabled = True for AdventureWorks2025</w:t>
      </w:r>
    </w:p>
    <w:p w14:paraId="0C28B130" w14:textId="77777777" w:rsidR="00EF755B" w:rsidRDefault="00000000">
      <w:pPr>
        <w:jc w:val="center"/>
      </w:pPr>
      <w:r>
        <w:rPr>
          <w:noProof/>
        </w:rPr>
        <w:drawing>
          <wp:inline distT="0" distB="0" distL="0" distR="0" wp14:anchorId="307CDB21" wp14:editId="40EF5F66">
            <wp:extent cx="4114800" cy="3823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stretch>
                      <a:fillRect/>
                    </a:stretch>
                  </pic:blipFill>
                  <pic:spPr>
                    <a:xfrm>
                      <a:off x="0" y="0"/>
                      <a:ext cx="4114800" cy="3823795"/>
                    </a:xfrm>
                    <a:prstGeom prst="rect">
                      <a:avLst/>
                    </a:prstGeom>
                  </pic:spPr>
                </pic:pic>
              </a:graphicData>
            </a:graphic>
          </wp:inline>
        </w:drawing>
      </w:r>
    </w:p>
    <w:p w14:paraId="10222ACD" w14:textId="77777777" w:rsidR="00EF755B" w:rsidRDefault="00EF755B">
      <w:pPr>
        <w:jc w:val="center"/>
      </w:pPr>
    </w:p>
    <w:p w14:paraId="09D0A779" w14:textId="77777777" w:rsidR="00EF755B" w:rsidRDefault="00000000">
      <w:pPr>
        <w:pStyle w:val="Caption"/>
        <w:keepNext/>
        <w:jc w:val="center"/>
      </w:pPr>
      <w:r>
        <w:lastRenderedPageBreak/>
        <w:t>Figure 9: T-SQL verification – AdventureWorks2025 shows is_encrypted = 1, encryption_state = 3, encryption_state_desc = ENCRYPTED, AES 256-bit</w:t>
      </w:r>
    </w:p>
    <w:p w14:paraId="24B57023" w14:textId="77777777" w:rsidR="00EF755B" w:rsidRDefault="00000000">
      <w:pPr>
        <w:jc w:val="center"/>
      </w:pPr>
      <w:r>
        <w:rPr>
          <w:noProof/>
        </w:rPr>
        <w:drawing>
          <wp:inline distT="0" distB="0" distL="0" distR="0" wp14:anchorId="3A2BA0CD" wp14:editId="36C49CA9">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stretch>
                      <a:fillRect/>
                    </a:stretch>
                  </pic:blipFill>
                  <pic:spPr>
                    <a:xfrm>
                      <a:off x="0" y="0"/>
                      <a:ext cx="5486400" cy="3429000"/>
                    </a:xfrm>
                    <a:prstGeom prst="rect">
                      <a:avLst/>
                    </a:prstGeom>
                  </pic:spPr>
                </pic:pic>
              </a:graphicData>
            </a:graphic>
          </wp:inline>
        </w:drawing>
      </w:r>
    </w:p>
    <w:p w14:paraId="398DE9AD" w14:textId="77777777" w:rsidR="007A72B1" w:rsidRDefault="007A72B1">
      <w:pPr>
        <w:jc w:val="center"/>
      </w:pPr>
    </w:p>
    <w:p w14:paraId="44BC2849" w14:textId="77777777" w:rsidR="007A72B1" w:rsidRDefault="007A72B1" w:rsidP="007A72B1">
      <w:pPr>
        <w:pStyle w:val="Heading1"/>
      </w:pPr>
      <w:r>
        <w:t>References</w:t>
      </w:r>
    </w:p>
    <w:p w14:paraId="01624F97" w14:textId="77777777" w:rsidR="007A72B1" w:rsidRDefault="007A72B1" w:rsidP="007A72B1">
      <w:pPr>
        <w:ind w:left="720" w:hanging="720"/>
      </w:pPr>
      <w:r>
        <w:t xml:space="preserve">Bertino, E., &amp; Sandhu, R. (2005). Database security — concepts, approaches, and challenges. </w:t>
      </w:r>
      <w:r>
        <w:rPr>
          <w:i/>
        </w:rPr>
        <w:t>IEEE Transactions on Dependable and Secure Computing, 2</w:t>
      </w:r>
      <w:r>
        <w:t>(1), 2–19. https://doi.org/10.1109/TDSC.2005.9</w:t>
      </w:r>
    </w:p>
    <w:p w14:paraId="339409E1" w14:textId="6960F6CB" w:rsidR="007A72B1" w:rsidRDefault="007A72B1" w:rsidP="007A72B1">
      <w:pPr>
        <w:ind w:left="720" w:hanging="720"/>
      </w:pPr>
      <w:r>
        <w:t xml:space="preserve">Microsoft. (2024). </w:t>
      </w:r>
      <w:r>
        <w:rPr>
          <w:i/>
        </w:rPr>
        <w:t>Transparent data encryption (TDE)</w:t>
      </w:r>
      <w:r>
        <w:t xml:space="preserve">. </w:t>
      </w:r>
      <w:hyperlink r:id="rId14" w:history="1">
        <w:r w:rsidR="00EB3B07" w:rsidRPr="005A5351">
          <w:rPr>
            <w:rStyle w:val="Hyperlink"/>
          </w:rPr>
          <w:t>https://learn.microsoft.c</w:t>
        </w:r>
        <w:r w:rsidR="00EB3B07" w:rsidRPr="005A5351">
          <w:rPr>
            <w:rStyle w:val="Hyperlink"/>
          </w:rPr>
          <w:t>f</w:t>
        </w:r>
        <w:r w:rsidR="00EB3B07" w:rsidRPr="005A5351">
          <w:rPr>
            <w:rStyle w:val="Hyperlink"/>
          </w:rPr>
          <w:t>o</w:t>
        </w:r>
        <w:r w:rsidR="00EB3B07" w:rsidRPr="005A5351">
          <w:rPr>
            <w:rStyle w:val="Hyperlink"/>
          </w:rPr>
          <w:t>m/en-us/sql/relational-databases/security/encryption/transparent-data-encryption</w:t>
        </w:r>
      </w:hyperlink>
    </w:p>
    <w:p w14:paraId="7121F1C7" w14:textId="77777777" w:rsidR="007A72B1" w:rsidRDefault="007A72B1" w:rsidP="007A72B1">
      <w:pPr>
        <w:ind w:left="720" w:hanging="720"/>
      </w:pPr>
    </w:p>
    <w:p w14:paraId="077C4051" w14:textId="77777777" w:rsidR="007A72B1" w:rsidRDefault="007A72B1">
      <w:pPr>
        <w:jc w:val="center"/>
      </w:pPr>
    </w:p>
    <w:sectPr w:rsidR="007A72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3D"/>
    <w:rsid w:val="00094B3D"/>
    <w:rsid w:val="0009667F"/>
    <w:rsid w:val="000A2070"/>
    <w:rsid w:val="0010146F"/>
    <w:rsid w:val="001036C1"/>
    <w:rsid w:val="00134DAF"/>
    <w:rsid w:val="00152502"/>
    <w:rsid w:val="002276ED"/>
    <w:rsid w:val="002523BF"/>
    <w:rsid w:val="00276A69"/>
    <w:rsid w:val="002F1ADD"/>
    <w:rsid w:val="0045611D"/>
    <w:rsid w:val="004859D7"/>
    <w:rsid w:val="0049761F"/>
    <w:rsid w:val="00505158"/>
    <w:rsid w:val="00595293"/>
    <w:rsid w:val="005B5211"/>
    <w:rsid w:val="00660292"/>
    <w:rsid w:val="006A3681"/>
    <w:rsid w:val="00723EE6"/>
    <w:rsid w:val="007442B0"/>
    <w:rsid w:val="007A72B1"/>
    <w:rsid w:val="008256D3"/>
    <w:rsid w:val="00837034"/>
    <w:rsid w:val="008E5BEA"/>
    <w:rsid w:val="00911342"/>
    <w:rsid w:val="009175A0"/>
    <w:rsid w:val="00971A44"/>
    <w:rsid w:val="009F58E9"/>
    <w:rsid w:val="00A63C2F"/>
    <w:rsid w:val="00A91891"/>
    <w:rsid w:val="00C771AE"/>
    <w:rsid w:val="00CD1D87"/>
    <w:rsid w:val="00D3538C"/>
    <w:rsid w:val="00DA32C9"/>
    <w:rsid w:val="00E822F7"/>
    <w:rsid w:val="00EB3B07"/>
    <w:rsid w:val="00EF755B"/>
    <w:rsid w:val="00F0267A"/>
    <w:rsid w:val="00F103B8"/>
    <w:rsid w:val="00FC21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4F05E"/>
  <w15:chartTrackingRefBased/>
  <w15:docId w15:val="{FDE59161-6281-0B4E-8133-5830A48D8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46F"/>
    <w:pPr>
      <w:spacing w:after="0" w:line="480" w:lineRule="auto"/>
      <w:ind w:firstLine="720"/>
    </w:pPr>
    <w:rPr>
      <w:rFonts w:ascii="Calibri" w:eastAsiaTheme="minorEastAsia" w:hAnsi="Calibri"/>
      <w:kern w:val="0"/>
      <w:szCs w:val="22"/>
      <w:lang w:val="en-US"/>
      <w14:ligatures w14:val="none"/>
    </w:rPr>
  </w:style>
  <w:style w:type="paragraph" w:styleId="Heading1">
    <w:name w:val="heading 1"/>
    <w:basedOn w:val="Normal"/>
    <w:next w:val="Normal"/>
    <w:link w:val="Heading1Char"/>
    <w:autoRedefine/>
    <w:uiPriority w:val="9"/>
    <w:qFormat/>
    <w:rsid w:val="0010146F"/>
    <w:pPr>
      <w:keepNext/>
      <w:keepLines/>
      <w:spacing w:before="480"/>
      <w:ind w:left="720" w:hanging="720"/>
      <w:jc w:val="center"/>
      <w:outlineLvl w:val="0"/>
    </w:pPr>
    <w:rPr>
      <w:rFonts w:eastAsiaTheme="majorEastAsia" w:cstheme="majorBidi"/>
      <w:b/>
      <w:bCs/>
      <w:kern w:val="2"/>
      <w:szCs w:val="28"/>
      <w:lang w:val="en-GB"/>
      <w14:ligatures w14:val="standardContextual"/>
    </w:rPr>
  </w:style>
  <w:style w:type="paragraph" w:styleId="Heading2">
    <w:name w:val="heading 2"/>
    <w:basedOn w:val="Normal"/>
    <w:next w:val="Normal"/>
    <w:link w:val="Heading2Char"/>
    <w:autoRedefine/>
    <w:uiPriority w:val="9"/>
    <w:unhideWhenUsed/>
    <w:qFormat/>
    <w:rsid w:val="0010146F"/>
    <w:pPr>
      <w:keepNext/>
      <w:keepLines/>
      <w:spacing w:before="160" w:after="80"/>
      <w:jc w:val="center"/>
      <w:outlineLvl w:val="1"/>
    </w:pPr>
    <w:rPr>
      <w:rFonts w:asciiTheme="minorHAnsi" w:eastAsiaTheme="majorEastAsia" w:hAnsiTheme="minorHAnsi" w:cstheme="majorBidi"/>
      <w:szCs w:val="32"/>
    </w:rPr>
  </w:style>
  <w:style w:type="paragraph" w:styleId="Heading3">
    <w:name w:val="heading 3"/>
    <w:basedOn w:val="Normal"/>
    <w:next w:val="Normal"/>
    <w:link w:val="Heading3Char"/>
    <w:uiPriority w:val="9"/>
    <w:semiHidden/>
    <w:unhideWhenUsed/>
    <w:qFormat/>
    <w:rsid w:val="00094B3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B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4B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4B3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4B3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4B3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4B3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46F"/>
    <w:rPr>
      <w:rFonts w:asciiTheme="majorHAnsi" w:eastAsiaTheme="majorEastAsia" w:hAnsiTheme="majorHAnsi" w:cstheme="majorBidi"/>
      <w:b/>
      <w:bCs/>
      <w:szCs w:val="28"/>
    </w:rPr>
  </w:style>
  <w:style w:type="character" w:customStyle="1" w:styleId="Heading2Char">
    <w:name w:val="Heading 2 Char"/>
    <w:basedOn w:val="DefaultParagraphFont"/>
    <w:link w:val="Heading2"/>
    <w:uiPriority w:val="9"/>
    <w:rsid w:val="0010146F"/>
    <w:rPr>
      <w:rFonts w:eastAsiaTheme="majorEastAsia" w:cstheme="majorBidi"/>
      <w:szCs w:val="32"/>
    </w:rPr>
  </w:style>
  <w:style w:type="character" w:customStyle="1" w:styleId="Heading3Char">
    <w:name w:val="Heading 3 Char"/>
    <w:basedOn w:val="DefaultParagraphFont"/>
    <w:link w:val="Heading3"/>
    <w:uiPriority w:val="9"/>
    <w:semiHidden/>
    <w:rsid w:val="00094B3D"/>
    <w:rPr>
      <w:rFonts w:eastAsiaTheme="majorEastAsia"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094B3D"/>
    <w:rPr>
      <w:rFonts w:eastAsiaTheme="majorEastAsia" w:cstheme="majorBidi"/>
      <w:i/>
      <w:iCs/>
      <w:color w:val="0F4761" w:themeColor="accent1" w:themeShade="BF"/>
      <w:kern w:val="0"/>
      <w:szCs w:val="22"/>
      <w:lang w:val="en-US"/>
      <w14:ligatures w14:val="none"/>
    </w:rPr>
  </w:style>
  <w:style w:type="character" w:customStyle="1" w:styleId="Heading5Char">
    <w:name w:val="Heading 5 Char"/>
    <w:basedOn w:val="DefaultParagraphFont"/>
    <w:link w:val="Heading5"/>
    <w:uiPriority w:val="9"/>
    <w:semiHidden/>
    <w:rsid w:val="00094B3D"/>
    <w:rPr>
      <w:rFonts w:eastAsiaTheme="majorEastAsia" w:cstheme="majorBidi"/>
      <w:color w:val="0F4761" w:themeColor="accent1" w:themeShade="BF"/>
      <w:kern w:val="0"/>
      <w:szCs w:val="22"/>
      <w:lang w:val="en-US"/>
      <w14:ligatures w14:val="none"/>
    </w:rPr>
  </w:style>
  <w:style w:type="character" w:customStyle="1" w:styleId="Heading6Char">
    <w:name w:val="Heading 6 Char"/>
    <w:basedOn w:val="DefaultParagraphFont"/>
    <w:link w:val="Heading6"/>
    <w:uiPriority w:val="9"/>
    <w:semiHidden/>
    <w:rsid w:val="00094B3D"/>
    <w:rPr>
      <w:rFonts w:eastAsiaTheme="majorEastAsia" w:cstheme="majorBidi"/>
      <w:i/>
      <w:iCs/>
      <w:color w:val="595959" w:themeColor="text1" w:themeTint="A6"/>
      <w:kern w:val="0"/>
      <w:szCs w:val="22"/>
      <w:lang w:val="en-US"/>
      <w14:ligatures w14:val="none"/>
    </w:rPr>
  </w:style>
  <w:style w:type="character" w:customStyle="1" w:styleId="Heading7Char">
    <w:name w:val="Heading 7 Char"/>
    <w:basedOn w:val="DefaultParagraphFont"/>
    <w:link w:val="Heading7"/>
    <w:uiPriority w:val="9"/>
    <w:semiHidden/>
    <w:rsid w:val="00094B3D"/>
    <w:rPr>
      <w:rFonts w:eastAsiaTheme="majorEastAsia" w:cstheme="majorBidi"/>
      <w:color w:val="595959" w:themeColor="text1" w:themeTint="A6"/>
      <w:kern w:val="0"/>
      <w:szCs w:val="22"/>
      <w:lang w:val="en-US"/>
      <w14:ligatures w14:val="none"/>
    </w:rPr>
  </w:style>
  <w:style w:type="character" w:customStyle="1" w:styleId="Heading8Char">
    <w:name w:val="Heading 8 Char"/>
    <w:basedOn w:val="DefaultParagraphFont"/>
    <w:link w:val="Heading8"/>
    <w:uiPriority w:val="9"/>
    <w:semiHidden/>
    <w:rsid w:val="00094B3D"/>
    <w:rPr>
      <w:rFonts w:eastAsiaTheme="majorEastAsia" w:cstheme="majorBidi"/>
      <w:i/>
      <w:iCs/>
      <w:color w:val="272727" w:themeColor="text1" w:themeTint="D8"/>
      <w:kern w:val="0"/>
      <w:szCs w:val="22"/>
      <w:lang w:val="en-US"/>
      <w14:ligatures w14:val="none"/>
    </w:rPr>
  </w:style>
  <w:style w:type="character" w:customStyle="1" w:styleId="Heading9Char">
    <w:name w:val="Heading 9 Char"/>
    <w:basedOn w:val="DefaultParagraphFont"/>
    <w:link w:val="Heading9"/>
    <w:uiPriority w:val="9"/>
    <w:semiHidden/>
    <w:rsid w:val="00094B3D"/>
    <w:rPr>
      <w:rFonts w:eastAsiaTheme="majorEastAsia" w:cstheme="majorBidi"/>
      <w:color w:val="272727" w:themeColor="text1" w:themeTint="D8"/>
      <w:kern w:val="0"/>
      <w:szCs w:val="22"/>
      <w:lang w:val="en-US"/>
      <w14:ligatures w14:val="none"/>
    </w:rPr>
  </w:style>
  <w:style w:type="paragraph" w:styleId="Title">
    <w:name w:val="Title"/>
    <w:basedOn w:val="Normal"/>
    <w:next w:val="Normal"/>
    <w:link w:val="TitleChar"/>
    <w:uiPriority w:val="10"/>
    <w:qFormat/>
    <w:rsid w:val="00094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B3D"/>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094B3D"/>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B3D"/>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094B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4B3D"/>
    <w:rPr>
      <w:rFonts w:ascii="Calibri" w:eastAsiaTheme="minorEastAsia" w:hAnsi="Calibri"/>
      <w:i/>
      <w:iCs/>
      <w:color w:val="404040" w:themeColor="text1" w:themeTint="BF"/>
      <w:kern w:val="0"/>
      <w:szCs w:val="22"/>
      <w:lang w:val="en-US"/>
      <w14:ligatures w14:val="none"/>
    </w:rPr>
  </w:style>
  <w:style w:type="paragraph" w:styleId="ListParagraph">
    <w:name w:val="List Paragraph"/>
    <w:basedOn w:val="Normal"/>
    <w:uiPriority w:val="34"/>
    <w:qFormat/>
    <w:rsid w:val="00094B3D"/>
    <w:pPr>
      <w:ind w:left="720"/>
      <w:contextualSpacing/>
    </w:pPr>
  </w:style>
  <w:style w:type="character" w:styleId="IntenseEmphasis">
    <w:name w:val="Intense Emphasis"/>
    <w:basedOn w:val="DefaultParagraphFont"/>
    <w:uiPriority w:val="21"/>
    <w:qFormat/>
    <w:rsid w:val="00094B3D"/>
    <w:rPr>
      <w:i/>
      <w:iCs/>
      <w:color w:val="0F4761" w:themeColor="accent1" w:themeShade="BF"/>
    </w:rPr>
  </w:style>
  <w:style w:type="paragraph" w:styleId="IntenseQuote">
    <w:name w:val="Intense Quote"/>
    <w:basedOn w:val="Normal"/>
    <w:next w:val="Normal"/>
    <w:link w:val="IntenseQuoteChar"/>
    <w:uiPriority w:val="30"/>
    <w:qFormat/>
    <w:rsid w:val="00094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B3D"/>
    <w:rPr>
      <w:rFonts w:ascii="Calibri" w:eastAsiaTheme="minorEastAsia" w:hAnsi="Calibri"/>
      <w:i/>
      <w:iCs/>
      <w:color w:val="0F4761" w:themeColor="accent1" w:themeShade="BF"/>
      <w:kern w:val="0"/>
      <w:szCs w:val="22"/>
      <w:lang w:val="en-US"/>
      <w14:ligatures w14:val="none"/>
    </w:rPr>
  </w:style>
  <w:style w:type="character" w:styleId="IntenseReference">
    <w:name w:val="Intense Reference"/>
    <w:basedOn w:val="DefaultParagraphFont"/>
    <w:uiPriority w:val="32"/>
    <w:qFormat/>
    <w:rsid w:val="00094B3D"/>
    <w:rPr>
      <w:b/>
      <w:bCs/>
      <w:smallCaps/>
      <w:color w:val="0F4761" w:themeColor="accent1" w:themeShade="BF"/>
      <w:spacing w:val="5"/>
    </w:rPr>
  </w:style>
  <w:style w:type="paragraph" w:styleId="Caption">
    <w:name w:val="caption"/>
    <w:basedOn w:val="Normal"/>
    <w:next w:val="Normal"/>
    <w:uiPriority w:val="35"/>
    <w:semiHidden/>
    <w:unhideWhenUsed/>
    <w:qFormat/>
    <w:rsid w:val="000A2070"/>
    <w:pPr>
      <w:spacing w:after="200" w:line="240" w:lineRule="auto"/>
    </w:pPr>
    <w:rPr>
      <w:i/>
      <w:iCs/>
      <w:color w:val="0E2841" w:themeColor="text2"/>
      <w:sz w:val="18"/>
      <w:szCs w:val="18"/>
    </w:rPr>
  </w:style>
  <w:style w:type="character" w:styleId="Hyperlink">
    <w:name w:val="Hyperlink"/>
    <w:basedOn w:val="DefaultParagraphFont"/>
    <w:uiPriority w:val="99"/>
    <w:unhideWhenUsed/>
    <w:rsid w:val="007A72B1"/>
    <w:rPr>
      <w:color w:val="467886" w:themeColor="hyperlink"/>
      <w:u w:val="single"/>
    </w:rPr>
  </w:style>
  <w:style w:type="character" w:styleId="UnresolvedMention">
    <w:name w:val="Unresolved Mention"/>
    <w:basedOn w:val="DefaultParagraphFont"/>
    <w:uiPriority w:val="99"/>
    <w:semiHidden/>
    <w:unhideWhenUsed/>
    <w:rsid w:val="007A72B1"/>
    <w:rPr>
      <w:color w:val="605E5C"/>
      <w:shd w:val="clear" w:color="auto" w:fill="E1DFDD"/>
    </w:rPr>
  </w:style>
  <w:style w:type="character" w:styleId="FollowedHyperlink">
    <w:name w:val="FollowedHyperlink"/>
    <w:basedOn w:val="DefaultParagraphFont"/>
    <w:uiPriority w:val="99"/>
    <w:semiHidden/>
    <w:unhideWhenUsed/>
    <w:rsid w:val="007A72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earn.microsoft.cfom/en-us/sql/relational-databases/security/encryption/transparent-data-encry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E6D1F-2DF3-1A47-8AFC-4E657321A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Luhanga</dc:creator>
  <cp:keywords/>
  <dc:description/>
  <cp:lastModifiedBy>Grace Luhanga</cp:lastModifiedBy>
  <cp:revision>3</cp:revision>
  <dcterms:created xsi:type="dcterms:W3CDTF">2026-04-25T23:59:00Z</dcterms:created>
  <dcterms:modified xsi:type="dcterms:W3CDTF">2026-04-26T00:12:00Z</dcterms:modified>
</cp:coreProperties>
</file>