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0E12" w14:textId="77777777" w:rsidR="00801348" w:rsidRDefault="00000000">
      <w:pPr>
        <w:pStyle w:val="Heading1"/>
        <w:spacing w:before="82"/>
        <w:ind w:right="696"/>
        <w:jc w:val="center"/>
      </w:pPr>
      <w:bookmarkStart w:id="0" w:name="Week_8_Lab:_Database_Auditing"/>
      <w:bookmarkEnd w:id="0"/>
      <w:r>
        <w:t>Week</w:t>
      </w:r>
      <w:r>
        <w:rPr>
          <w:spacing w:val="-8"/>
        </w:rPr>
        <w:t xml:space="preserve"> </w:t>
      </w:r>
      <w:r>
        <w:t>8</w:t>
      </w:r>
      <w:r>
        <w:rPr>
          <w:spacing w:val="-7"/>
        </w:rPr>
        <w:t xml:space="preserve"> </w:t>
      </w:r>
      <w:r>
        <w:t>Lab:</w:t>
      </w:r>
      <w:r>
        <w:rPr>
          <w:spacing w:val="-7"/>
        </w:rPr>
        <w:t xml:space="preserve"> </w:t>
      </w:r>
      <w:r>
        <w:t>Database</w:t>
      </w:r>
      <w:r>
        <w:rPr>
          <w:spacing w:val="-7"/>
        </w:rPr>
        <w:t xml:space="preserve"> </w:t>
      </w:r>
      <w:r>
        <w:rPr>
          <w:spacing w:val="-2"/>
        </w:rPr>
        <w:t>Auditing</w:t>
      </w:r>
    </w:p>
    <w:p w14:paraId="3E69B7BC" w14:textId="77777777" w:rsidR="00801348" w:rsidRDefault="00801348">
      <w:pPr>
        <w:pStyle w:val="BodyText"/>
        <w:rPr>
          <w:b/>
        </w:rPr>
      </w:pPr>
    </w:p>
    <w:p w14:paraId="78BA700D" w14:textId="4A7EBA85" w:rsidR="00801348" w:rsidRDefault="00000000">
      <w:pPr>
        <w:pStyle w:val="BodyText"/>
        <w:spacing w:line="480" w:lineRule="auto"/>
        <w:ind w:left="25" w:right="596" w:firstLine="720"/>
      </w:pPr>
      <w:r>
        <w:t xml:space="preserve">Patching decisions involve a genuine trade-off between security posture and operational continuity. The case for applying patches promptly is well established: unpatched systems account for a significant share of exploited vulnerabilities in database breaches, and regulatory frameworks including PCI-DSS and HIPAA require </w:t>
      </w:r>
      <w:proofErr w:type="spellStart"/>
      <w:r>
        <w:t>organisations</w:t>
      </w:r>
      <w:proofErr w:type="spellEnd"/>
      <w:r>
        <w:t xml:space="preserve"> to maintain current patch levels as a baseline control (NIST 2024). Figure 1 shows the Horizon VM</w:t>
      </w:r>
      <w:r>
        <w:rPr>
          <w:spacing w:val="-2"/>
        </w:rPr>
        <w:t xml:space="preserve"> </w:t>
      </w:r>
      <w:r>
        <w:t>running</w:t>
      </w:r>
      <w:r>
        <w:rPr>
          <w:spacing w:val="-2"/>
        </w:rPr>
        <w:t xml:space="preserve"> </w:t>
      </w:r>
      <w:r>
        <w:t>Windows</w:t>
      </w:r>
      <w:r>
        <w:rPr>
          <w:spacing w:val="-2"/>
        </w:rPr>
        <w:t xml:space="preserve"> </w:t>
      </w:r>
      <w:r>
        <w:t>11</w:t>
      </w:r>
      <w:r>
        <w:rPr>
          <w:spacing w:val="-2"/>
        </w:rPr>
        <w:t xml:space="preserve"> </w:t>
      </w:r>
      <w:r>
        <w:t>Version</w:t>
      </w:r>
      <w:r>
        <w:rPr>
          <w:spacing w:val="-2"/>
        </w:rPr>
        <w:t xml:space="preserve"> </w:t>
      </w:r>
      <w:r>
        <w:t>23H2</w:t>
      </w:r>
      <w:r>
        <w:rPr>
          <w:spacing w:val="-2"/>
        </w:rPr>
        <w:t xml:space="preserve"> </w:t>
      </w:r>
      <w:r>
        <w:t>with</w:t>
      </w:r>
      <w:r>
        <w:rPr>
          <w:spacing w:val="-2"/>
        </w:rPr>
        <w:t xml:space="preserve"> </w:t>
      </w:r>
      <w:r>
        <w:t>the</w:t>
      </w:r>
      <w:r>
        <w:rPr>
          <w:spacing w:val="-2"/>
        </w:rPr>
        <w:t xml:space="preserve"> </w:t>
      </w:r>
      <w:r>
        <w:t>most</w:t>
      </w:r>
      <w:r>
        <w:rPr>
          <w:spacing w:val="-2"/>
        </w:rPr>
        <w:t xml:space="preserve"> </w:t>
      </w:r>
      <w:r>
        <w:t>recent</w:t>
      </w:r>
      <w:r>
        <w:rPr>
          <w:spacing w:val="-2"/>
        </w:rPr>
        <w:t xml:space="preserve"> </w:t>
      </w:r>
      <w:r>
        <w:t>cumulative</w:t>
      </w:r>
      <w:r>
        <w:rPr>
          <w:spacing w:val="-2"/>
        </w:rPr>
        <w:t xml:space="preserve"> </w:t>
      </w:r>
      <w:r>
        <w:t>update</w:t>
      </w:r>
      <w:r>
        <w:rPr>
          <w:spacing w:val="-2"/>
        </w:rPr>
        <w:t xml:space="preserve"> </w:t>
      </w:r>
      <w:r>
        <w:t>installed</w:t>
      </w:r>
      <w:r>
        <w:rPr>
          <w:spacing w:val="-2"/>
        </w:rPr>
        <w:t xml:space="preserve"> </w:t>
      </w:r>
      <w:r>
        <w:t>on 8/21/2025, confirming the OS is actively maintained. The risk of not patching is concrete</w:t>
      </w:r>
      <w:r w:rsidR="00C500E2">
        <w:t>, in the sense that</w:t>
      </w:r>
      <w:r>
        <w:t xml:space="preserve"> known</w:t>
      </w:r>
      <w:r>
        <w:rPr>
          <w:spacing w:val="-5"/>
        </w:rPr>
        <w:t xml:space="preserve"> </w:t>
      </w:r>
      <w:r>
        <w:t>CVEs</w:t>
      </w:r>
      <w:r>
        <w:rPr>
          <w:spacing w:val="-5"/>
        </w:rPr>
        <w:t xml:space="preserve"> </w:t>
      </w:r>
      <w:r>
        <w:t>with</w:t>
      </w:r>
      <w:r>
        <w:rPr>
          <w:spacing w:val="-5"/>
        </w:rPr>
        <w:t xml:space="preserve"> </w:t>
      </w:r>
      <w:r>
        <w:t>published</w:t>
      </w:r>
      <w:r>
        <w:rPr>
          <w:spacing w:val="-5"/>
        </w:rPr>
        <w:t xml:space="preserve"> </w:t>
      </w:r>
      <w:r>
        <w:t>exploit</w:t>
      </w:r>
      <w:r>
        <w:rPr>
          <w:spacing w:val="-5"/>
        </w:rPr>
        <w:t xml:space="preserve"> </w:t>
      </w:r>
      <w:r>
        <w:t>code</w:t>
      </w:r>
      <w:r>
        <w:rPr>
          <w:spacing w:val="-5"/>
        </w:rPr>
        <w:t xml:space="preserve"> </w:t>
      </w:r>
      <w:r>
        <w:t>give</w:t>
      </w:r>
      <w:r>
        <w:rPr>
          <w:spacing w:val="-5"/>
        </w:rPr>
        <w:t xml:space="preserve"> </w:t>
      </w:r>
      <w:r>
        <w:t>attackers</w:t>
      </w:r>
      <w:r>
        <w:rPr>
          <w:spacing w:val="-5"/>
        </w:rPr>
        <w:t xml:space="preserve"> </w:t>
      </w:r>
      <w:r>
        <w:t>a</w:t>
      </w:r>
      <w:r>
        <w:rPr>
          <w:spacing w:val="-5"/>
        </w:rPr>
        <w:t xml:space="preserve"> </w:t>
      </w:r>
      <w:r>
        <w:t>reliable,</w:t>
      </w:r>
      <w:r>
        <w:rPr>
          <w:spacing w:val="-5"/>
        </w:rPr>
        <w:t xml:space="preserve"> </w:t>
      </w:r>
      <w:r>
        <w:t>low-effort</w:t>
      </w:r>
      <w:r>
        <w:rPr>
          <w:spacing w:val="-5"/>
        </w:rPr>
        <w:t xml:space="preserve"> </w:t>
      </w:r>
      <w:r>
        <w:t>entry</w:t>
      </w:r>
      <w:r>
        <w:rPr>
          <w:spacing w:val="-5"/>
        </w:rPr>
        <w:t xml:space="preserve"> </w:t>
      </w:r>
      <w:r>
        <w:t>point</w:t>
      </w:r>
      <w:r>
        <w:rPr>
          <w:spacing w:val="-5"/>
        </w:rPr>
        <w:t xml:space="preserve"> </w:t>
      </w:r>
      <w:r>
        <w:t>that no network or application-layer control can fully compensate for. The case against immediate patch deployment is equally practical in production environments: patches can introduce regression errors in stored procedures, alter driver compatibility, or require service restarts that break high-availability configurations (Microsoft 2023). In shared environments such as the Horizon VM used in this course, a patch applied by one user affects every other user on the same instance, which means patching decisions carry institutional rather than individual consequences. The balanced approach is a staged deployment process: test in a non-production environment, validate application compatibility, schedule maintenance windows, and document rollback procedures before applying to production.</w:t>
      </w:r>
    </w:p>
    <w:p w14:paraId="23698AE0" w14:textId="77777777" w:rsidR="00801348" w:rsidRDefault="00000000">
      <w:pPr>
        <w:pStyle w:val="BodyText"/>
        <w:spacing w:before="2" w:line="480" w:lineRule="auto"/>
        <w:ind w:left="25" w:right="873" w:firstLine="720"/>
        <w:jc w:val="both"/>
      </w:pPr>
      <w:r>
        <w:t>Database auditing events typically fall into four categories. Authentication events cover successful and failed logins; Figure 5 shows both in the SQL Server current log, with DU\</w:t>
      </w:r>
      <w:proofErr w:type="spellStart"/>
      <w:r>
        <w:t>Grace.Luhanga</w:t>
      </w:r>
      <w:proofErr w:type="spellEnd"/>
      <w:r>
        <w:t xml:space="preserve"> login successes alongside a failed login for </w:t>
      </w:r>
      <w:proofErr w:type="spellStart"/>
      <w:r>
        <w:t>fakeuser</w:t>
      </w:r>
      <w:proofErr w:type="spellEnd"/>
      <w:r>
        <w:t xml:space="preserve"> with error 18456, Severity</w:t>
      </w:r>
      <w:r>
        <w:rPr>
          <w:spacing w:val="-4"/>
        </w:rPr>
        <w:t xml:space="preserve"> </w:t>
      </w:r>
      <w:r>
        <w:t>14.</w:t>
      </w:r>
      <w:r>
        <w:rPr>
          <w:spacing w:val="-4"/>
        </w:rPr>
        <w:t xml:space="preserve"> </w:t>
      </w:r>
      <w:r>
        <w:t>Privilege</w:t>
      </w:r>
      <w:r>
        <w:rPr>
          <w:spacing w:val="-4"/>
        </w:rPr>
        <w:t xml:space="preserve"> </w:t>
      </w:r>
      <w:r>
        <w:t>and</w:t>
      </w:r>
      <w:r>
        <w:rPr>
          <w:spacing w:val="-4"/>
        </w:rPr>
        <w:t xml:space="preserve"> </w:t>
      </w:r>
      <w:r>
        <w:t>permission</w:t>
      </w:r>
      <w:r>
        <w:rPr>
          <w:spacing w:val="-4"/>
        </w:rPr>
        <w:t xml:space="preserve"> </w:t>
      </w:r>
      <w:r>
        <w:t>events</w:t>
      </w:r>
      <w:r>
        <w:rPr>
          <w:spacing w:val="-4"/>
        </w:rPr>
        <w:t xml:space="preserve"> </w:t>
      </w:r>
      <w:r>
        <w:t>cover</w:t>
      </w:r>
      <w:r>
        <w:rPr>
          <w:spacing w:val="-4"/>
        </w:rPr>
        <w:t xml:space="preserve"> </w:t>
      </w:r>
      <w:r>
        <w:t>GRANT,</w:t>
      </w:r>
      <w:r>
        <w:rPr>
          <w:spacing w:val="-4"/>
        </w:rPr>
        <w:t xml:space="preserve"> </w:t>
      </w:r>
      <w:r>
        <w:t>REVOKE,</w:t>
      </w:r>
      <w:r>
        <w:rPr>
          <w:spacing w:val="-4"/>
        </w:rPr>
        <w:t xml:space="preserve"> </w:t>
      </w:r>
      <w:r>
        <w:t>and</w:t>
      </w:r>
      <w:r>
        <w:rPr>
          <w:spacing w:val="-4"/>
        </w:rPr>
        <w:t xml:space="preserve"> </w:t>
      </w:r>
      <w:r>
        <w:t>DENY</w:t>
      </w:r>
      <w:r>
        <w:rPr>
          <w:spacing w:val="-4"/>
        </w:rPr>
        <w:t xml:space="preserve"> </w:t>
      </w:r>
      <w:r>
        <w:t>statements</w:t>
      </w:r>
    </w:p>
    <w:p w14:paraId="2301796F" w14:textId="77777777" w:rsidR="00801348" w:rsidRDefault="00801348">
      <w:pPr>
        <w:pStyle w:val="BodyText"/>
        <w:spacing w:line="480" w:lineRule="auto"/>
        <w:jc w:val="both"/>
        <w:sectPr w:rsidR="00801348">
          <w:type w:val="continuous"/>
          <w:pgSz w:w="11910" w:h="16840"/>
          <w:pgMar w:top="1820" w:right="850" w:bottom="280" w:left="1417" w:header="720" w:footer="720" w:gutter="0"/>
          <w:cols w:space="720"/>
        </w:sectPr>
      </w:pPr>
    </w:p>
    <w:p w14:paraId="0A9C6ACC" w14:textId="77777777" w:rsidR="00801348" w:rsidRDefault="00000000">
      <w:pPr>
        <w:pStyle w:val="BodyText"/>
        <w:spacing w:before="82" w:line="480" w:lineRule="auto"/>
        <w:ind w:left="25" w:right="574"/>
      </w:pPr>
      <w:r>
        <w:lastRenderedPageBreak/>
        <w:t>that change what users can do. Schema change events cover DDL operations including CREATE, ALTER, and DROP on tables, indexes, views, and stored procedures, which matter for change management and accountability. Data access events cover SELECT, INSERT, UPDATE, and DELETE on sensitive objects, which is what the database-level audit specification</w:t>
      </w:r>
      <w:r>
        <w:rPr>
          <w:spacing w:val="-5"/>
        </w:rPr>
        <w:t xml:space="preserve"> </w:t>
      </w:r>
      <w:r>
        <w:t>created</w:t>
      </w:r>
      <w:r>
        <w:rPr>
          <w:spacing w:val="-5"/>
        </w:rPr>
        <w:t xml:space="preserve"> </w:t>
      </w:r>
      <w:r>
        <w:t>in</w:t>
      </w:r>
      <w:r>
        <w:rPr>
          <w:spacing w:val="-5"/>
        </w:rPr>
        <w:t xml:space="preserve"> </w:t>
      </w:r>
      <w:r>
        <w:t>Part</w:t>
      </w:r>
      <w:r>
        <w:rPr>
          <w:spacing w:val="-5"/>
        </w:rPr>
        <w:t xml:space="preserve"> </w:t>
      </w:r>
      <w:r>
        <w:t>9</w:t>
      </w:r>
      <w:r>
        <w:rPr>
          <w:spacing w:val="-5"/>
        </w:rPr>
        <w:t xml:space="preserve"> </w:t>
      </w:r>
      <w:r>
        <w:t>captures</w:t>
      </w:r>
      <w:r>
        <w:rPr>
          <w:spacing w:val="-5"/>
        </w:rPr>
        <w:t xml:space="preserve"> </w:t>
      </w:r>
      <w:r>
        <w:t>by</w:t>
      </w:r>
      <w:r>
        <w:rPr>
          <w:spacing w:val="-5"/>
        </w:rPr>
        <w:t xml:space="preserve"> </w:t>
      </w:r>
      <w:r>
        <w:t>targeting</w:t>
      </w:r>
      <w:r>
        <w:rPr>
          <w:spacing w:val="-5"/>
        </w:rPr>
        <w:t xml:space="preserve"> </w:t>
      </w:r>
      <w:r>
        <w:t>specific</w:t>
      </w:r>
      <w:r>
        <w:rPr>
          <w:spacing w:val="-5"/>
        </w:rPr>
        <w:t xml:space="preserve"> </w:t>
      </w:r>
      <w:r>
        <w:t>tables</w:t>
      </w:r>
      <w:r>
        <w:rPr>
          <w:spacing w:val="-5"/>
        </w:rPr>
        <w:t xml:space="preserve"> </w:t>
      </w:r>
      <w:r>
        <w:t>and</w:t>
      </w:r>
      <w:r>
        <w:rPr>
          <w:spacing w:val="-5"/>
        </w:rPr>
        <w:t xml:space="preserve"> </w:t>
      </w:r>
      <w:r>
        <w:t>principals.</w:t>
      </w:r>
      <w:r>
        <w:rPr>
          <w:spacing w:val="-5"/>
        </w:rPr>
        <w:t xml:space="preserve"> </w:t>
      </w:r>
      <w:r>
        <w:t>Together these four categories satisfy the audit trail requirements common to SOC 2, HIPAA, and GDPR compliance assessments (NIST 2024).</w:t>
      </w:r>
    </w:p>
    <w:p w14:paraId="2DB9D4EC" w14:textId="4DD1EA86" w:rsidR="00801348" w:rsidRDefault="00000000">
      <w:pPr>
        <w:pStyle w:val="BodyText"/>
        <w:spacing w:before="1" w:line="480" w:lineRule="auto"/>
        <w:ind w:left="25" w:right="574" w:firstLine="720"/>
      </w:pPr>
      <w:r>
        <w:t>The most important thing I wish I had known before starting this lab is that enabling login auditing in Server Properties does not take effect until the SQL Server service is fully restarted. The lab makes this explicit, but it is easy to underestimate</w:t>
      </w:r>
      <w:r w:rsidR="00C500E2">
        <w:t xml:space="preserve"> that </w:t>
      </w:r>
      <w:r>
        <w:t>exiting and reopening SSMS</w:t>
      </w:r>
      <w:r>
        <w:rPr>
          <w:spacing w:val="-3"/>
        </w:rPr>
        <w:t xml:space="preserve"> </w:t>
      </w:r>
      <w:r>
        <w:t>does</w:t>
      </w:r>
      <w:r>
        <w:rPr>
          <w:spacing w:val="-3"/>
        </w:rPr>
        <w:t xml:space="preserve"> </w:t>
      </w:r>
      <w:r>
        <w:t>not</w:t>
      </w:r>
      <w:r>
        <w:rPr>
          <w:spacing w:val="-3"/>
        </w:rPr>
        <w:t xml:space="preserve"> </w:t>
      </w:r>
      <w:r>
        <w:t>restart</w:t>
      </w:r>
      <w:r>
        <w:rPr>
          <w:spacing w:val="-3"/>
        </w:rPr>
        <w:t xml:space="preserve"> </w:t>
      </w:r>
      <w:r>
        <w:t>the</w:t>
      </w:r>
      <w:r>
        <w:rPr>
          <w:spacing w:val="-3"/>
        </w:rPr>
        <w:t xml:space="preserve"> </w:t>
      </w:r>
      <w:r>
        <w:t>service,</w:t>
      </w:r>
      <w:r>
        <w:rPr>
          <w:spacing w:val="-3"/>
        </w:rPr>
        <w:t xml:space="preserve"> </w:t>
      </w:r>
      <w:r>
        <w:t>and</w:t>
      </w:r>
      <w:r>
        <w:rPr>
          <w:spacing w:val="-3"/>
        </w:rPr>
        <w:t xml:space="preserve"> </w:t>
      </w:r>
      <w:r>
        <w:t>without</w:t>
      </w:r>
      <w:r>
        <w:rPr>
          <w:spacing w:val="-3"/>
        </w:rPr>
        <w:t xml:space="preserve"> </w:t>
      </w:r>
      <w:r>
        <w:t>the</w:t>
      </w:r>
      <w:r>
        <w:rPr>
          <w:spacing w:val="-3"/>
        </w:rPr>
        <w:t xml:space="preserve"> </w:t>
      </w:r>
      <w:r>
        <w:t>restart</w:t>
      </w:r>
      <w:r>
        <w:rPr>
          <w:spacing w:val="-3"/>
        </w:rPr>
        <w:t xml:space="preserve"> </w:t>
      </w:r>
      <w:r>
        <w:t>the</w:t>
      </w:r>
      <w:r>
        <w:rPr>
          <w:spacing w:val="-3"/>
        </w:rPr>
        <w:t xml:space="preserve"> </w:t>
      </w:r>
      <w:r>
        <w:t>login</w:t>
      </w:r>
      <w:r>
        <w:rPr>
          <w:spacing w:val="-3"/>
        </w:rPr>
        <w:t xml:space="preserve"> </w:t>
      </w:r>
      <w:r>
        <w:t>events</w:t>
      </w:r>
      <w:r>
        <w:rPr>
          <w:spacing w:val="-3"/>
        </w:rPr>
        <w:t xml:space="preserve"> </w:t>
      </w:r>
      <w:r>
        <w:t>generated</w:t>
      </w:r>
      <w:r>
        <w:rPr>
          <w:spacing w:val="-3"/>
        </w:rPr>
        <w:t xml:space="preserve"> </w:t>
      </w:r>
      <w:r>
        <w:t>in</w:t>
      </w:r>
      <w:r>
        <w:rPr>
          <w:spacing w:val="-3"/>
        </w:rPr>
        <w:t xml:space="preserve"> </w:t>
      </w:r>
      <w:r>
        <w:t>Part 6 will not appear in the log. The second thing worth knowing upfront is that the server-level audit must be created and enabled before the database-level audit specification will work; the specification references the server audit by name, so the order of operations matters. I also</w:t>
      </w:r>
      <w:r>
        <w:rPr>
          <w:spacing w:val="-3"/>
        </w:rPr>
        <w:t xml:space="preserve"> </w:t>
      </w:r>
      <w:r>
        <w:t>wish</w:t>
      </w:r>
      <w:r>
        <w:rPr>
          <w:spacing w:val="-3"/>
        </w:rPr>
        <w:t xml:space="preserve"> </w:t>
      </w:r>
      <w:r>
        <w:t>I</w:t>
      </w:r>
      <w:r>
        <w:rPr>
          <w:spacing w:val="-3"/>
        </w:rPr>
        <w:t xml:space="preserve"> </w:t>
      </w:r>
      <w:r>
        <w:t>had</w:t>
      </w:r>
      <w:r>
        <w:rPr>
          <w:spacing w:val="-3"/>
        </w:rPr>
        <w:t xml:space="preserve"> </w:t>
      </w:r>
      <w:r>
        <w:t>known</w:t>
      </w:r>
      <w:r>
        <w:rPr>
          <w:spacing w:val="-3"/>
        </w:rPr>
        <w:t xml:space="preserve"> </w:t>
      </w:r>
      <w:r>
        <w:t>that</w:t>
      </w:r>
      <w:r>
        <w:rPr>
          <w:spacing w:val="-3"/>
        </w:rPr>
        <w:t xml:space="preserve"> </w:t>
      </w:r>
      <w:r>
        <w:t>the</w:t>
      </w:r>
      <w:r>
        <w:rPr>
          <w:spacing w:val="-3"/>
        </w:rPr>
        <w:t xml:space="preserve"> </w:t>
      </w:r>
      <w:r>
        <w:t>Log</w:t>
      </w:r>
      <w:r>
        <w:rPr>
          <w:spacing w:val="-3"/>
        </w:rPr>
        <w:t xml:space="preserve"> </w:t>
      </w:r>
      <w:r>
        <w:t>File</w:t>
      </w:r>
      <w:r>
        <w:rPr>
          <w:spacing w:val="-3"/>
        </w:rPr>
        <w:t xml:space="preserve"> </w:t>
      </w:r>
      <w:r>
        <w:t>Viewer</w:t>
      </w:r>
      <w:r>
        <w:rPr>
          <w:spacing w:val="-3"/>
        </w:rPr>
        <w:t xml:space="preserve"> </w:t>
      </w:r>
      <w:r>
        <w:t>displays</w:t>
      </w:r>
      <w:r>
        <w:rPr>
          <w:spacing w:val="-3"/>
        </w:rPr>
        <w:t xml:space="preserve"> </w:t>
      </w:r>
      <w:r>
        <w:t>events</w:t>
      </w:r>
      <w:r>
        <w:rPr>
          <w:spacing w:val="-3"/>
        </w:rPr>
        <w:t xml:space="preserve"> </w:t>
      </w:r>
      <w:r>
        <w:t>in</w:t>
      </w:r>
      <w:r>
        <w:rPr>
          <w:spacing w:val="-3"/>
        </w:rPr>
        <w:t xml:space="preserve"> </w:t>
      </w:r>
      <w:r>
        <w:t>reverse</w:t>
      </w:r>
      <w:r>
        <w:rPr>
          <w:spacing w:val="-3"/>
        </w:rPr>
        <w:t xml:space="preserve"> </w:t>
      </w:r>
      <w:r>
        <w:t>chronological</w:t>
      </w:r>
      <w:r>
        <w:rPr>
          <w:spacing w:val="-3"/>
        </w:rPr>
        <w:t xml:space="preserve"> </w:t>
      </w:r>
      <w:r>
        <w:t>order by default, which means the most recent events appear at the top and the server startup entries from the restart are visible further down the list, as shown in Figure 5.</w:t>
      </w:r>
    </w:p>
    <w:p w14:paraId="35FA6838" w14:textId="77777777" w:rsidR="00801348" w:rsidRDefault="00801348">
      <w:pPr>
        <w:spacing w:line="480" w:lineRule="auto"/>
        <w:rPr>
          <w:sz w:val="24"/>
        </w:rPr>
        <w:sectPr w:rsidR="00801348">
          <w:pgSz w:w="11910" w:h="16840"/>
          <w:pgMar w:top="1340" w:right="850" w:bottom="280" w:left="1417" w:header="720" w:footer="720" w:gutter="0"/>
          <w:cols w:space="720"/>
        </w:sectPr>
      </w:pPr>
    </w:p>
    <w:p w14:paraId="627D0163" w14:textId="77777777" w:rsidR="00801348" w:rsidRDefault="00000000">
      <w:pPr>
        <w:spacing w:before="82"/>
        <w:ind w:left="713" w:right="581"/>
        <w:jc w:val="center"/>
        <w:rPr>
          <w:i/>
          <w:sz w:val="18"/>
        </w:rPr>
      </w:pPr>
      <w:r>
        <w:rPr>
          <w:i/>
          <w:color w:val="0D2740"/>
          <w:sz w:val="18"/>
        </w:rPr>
        <w:lastRenderedPageBreak/>
        <w:t>Figure</w:t>
      </w:r>
      <w:r>
        <w:rPr>
          <w:i/>
          <w:color w:val="0D2740"/>
          <w:spacing w:val="-8"/>
          <w:sz w:val="18"/>
        </w:rPr>
        <w:t xml:space="preserve"> </w:t>
      </w:r>
      <w:r>
        <w:rPr>
          <w:i/>
          <w:color w:val="0D2740"/>
          <w:sz w:val="18"/>
        </w:rPr>
        <w:t>1:</w:t>
      </w:r>
      <w:r>
        <w:rPr>
          <w:i/>
          <w:color w:val="0D2740"/>
          <w:spacing w:val="-5"/>
          <w:sz w:val="18"/>
        </w:rPr>
        <w:t xml:space="preserve"> </w:t>
      </w:r>
      <w:r>
        <w:rPr>
          <w:i/>
          <w:color w:val="0D2740"/>
          <w:sz w:val="18"/>
        </w:rPr>
        <w:t>Windows</w:t>
      </w:r>
      <w:r>
        <w:rPr>
          <w:i/>
          <w:color w:val="0D2740"/>
          <w:spacing w:val="-5"/>
          <w:sz w:val="18"/>
        </w:rPr>
        <w:t xml:space="preserve"> </w:t>
      </w:r>
      <w:r>
        <w:rPr>
          <w:i/>
          <w:color w:val="0D2740"/>
          <w:sz w:val="18"/>
        </w:rPr>
        <w:t>Update</w:t>
      </w:r>
      <w:r>
        <w:rPr>
          <w:i/>
          <w:color w:val="0D2740"/>
          <w:spacing w:val="-5"/>
          <w:sz w:val="18"/>
        </w:rPr>
        <w:t xml:space="preserve"> </w:t>
      </w:r>
      <w:r>
        <w:rPr>
          <w:i/>
          <w:color w:val="0D2740"/>
          <w:sz w:val="18"/>
        </w:rPr>
        <w:t>history</w:t>
      </w:r>
      <w:r>
        <w:rPr>
          <w:i/>
          <w:color w:val="0D2740"/>
          <w:spacing w:val="-5"/>
          <w:sz w:val="18"/>
        </w:rPr>
        <w:t xml:space="preserve"> </w:t>
      </w:r>
      <w:r>
        <w:rPr>
          <w:i/>
          <w:color w:val="0D2740"/>
          <w:sz w:val="18"/>
        </w:rPr>
        <w:t>–</w:t>
      </w:r>
      <w:r>
        <w:rPr>
          <w:i/>
          <w:color w:val="0D2740"/>
          <w:spacing w:val="-5"/>
          <w:sz w:val="18"/>
        </w:rPr>
        <w:t xml:space="preserve"> </w:t>
      </w:r>
      <w:r>
        <w:rPr>
          <w:i/>
          <w:color w:val="0D2740"/>
          <w:sz w:val="18"/>
        </w:rPr>
        <w:t>Horizon</w:t>
      </w:r>
      <w:r>
        <w:rPr>
          <w:i/>
          <w:color w:val="0D2740"/>
          <w:spacing w:val="-5"/>
          <w:sz w:val="18"/>
        </w:rPr>
        <w:t xml:space="preserve"> </w:t>
      </w:r>
      <w:r>
        <w:rPr>
          <w:i/>
          <w:color w:val="0D2740"/>
          <w:sz w:val="18"/>
        </w:rPr>
        <w:t>VM</w:t>
      </w:r>
      <w:r>
        <w:rPr>
          <w:i/>
          <w:color w:val="0D2740"/>
          <w:spacing w:val="-4"/>
          <w:sz w:val="18"/>
        </w:rPr>
        <w:t xml:space="preserve"> </w:t>
      </w:r>
      <w:r>
        <w:rPr>
          <w:i/>
          <w:color w:val="0D2740"/>
          <w:sz w:val="18"/>
        </w:rPr>
        <w:t>running</w:t>
      </w:r>
      <w:r>
        <w:rPr>
          <w:i/>
          <w:color w:val="0D2740"/>
          <w:spacing w:val="-5"/>
          <w:sz w:val="18"/>
        </w:rPr>
        <w:t xml:space="preserve"> </w:t>
      </w:r>
      <w:r>
        <w:rPr>
          <w:i/>
          <w:color w:val="0D2740"/>
          <w:sz w:val="18"/>
        </w:rPr>
        <w:t>Windows</w:t>
      </w:r>
      <w:r>
        <w:rPr>
          <w:i/>
          <w:color w:val="0D2740"/>
          <w:spacing w:val="-5"/>
          <w:sz w:val="18"/>
        </w:rPr>
        <w:t xml:space="preserve"> </w:t>
      </w:r>
      <w:r>
        <w:rPr>
          <w:i/>
          <w:color w:val="0D2740"/>
          <w:sz w:val="18"/>
        </w:rPr>
        <w:t>11</w:t>
      </w:r>
      <w:r>
        <w:rPr>
          <w:i/>
          <w:color w:val="0D2740"/>
          <w:spacing w:val="-5"/>
          <w:sz w:val="18"/>
        </w:rPr>
        <w:t xml:space="preserve"> </w:t>
      </w:r>
      <w:r>
        <w:rPr>
          <w:i/>
          <w:color w:val="0D2740"/>
          <w:sz w:val="18"/>
        </w:rPr>
        <w:t>Version</w:t>
      </w:r>
      <w:r>
        <w:rPr>
          <w:i/>
          <w:color w:val="0D2740"/>
          <w:spacing w:val="-5"/>
          <w:sz w:val="18"/>
        </w:rPr>
        <w:t xml:space="preserve"> </w:t>
      </w:r>
      <w:r>
        <w:rPr>
          <w:i/>
          <w:color w:val="0D2740"/>
          <w:sz w:val="18"/>
        </w:rPr>
        <w:t>23H2,</w:t>
      </w:r>
      <w:r>
        <w:rPr>
          <w:i/>
          <w:color w:val="0D2740"/>
          <w:spacing w:val="-5"/>
          <w:sz w:val="18"/>
        </w:rPr>
        <w:t xml:space="preserve"> </w:t>
      </w:r>
      <w:r>
        <w:rPr>
          <w:i/>
          <w:color w:val="0D2740"/>
          <w:sz w:val="18"/>
        </w:rPr>
        <w:t>most</w:t>
      </w:r>
      <w:r>
        <w:rPr>
          <w:i/>
          <w:color w:val="0D2740"/>
          <w:spacing w:val="-5"/>
          <w:sz w:val="18"/>
        </w:rPr>
        <w:t xml:space="preserve"> </w:t>
      </w:r>
      <w:r>
        <w:rPr>
          <w:i/>
          <w:color w:val="0D2740"/>
          <w:sz w:val="18"/>
        </w:rPr>
        <w:t>recent</w:t>
      </w:r>
      <w:r>
        <w:rPr>
          <w:i/>
          <w:color w:val="0D2740"/>
          <w:spacing w:val="-5"/>
          <w:sz w:val="18"/>
        </w:rPr>
        <w:t xml:space="preserve"> </w:t>
      </w:r>
      <w:r>
        <w:rPr>
          <w:i/>
          <w:color w:val="0D2740"/>
          <w:spacing w:val="-2"/>
          <w:sz w:val="18"/>
        </w:rPr>
        <w:t>cumulative</w:t>
      </w:r>
    </w:p>
    <w:p w14:paraId="70AB1305" w14:textId="77777777" w:rsidR="00801348" w:rsidRDefault="00000000">
      <w:pPr>
        <w:ind w:left="134" w:right="715"/>
        <w:jc w:val="center"/>
        <w:rPr>
          <w:i/>
          <w:sz w:val="18"/>
        </w:rPr>
      </w:pPr>
      <w:r>
        <w:rPr>
          <w:i/>
          <w:color w:val="0D2740"/>
          <w:sz w:val="18"/>
        </w:rPr>
        <w:t>update</w:t>
      </w:r>
      <w:r>
        <w:rPr>
          <w:i/>
          <w:color w:val="0D2740"/>
          <w:spacing w:val="-8"/>
          <w:sz w:val="18"/>
        </w:rPr>
        <w:t xml:space="preserve"> </w:t>
      </w:r>
      <w:r>
        <w:rPr>
          <w:i/>
          <w:color w:val="0D2740"/>
          <w:sz w:val="18"/>
        </w:rPr>
        <w:t>installed</w:t>
      </w:r>
      <w:r>
        <w:rPr>
          <w:i/>
          <w:color w:val="0D2740"/>
          <w:spacing w:val="-7"/>
          <w:sz w:val="18"/>
        </w:rPr>
        <w:t xml:space="preserve"> </w:t>
      </w:r>
      <w:r>
        <w:rPr>
          <w:i/>
          <w:color w:val="0D2740"/>
          <w:spacing w:val="-2"/>
          <w:sz w:val="18"/>
        </w:rPr>
        <w:t>8/21/2025</w:t>
      </w:r>
    </w:p>
    <w:p w14:paraId="6E05A1C5" w14:textId="77777777" w:rsidR="00801348" w:rsidRDefault="00000000">
      <w:pPr>
        <w:pStyle w:val="BodyText"/>
        <w:spacing w:before="5"/>
        <w:rPr>
          <w:i/>
          <w:sz w:val="14"/>
        </w:rPr>
      </w:pPr>
      <w:r>
        <w:rPr>
          <w:i/>
          <w:noProof/>
          <w:sz w:val="14"/>
        </w:rPr>
        <w:drawing>
          <wp:anchor distT="0" distB="0" distL="0" distR="0" simplePos="0" relativeHeight="487587840" behindDoc="1" locked="0" layoutInCell="1" allowOverlap="1" wp14:anchorId="23B487BC" wp14:editId="5FC7F449">
            <wp:simplePos x="0" y="0"/>
            <wp:positionH relativeFrom="page">
              <wp:posOffset>1487157</wp:posOffset>
            </wp:positionH>
            <wp:positionV relativeFrom="paragraph">
              <wp:posOffset>127486</wp:posOffset>
            </wp:positionV>
            <wp:extent cx="5486145" cy="3429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486145" cy="3429000"/>
                    </a:xfrm>
                    <a:prstGeom prst="rect">
                      <a:avLst/>
                    </a:prstGeom>
                  </pic:spPr>
                </pic:pic>
              </a:graphicData>
            </a:graphic>
          </wp:anchor>
        </w:drawing>
      </w:r>
    </w:p>
    <w:p w14:paraId="691C059D" w14:textId="77777777" w:rsidR="00801348" w:rsidRDefault="00801348">
      <w:pPr>
        <w:pStyle w:val="BodyText"/>
        <w:rPr>
          <w:i/>
          <w:sz w:val="18"/>
        </w:rPr>
      </w:pPr>
    </w:p>
    <w:p w14:paraId="73104C65" w14:textId="77777777" w:rsidR="00801348" w:rsidRDefault="00801348">
      <w:pPr>
        <w:pStyle w:val="BodyText"/>
        <w:rPr>
          <w:i/>
          <w:sz w:val="18"/>
        </w:rPr>
      </w:pPr>
    </w:p>
    <w:p w14:paraId="534FC244" w14:textId="77777777" w:rsidR="00801348" w:rsidRDefault="00801348">
      <w:pPr>
        <w:pStyle w:val="BodyText"/>
        <w:spacing w:before="219"/>
        <w:rPr>
          <w:i/>
          <w:sz w:val="18"/>
        </w:rPr>
      </w:pPr>
    </w:p>
    <w:p w14:paraId="35DC830B" w14:textId="77777777" w:rsidR="00801348" w:rsidRDefault="00000000">
      <w:pPr>
        <w:ind w:left="712" w:right="581"/>
        <w:jc w:val="center"/>
        <w:rPr>
          <w:i/>
          <w:sz w:val="18"/>
        </w:rPr>
      </w:pPr>
      <w:r>
        <w:rPr>
          <w:i/>
          <w:color w:val="0D2740"/>
          <w:sz w:val="18"/>
        </w:rPr>
        <w:t>Figure</w:t>
      </w:r>
      <w:r>
        <w:rPr>
          <w:i/>
          <w:color w:val="0D2740"/>
          <w:spacing w:val="-4"/>
          <w:sz w:val="18"/>
        </w:rPr>
        <w:t xml:space="preserve"> </w:t>
      </w:r>
      <w:r>
        <w:rPr>
          <w:i/>
          <w:color w:val="0D2740"/>
          <w:sz w:val="18"/>
        </w:rPr>
        <w:t>2:</w:t>
      </w:r>
      <w:r>
        <w:rPr>
          <w:i/>
          <w:color w:val="0D2740"/>
          <w:spacing w:val="-4"/>
          <w:sz w:val="18"/>
        </w:rPr>
        <w:t xml:space="preserve"> </w:t>
      </w:r>
      <w:r>
        <w:rPr>
          <w:i/>
          <w:color w:val="0D2740"/>
          <w:sz w:val="18"/>
        </w:rPr>
        <w:t>SELECT</w:t>
      </w:r>
      <w:r>
        <w:rPr>
          <w:i/>
          <w:color w:val="0D2740"/>
          <w:spacing w:val="-3"/>
          <w:sz w:val="18"/>
        </w:rPr>
        <w:t xml:space="preserve"> </w:t>
      </w:r>
      <w:r>
        <w:rPr>
          <w:i/>
          <w:color w:val="0D2740"/>
          <w:sz w:val="18"/>
        </w:rPr>
        <w:t>@@VERSION</w:t>
      </w:r>
      <w:r>
        <w:rPr>
          <w:i/>
          <w:color w:val="0D2740"/>
          <w:spacing w:val="-4"/>
          <w:sz w:val="18"/>
        </w:rPr>
        <w:t xml:space="preserve"> </w:t>
      </w:r>
      <w:r>
        <w:rPr>
          <w:i/>
          <w:color w:val="0D2740"/>
          <w:sz w:val="18"/>
        </w:rPr>
        <w:t>–</w:t>
      </w:r>
      <w:r>
        <w:rPr>
          <w:i/>
          <w:color w:val="0D2740"/>
          <w:spacing w:val="-3"/>
          <w:sz w:val="18"/>
        </w:rPr>
        <w:t xml:space="preserve"> </w:t>
      </w:r>
      <w:proofErr w:type="spellStart"/>
      <w:r>
        <w:rPr>
          <w:i/>
          <w:color w:val="0D2740"/>
          <w:sz w:val="18"/>
        </w:rPr>
        <w:t>Microsok</w:t>
      </w:r>
      <w:proofErr w:type="spellEnd"/>
      <w:r>
        <w:rPr>
          <w:i/>
          <w:color w:val="0D2740"/>
          <w:spacing w:val="-4"/>
          <w:sz w:val="18"/>
        </w:rPr>
        <w:t xml:space="preserve"> </w:t>
      </w:r>
      <w:r>
        <w:rPr>
          <w:i/>
          <w:color w:val="0D2740"/>
          <w:sz w:val="18"/>
        </w:rPr>
        <w:t>SQL</w:t>
      </w:r>
      <w:r>
        <w:rPr>
          <w:i/>
          <w:color w:val="0D2740"/>
          <w:spacing w:val="-4"/>
          <w:sz w:val="18"/>
        </w:rPr>
        <w:t xml:space="preserve"> </w:t>
      </w:r>
      <w:r>
        <w:rPr>
          <w:i/>
          <w:color w:val="0D2740"/>
          <w:sz w:val="18"/>
        </w:rPr>
        <w:t>Server</w:t>
      </w:r>
      <w:r>
        <w:rPr>
          <w:i/>
          <w:color w:val="0D2740"/>
          <w:spacing w:val="-3"/>
          <w:sz w:val="18"/>
        </w:rPr>
        <w:t xml:space="preserve"> </w:t>
      </w:r>
      <w:r>
        <w:rPr>
          <w:i/>
          <w:color w:val="0D2740"/>
          <w:sz w:val="18"/>
        </w:rPr>
        <w:t>2025</w:t>
      </w:r>
      <w:r>
        <w:rPr>
          <w:i/>
          <w:color w:val="0D2740"/>
          <w:spacing w:val="-4"/>
          <w:sz w:val="18"/>
        </w:rPr>
        <w:t xml:space="preserve"> </w:t>
      </w:r>
      <w:r>
        <w:rPr>
          <w:i/>
          <w:color w:val="0D2740"/>
          <w:sz w:val="18"/>
        </w:rPr>
        <w:t>(RTM)</w:t>
      </w:r>
      <w:r>
        <w:rPr>
          <w:i/>
          <w:color w:val="0D2740"/>
          <w:spacing w:val="-3"/>
          <w:sz w:val="18"/>
        </w:rPr>
        <w:t xml:space="preserve"> </w:t>
      </w:r>
      <w:r>
        <w:rPr>
          <w:i/>
          <w:color w:val="0D2740"/>
          <w:sz w:val="18"/>
        </w:rPr>
        <w:t>17.0.1000.7</w:t>
      </w:r>
      <w:r>
        <w:rPr>
          <w:i/>
          <w:color w:val="0D2740"/>
          <w:spacing w:val="-4"/>
          <w:sz w:val="18"/>
        </w:rPr>
        <w:t xml:space="preserve"> </w:t>
      </w:r>
      <w:r>
        <w:rPr>
          <w:i/>
          <w:color w:val="0D2740"/>
          <w:sz w:val="18"/>
        </w:rPr>
        <w:t>(X64)</w:t>
      </w:r>
      <w:r>
        <w:rPr>
          <w:i/>
          <w:color w:val="0D2740"/>
          <w:spacing w:val="-4"/>
          <w:sz w:val="18"/>
        </w:rPr>
        <w:t xml:space="preserve"> </w:t>
      </w:r>
      <w:r>
        <w:rPr>
          <w:i/>
          <w:color w:val="0D2740"/>
          <w:sz w:val="18"/>
        </w:rPr>
        <w:t>confirmed</w:t>
      </w:r>
      <w:r>
        <w:rPr>
          <w:i/>
          <w:color w:val="0D2740"/>
          <w:spacing w:val="-3"/>
          <w:sz w:val="18"/>
        </w:rPr>
        <w:t xml:space="preserve"> </w:t>
      </w:r>
      <w:r>
        <w:rPr>
          <w:i/>
          <w:color w:val="0D2740"/>
          <w:sz w:val="18"/>
        </w:rPr>
        <w:t>on</w:t>
      </w:r>
      <w:r>
        <w:rPr>
          <w:i/>
          <w:color w:val="0D2740"/>
          <w:spacing w:val="-4"/>
          <w:sz w:val="18"/>
        </w:rPr>
        <w:t xml:space="preserve"> </w:t>
      </w:r>
      <w:r>
        <w:rPr>
          <w:i/>
          <w:color w:val="0D2740"/>
          <w:sz w:val="18"/>
        </w:rPr>
        <w:t>the</w:t>
      </w:r>
      <w:r>
        <w:rPr>
          <w:i/>
          <w:color w:val="0D2740"/>
          <w:spacing w:val="-3"/>
          <w:sz w:val="18"/>
        </w:rPr>
        <w:t xml:space="preserve"> </w:t>
      </w:r>
      <w:r>
        <w:rPr>
          <w:i/>
          <w:color w:val="0D2740"/>
          <w:spacing w:val="-2"/>
          <w:sz w:val="18"/>
        </w:rPr>
        <w:t>Horizon</w:t>
      </w:r>
    </w:p>
    <w:p w14:paraId="679C1CC1" w14:textId="77777777" w:rsidR="00801348" w:rsidRDefault="00000000">
      <w:pPr>
        <w:ind w:right="579"/>
        <w:jc w:val="center"/>
        <w:rPr>
          <w:i/>
          <w:sz w:val="18"/>
        </w:rPr>
      </w:pPr>
      <w:r>
        <w:rPr>
          <w:i/>
          <w:color w:val="0D2740"/>
          <w:spacing w:val="-2"/>
          <w:sz w:val="18"/>
        </w:rPr>
        <w:t>instance</w:t>
      </w:r>
    </w:p>
    <w:p w14:paraId="6B07F732" w14:textId="77777777" w:rsidR="00801348" w:rsidRDefault="00000000">
      <w:pPr>
        <w:pStyle w:val="BodyText"/>
        <w:spacing w:before="7"/>
        <w:rPr>
          <w:i/>
          <w:sz w:val="14"/>
        </w:rPr>
      </w:pPr>
      <w:r>
        <w:rPr>
          <w:i/>
          <w:noProof/>
          <w:sz w:val="14"/>
        </w:rPr>
        <w:drawing>
          <wp:anchor distT="0" distB="0" distL="0" distR="0" simplePos="0" relativeHeight="487588352" behindDoc="1" locked="0" layoutInCell="1" allowOverlap="1" wp14:anchorId="14F38F2E" wp14:editId="5EC89873">
            <wp:simplePos x="0" y="0"/>
            <wp:positionH relativeFrom="page">
              <wp:posOffset>1487157</wp:posOffset>
            </wp:positionH>
            <wp:positionV relativeFrom="paragraph">
              <wp:posOffset>128503</wp:posOffset>
            </wp:positionV>
            <wp:extent cx="5314274" cy="353444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14274" cy="3534441"/>
                    </a:xfrm>
                    <a:prstGeom prst="rect">
                      <a:avLst/>
                    </a:prstGeom>
                  </pic:spPr>
                </pic:pic>
              </a:graphicData>
            </a:graphic>
          </wp:anchor>
        </w:drawing>
      </w:r>
    </w:p>
    <w:p w14:paraId="2BA32643" w14:textId="77777777" w:rsidR="00801348" w:rsidRDefault="00801348">
      <w:pPr>
        <w:pStyle w:val="BodyText"/>
        <w:rPr>
          <w:i/>
          <w:sz w:val="14"/>
        </w:rPr>
        <w:sectPr w:rsidR="00801348">
          <w:pgSz w:w="11910" w:h="16840"/>
          <w:pgMar w:top="1340" w:right="850" w:bottom="280" w:left="1417" w:header="720" w:footer="720" w:gutter="0"/>
          <w:cols w:space="720"/>
        </w:sectPr>
      </w:pPr>
    </w:p>
    <w:p w14:paraId="2CFF9DCD" w14:textId="77777777" w:rsidR="00801348" w:rsidRDefault="00000000">
      <w:pPr>
        <w:spacing w:before="82"/>
        <w:ind w:left="3029" w:right="574" w:hanging="1933"/>
        <w:rPr>
          <w:i/>
          <w:sz w:val="18"/>
        </w:rPr>
      </w:pPr>
      <w:r>
        <w:rPr>
          <w:i/>
          <w:color w:val="0D2740"/>
          <w:sz w:val="18"/>
        </w:rPr>
        <w:lastRenderedPageBreak/>
        <w:t>Figure</w:t>
      </w:r>
      <w:r>
        <w:rPr>
          <w:i/>
          <w:color w:val="0D2740"/>
          <w:spacing w:val="-4"/>
          <w:sz w:val="18"/>
        </w:rPr>
        <w:t xml:space="preserve"> </w:t>
      </w:r>
      <w:r>
        <w:rPr>
          <w:i/>
          <w:color w:val="0D2740"/>
          <w:sz w:val="18"/>
        </w:rPr>
        <w:t>3:</w:t>
      </w:r>
      <w:r>
        <w:rPr>
          <w:i/>
          <w:color w:val="0D2740"/>
          <w:spacing w:val="-4"/>
          <w:sz w:val="18"/>
        </w:rPr>
        <w:t xml:space="preserve"> </w:t>
      </w:r>
      <w:r>
        <w:rPr>
          <w:i/>
          <w:color w:val="0D2740"/>
          <w:sz w:val="18"/>
        </w:rPr>
        <w:t>SQL</w:t>
      </w:r>
      <w:r>
        <w:rPr>
          <w:i/>
          <w:color w:val="0D2740"/>
          <w:spacing w:val="-4"/>
          <w:sz w:val="18"/>
        </w:rPr>
        <w:t xml:space="preserve"> </w:t>
      </w:r>
      <w:r>
        <w:rPr>
          <w:i/>
          <w:color w:val="0D2740"/>
          <w:sz w:val="18"/>
        </w:rPr>
        <w:t>Server</w:t>
      </w:r>
      <w:r>
        <w:rPr>
          <w:i/>
          <w:color w:val="0D2740"/>
          <w:spacing w:val="-3"/>
          <w:sz w:val="18"/>
        </w:rPr>
        <w:t xml:space="preserve"> </w:t>
      </w:r>
      <w:r>
        <w:rPr>
          <w:i/>
          <w:color w:val="0D2740"/>
          <w:sz w:val="18"/>
        </w:rPr>
        <w:t>current</w:t>
      </w:r>
      <w:r>
        <w:rPr>
          <w:i/>
          <w:color w:val="0D2740"/>
          <w:spacing w:val="-4"/>
          <w:sz w:val="18"/>
        </w:rPr>
        <w:t xml:space="preserve"> </w:t>
      </w:r>
      <w:r>
        <w:rPr>
          <w:i/>
          <w:color w:val="0D2740"/>
          <w:sz w:val="18"/>
        </w:rPr>
        <w:t>log</w:t>
      </w:r>
      <w:r>
        <w:rPr>
          <w:i/>
          <w:color w:val="0D2740"/>
          <w:spacing w:val="-4"/>
          <w:sz w:val="18"/>
        </w:rPr>
        <w:t xml:space="preserve"> </w:t>
      </w:r>
      <w:r>
        <w:rPr>
          <w:i/>
          <w:color w:val="0D2740"/>
          <w:sz w:val="18"/>
        </w:rPr>
        <w:t>–</w:t>
      </w:r>
      <w:r>
        <w:rPr>
          <w:i/>
          <w:color w:val="0D2740"/>
          <w:spacing w:val="-4"/>
          <w:sz w:val="18"/>
        </w:rPr>
        <w:t xml:space="preserve"> </w:t>
      </w:r>
      <w:r>
        <w:rPr>
          <w:i/>
          <w:color w:val="0D2740"/>
          <w:sz w:val="18"/>
        </w:rPr>
        <w:t>startup</w:t>
      </w:r>
      <w:r>
        <w:rPr>
          <w:i/>
          <w:color w:val="0D2740"/>
          <w:spacing w:val="-4"/>
          <w:sz w:val="18"/>
        </w:rPr>
        <w:t xml:space="preserve"> </w:t>
      </w:r>
      <w:r>
        <w:rPr>
          <w:i/>
          <w:color w:val="0D2740"/>
          <w:sz w:val="18"/>
        </w:rPr>
        <w:t>events</w:t>
      </w:r>
      <w:r>
        <w:rPr>
          <w:i/>
          <w:color w:val="0D2740"/>
          <w:spacing w:val="-4"/>
          <w:sz w:val="18"/>
        </w:rPr>
        <w:t xml:space="preserve"> </w:t>
      </w:r>
      <w:r>
        <w:rPr>
          <w:i/>
          <w:color w:val="0D2740"/>
          <w:sz w:val="18"/>
        </w:rPr>
        <w:t>including</w:t>
      </w:r>
      <w:r>
        <w:rPr>
          <w:i/>
          <w:color w:val="0D2740"/>
          <w:spacing w:val="-4"/>
          <w:sz w:val="18"/>
        </w:rPr>
        <w:t xml:space="preserve"> </w:t>
      </w:r>
      <w:r>
        <w:rPr>
          <w:i/>
          <w:color w:val="0D2740"/>
          <w:sz w:val="18"/>
        </w:rPr>
        <w:t>authentication</w:t>
      </w:r>
      <w:r>
        <w:rPr>
          <w:i/>
          <w:color w:val="0D2740"/>
          <w:spacing w:val="-4"/>
          <w:sz w:val="18"/>
        </w:rPr>
        <w:t xml:space="preserve"> </w:t>
      </w:r>
      <w:r>
        <w:rPr>
          <w:i/>
          <w:color w:val="0D2740"/>
          <w:sz w:val="18"/>
        </w:rPr>
        <w:t>mode,</w:t>
      </w:r>
      <w:r>
        <w:rPr>
          <w:i/>
          <w:color w:val="0D2740"/>
          <w:spacing w:val="-4"/>
          <w:sz w:val="18"/>
        </w:rPr>
        <w:t xml:space="preserve"> </w:t>
      </w:r>
      <w:r>
        <w:rPr>
          <w:i/>
          <w:color w:val="0D2740"/>
          <w:sz w:val="18"/>
        </w:rPr>
        <w:t>memory</w:t>
      </w:r>
      <w:r>
        <w:rPr>
          <w:i/>
          <w:color w:val="0D2740"/>
          <w:spacing w:val="-4"/>
          <w:sz w:val="18"/>
        </w:rPr>
        <w:t xml:space="preserve"> </w:t>
      </w:r>
      <w:r>
        <w:rPr>
          <w:i/>
          <w:color w:val="0D2740"/>
          <w:sz w:val="18"/>
        </w:rPr>
        <w:t>allocation,</w:t>
      </w:r>
      <w:r>
        <w:rPr>
          <w:i/>
          <w:color w:val="0D2740"/>
          <w:spacing w:val="-4"/>
          <w:sz w:val="18"/>
        </w:rPr>
        <w:t xml:space="preserve"> </w:t>
      </w:r>
      <w:r>
        <w:rPr>
          <w:i/>
          <w:color w:val="0D2740"/>
          <w:sz w:val="18"/>
        </w:rPr>
        <w:t>and database recovery entries from 4/6/2026</w:t>
      </w:r>
    </w:p>
    <w:p w14:paraId="6555838F" w14:textId="77777777" w:rsidR="00801348" w:rsidRDefault="00000000">
      <w:pPr>
        <w:pStyle w:val="BodyText"/>
        <w:spacing w:before="5"/>
        <w:rPr>
          <w:i/>
          <w:sz w:val="14"/>
        </w:rPr>
      </w:pPr>
      <w:r>
        <w:rPr>
          <w:i/>
          <w:noProof/>
          <w:sz w:val="14"/>
        </w:rPr>
        <w:drawing>
          <wp:anchor distT="0" distB="0" distL="0" distR="0" simplePos="0" relativeHeight="487588864" behindDoc="1" locked="0" layoutInCell="1" allowOverlap="1" wp14:anchorId="508D4B38" wp14:editId="578B7C35">
            <wp:simplePos x="0" y="0"/>
            <wp:positionH relativeFrom="page">
              <wp:posOffset>1487157</wp:posOffset>
            </wp:positionH>
            <wp:positionV relativeFrom="paragraph">
              <wp:posOffset>127486</wp:posOffset>
            </wp:positionV>
            <wp:extent cx="5486145" cy="3429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86145" cy="3429000"/>
                    </a:xfrm>
                    <a:prstGeom prst="rect">
                      <a:avLst/>
                    </a:prstGeom>
                  </pic:spPr>
                </pic:pic>
              </a:graphicData>
            </a:graphic>
          </wp:anchor>
        </w:drawing>
      </w:r>
    </w:p>
    <w:p w14:paraId="1CA4E6BC" w14:textId="77777777" w:rsidR="00801348" w:rsidRDefault="00801348">
      <w:pPr>
        <w:pStyle w:val="BodyText"/>
        <w:rPr>
          <w:i/>
          <w:sz w:val="18"/>
        </w:rPr>
      </w:pPr>
    </w:p>
    <w:p w14:paraId="7D346F58" w14:textId="77777777" w:rsidR="00801348" w:rsidRDefault="00801348">
      <w:pPr>
        <w:pStyle w:val="BodyText"/>
        <w:rPr>
          <w:i/>
          <w:sz w:val="18"/>
        </w:rPr>
      </w:pPr>
    </w:p>
    <w:p w14:paraId="5FA073E2" w14:textId="77777777" w:rsidR="00801348" w:rsidRDefault="00801348">
      <w:pPr>
        <w:pStyle w:val="BodyText"/>
        <w:spacing w:before="219"/>
        <w:rPr>
          <w:i/>
          <w:sz w:val="18"/>
        </w:rPr>
      </w:pPr>
    </w:p>
    <w:p w14:paraId="298A9B1E" w14:textId="77777777" w:rsidR="00801348" w:rsidRDefault="00000000">
      <w:pPr>
        <w:ind w:left="715" w:right="581"/>
        <w:jc w:val="center"/>
        <w:rPr>
          <w:i/>
          <w:sz w:val="18"/>
        </w:rPr>
      </w:pPr>
      <w:r>
        <w:rPr>
          <w:i/>
          <w:color w:val="0D2740"/>
          <w:sz w:val="18"/>
        </w:rPr>
        <w:t>Figure</w:t>
      </w:r>
      <w:r>
        <w:rPr>
          <w:i/>
          <w:color w:val="0D2740"/>
          <w:spacing w:val="-6"/>
          <w:sz w:val="18"/>
        </w:rPr>
        <w:t xml:space="preserve"> </w:t>
      </w:r>
      <w:r>
        <w:rPr>
          <w:i/>
          <w:color w:val="0D2740"/>
          <w:sz w:val="18"/>
        </w:rPr>
        <w:t>4:</w:t>
      </w:r>
      <w:r>
        <w:rPr>
          <w:i/>
          <w:color w:val="0D2740"/>
          <w:spacing w:val="-6"/>
          <w:sz w:val="18"/>
        </w:rPr>
        <w:t xml:space="preserve"> </w:t>
      </w:r>
      <w:r>
        <w:rPr>
          <w:i/>
          <w:color w:val="0D2740"/>
          <w:sz w:val="18"/>
        </w:rPr>
        <w:t>Server</w:t>
      </w:r>
      <w:r>
        <w:rPr>
          <w:i/>
          <w:color w:val="0D2740"/>
          <w:spacing w:val="-6"/>
          <w:sz w:val="18"/>
        </w:rPr>
        <w:t xml:space="preserve"> </w:t>
      </w:r>
      <w:r>
        <w:rPr>
          <w:i/>
          <w:color w:val="0D2740"/>
          <w:sz w:val="18"/>
        </w:rPr>
        <w:t>Properties</w:t>
      </w:r>
      <w:r>
        <w:rPr>
          <w:i/>
          <w:color w:val="0D2740"/>
          <w:spacing w:val="-6"/>
          <w:sz w:val="18"/>
        </w:rPr>
        <w:t xml:space="preserve"> </w:t>
      </w:r>
      <w:r>
        <w:rPr>
          <w:i/>
          <w:color w:val="0D2740"/>
          <w:sz w:val="18"/>
        </w:rPr>
        <w:t>Security</w:t>
      </w:r>
      <w:r>
        <w:rPr>
          <w:i/>
          <w:color w:val="0D2740"/>
          <w:spacing w:val="-5"/>
          <w:sz w:val="18"/>
        </w:rPr>
        <w:t xml:space="preserve"> </w:t>
      </w:r>
      <w:r>
        <w:rPr>
          <w:i/>
          <w:color w:val="0D2740"/>
          <w:sz w:val="18"/>
        </w:rPr>
        <w:t>page</w:t>
      </w:r>
      <w:r>
        <w:rPr>
          <w:i/>
          <w:color w:val="0D2740"/>
          <w:spacing w:val="-6"/>
          <w:sz w:val="18"/>
        </w:rPr>
        <w:t xml:space="preserve"> </w:t>
      </w:r>
      <w:r>
        <w:rPr>
          <w:i/>
          <w:color w:val="0D2740"/>
          <w:sz w:val="18"/>
        </w:rPr>
        <w:t>–</w:t>
      </w:r>
      <w:r>
        <w:rPr>
          <w:i/>
          <w:color w:val="0D2740"/>
          <w:spacing w:val="-6"/>
          <w:sz w:val="18"/>
        </w:rPr>
        <w:t xml:space="preserve"> </w:t>
      </w:r>
      <w:r>
        <w:rPr>
          <w:i/>
          <w:color w:val="0D2740"/>
          <w:sz w:val="18"/>
        </w:rPr>
        <w:t>login</w:t>
      </w:r>
      <w:r>
        <w:rPr>
          <w:i/>
          <w:color w:val="0D2740"/>
          <w:spacing w:val="-6"/>
          <w:sz w:val="18"/>
        </w:rPr>
        <w:t xml:space="preserve"> </w:t>
      </w:r>
      <w:r>
        <w:rPr>
          <w:i/>
          <w:color w:val="0D2740"/>
          <w:sz w:val="18"/>
        </w:rPr>
        <w:t>auditing</w:t>
      </w:r>
      <w:r>
        <w:rPr>
          <w:i/>
          <w:color w:val="0D2740"/>
          <w:spacing w:val="-6"/>
          <w:sz w:val="18"/>
        </w:rPr>
        <w:t xml:space="preserve"> </w:t>
      </w:r>
      <w:r>
        <w:rPr>
          <w:i/>
          <w:color w:val="0D2740"/>
          <w:sz w:val="18"/>
        </w:rPr>
        <w:t>set</w:t>
      </w:r>
      <w:r>
        <w:rPr>
          <w:i/>
          <w:color w:val="0D2740"/>
          <w:spacing w:val="-5"/>
          <w:sz w:val="18"/>
        </w:rPr>
        <w:t xml:space="preserve"> </w:t>
      </w:r>
      <w:r>
        <w:rPr>
          <w:i/>
          <w:color w:val="0D2740"/>
          <w:sz w:val="18"/>
        </w:rPr>
        <w:t>to</w:t>
      </w:r>
      <w:r>
        <w:rPr>
          <w:i/>
          <w:color w:val="0D2740"/>
          <w:spacing w:val="-6"/>
          <w:sz w:val="18"/>
        </w:rPr>
        <w:t xml:space="preserve"> </w:t>
      </w:r>
      <w:r>
        <w:rPr>
          <w:i/>
          <w:color w:val="0D2740"/>
          <w:sz w:val="18"/>
        </w:rPr>
        <w:t>Both</w:t>
      </w:r>
      <w:r>
        <w:rPr>
          <w:i/>
          <w:color w:val="0D2740"/>
          <w:spacing w:val="-6"/>
          <w:sz w:val="18"/>
        </w:rPr>
        <w:t xml:space="preserve"> </w:t>
      </w:r>
      <w:r>
        <w:rPr>
          <w:i/>
          <w:color w:val="0D2740"/>
          <w:sz w:val="18"/>
        </w:rPr>
        <w:t>failed</w:t>
      </w:r>
      <w:r>
        <w:rPr>
          <w:i/>
          <w:color w:val="0D2740"/>
          <w:spacing w:val="-6"/>
          <w:sz w:val="18"/>
        </w:rPr>
        <w:t xml:space="preserve"> </w:t>
      </w:r>
      <w:r>
        <w:rPr>
          <w:i/>
          <w:color w:val="0D2740"/>
          <w:sz w:val="18"/>
        </w:rPr>
        <w:t>and</w:t>
      </w:r>
      <w:r>
        <w:rPr>
          <w:i/>
          <w:color w:val="0D2740"/>
          <w:spacing w:val="-6"/>
          <w:sz w:val="18"/>
        </w:rPr>
        <w:t xml:space="preserve"> </w:t>
      </w:r>
      <w:r>
        <w:rPr>
          <w:i/>
          <w:color w:val="0D2740"/>
          <w:sz w:val="18"/>
        </w:rPr>
        <w:t>successful</w:t>
      </w:r>
      <w:r>
        <w:rPr>
          <w:i/>
          <w:color w:val="0D2740"/>
          <w:spacing w:val="-5"/>
          <w:sz w:val="18"/>
        </w:rPr>
        <w:t xml:space="preserve"> </w:t>
      </w:r>
      <w:r>
        <w:rPr>
          <w:i/>
          <w:color w:val="0D2740"/>
          <w:spacing w:val="-2"/>
          <w:sz w:val="18"/>
        </w:rPr>
        <w:t>logins</w:t>
      </w:r>
    </w:p>
    <w:p w14:paraId="456D8499" w14:textId="77777777" w:rsidR="00801348" w:rsidRDefault="00000000">
      <w:pPr>
        <w:pStyle w:val="BodyText"/>
        <w:spacing w:before="7"/>
        <w:rPr>
          <w:i/>
          <w:sz w:val="14"/>
        </w:rPr>
      </w:pPr>
      <w:r>
        <w:rPr>
          <w:i/>
          <w:noProof/>
          <w:sz w:val="14"/>
        </w:rPr>
        <w:drawing>
          <wp:anchor distT="0" distB="0" distL="0" distR="0" simplePos="0" relativeHeight="487589376" behindDoc="1" locked="0" layoutInCell="1" allowOverlap="1" wp14:anchorId="1D28E76E" wp14:editId="45432933">
            <wp:simplePos x="0" y="0"/>
            <wp:positionH relativeFrom="page">
              <wp:posOffset>1951977</wp:posOffset>
            </wp:positionH>
            <wp:positionV relativeFrom="paragraph">
              <wp:posOffset>128329</wp:posOffset>
            </wp:positionV>
            <wp:extent cx="3985245" cy="372932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985245" cy="3729323"/>
                    </a:xfrm>
                    <a:prstGeom prst="rect">
                      <a:avLst/>
                    </a:prstGeom>
                  </pic:spPr>
                </pic:pic>
              </a:graphicData>
            </a:graphic>
          </wp:anchor>
        </w:drawing>
      </w:r>
    </w:p>
    <w:p w14:paraId="1584ABFD" w14:textId="77777777" w:rsidR="00801348" w:rsidRDefault="00801348">
      <w:pPr>
        <w:pStyle w:val="BodyText"/>
        <w:rPr>
          <w:i/>
          <w:sz w:val="14"/>
        </w:rPr>
        <w:sectPr w:rsidR="00801348">
          <w:pgSz w:w="11910" w:h="16840"/>
          <w:pgMar w:top="1340" w:right="850" w:bottom="280" w:left="1417" w:header="720" w:footer="720" w:gutter="0"/>
          <w:cols w:space="720"/>
        </w:sectPr>
      </w:pPr>
    </w:p>
    <w:p w14:paraId="1DC6CA8D" w14:textId="77777777" w:rsidR="00801348" w:rsidRDefault="00000000">
      <w:pPr>
        <w:spacing w:before="88"/>
        <w:ind w:left="2878" w:right="574" w:hanging="1834"/>
        <w:rPr>
          <w:i/>
          <w:sz w:val="18"/>
        </w:rPr>
      </w:pPr>
      <w:r>
        <w:rPr>
          <w:i/>
          <w:color w:val="0D2740"/>
          <w:sz w:val="18"/>
        </w:rPr>
        <w:lastRenderedPageBreak/>
        <w:t>Figure</w:t>
      </w:r>
      <w:r>
        <w:rPr>
          <w:i/>
          <w:color w:val="0D2740"/>
          <w:spacing w:val="-1"/>
          <w:sz w:val="18"/>
        </w:rPr>
        <w:t xml:space="preserve"> </w:t>
      </w:r>
      <w:r>
        <w:rPr>
          <w:i/>
          <w:color w:val="0D2740"/>
          <w:sz w:val="18"/>
        </w:rPr>
        <w:t>5:</w:t>
      </w:r>
      <w:r>
        <w:rPr>
          <w:i/>
          <w:color w:val="0D2740"/>
          <w:spacing w:val="-1"/>
          <w:sz w:val="18"/>
        </w:rPr>
        <w:t xml:space="preserve"> </w:t>
      </w:r>
      <w:r>
        <w:rPr>
          <w:i/>
          <w:color w:val="0D2740"/>
          <w:sz w:val="18"/>
        </w:rPr>
        <w:t>SQL</w:t>
      </w:r>
      <w:r>
        <w:rPr>
          <w:i/>
          <w:color w:val="0D2740"/>
          <w:spacing w:val="-1"/>
          <w:sz w:val="18"/>
        </w:rPr>
        <w:t xml:space="preserve"> </w:t>
      </w:r>
      <w:r>
        <w:rPr>
          <w:i/>
          <w:color w:val="0D2740"/>
          <w:sz w:val="18"/>
        </w:rPr>
        <w:t>Server current</w:t>
      </w:r>
      <w:r>
        <w:rPr>
          <w:i/>
          <w:color w:val="0D2740"/>
          <w:spacing w:val="-1"/>
          <w:sz w:val="18"/>
        </w:rPr>
        <w:t xml:space="preserve"> </w:t>
      </w:r>
      <w:r>
        <w:rPr>
          <w:i/>
          <w:color w:val="0D2740"/>
          <w:sz w:val="18"/>
        </w:rPr>
        <w:t>log</w:t>
      </w:r>
      <w:r>
        <w:rPr>
          <w:i/>
          <w:color w:val="0D2740"/>
          <w:spacing w:val="-1"/>
          <w:sz w:val="18"/>
        </w:rPr>
        <w:t xml:space="preserve"> </w:t>
      </w:r>
      <w:proofErr w:type="spellStart"/>
      <w:r>
        <w:rPr>
          <w:i/>
          <w:color w:val="0D2740"/>
          <w:sz w:val="18"/>
        </w:rPr>
        <w:t>aker</w:t>
      </w:r>
      <w:proofErr w:type="spellEnd"/>
      <w:r>
        <w:rPr>
          <w:i/>
          <w:color w:val="0D2740"/>
          <w:spacing w:val="-1"/>
          <w:sz w:val="18"/>
        </w:rPr>
        <w:t xml:space="preserve"> </w:t>
      </w:r>
      <w:r>
        <w:rPr>
          <w:i/>
          <w:color w:val="0D2740"/>
          <w:sz w:val="18"/>
        </w:rPr>
        <w:t>restart</w:t>
      </w:r>
      <w:r>
        <w:rPr>
          <w:i/>
          <w:color w:val="0D2740"/>
          <w:spacing w:val="-1"/>
          <w:sz w:val="18"/>
        </w:rPr>
        <w:t xml:space="preserve"> </w:t>
      </w:r>
      <w:r>
        <w:rPr>
          <w:i/>
          <w:color w:val="0D2740"/>
          <w:sz w:val="18"/>
        </w:rPr>
        <w:t>–</w:t>
      </w:r>
      <w:r>
        <w:rPr>
          <w:i/>
          <w:color w:val="0D2740"/>
          <w:spacing w:val="-1"/>
          <w:sz w:val="18"/>
        </w:rPr>
        <w:t xml:space="preserve"> </w:t>
      </w:r>
      <w:r>
        <w:rPr>
          <w:i/>
          <w:color w:val="0D2740"/>
          <w:sz w:val="18"/>
        </w:rPr>
        <w:t>successful</w:t>
      </w:r>
      <w:r>
        <w:rPr>
          <w:i/>
          <w:color w:val="0D2740"/>
          <w:spacing w:val="-1"/>
          <w:sz w:val="18"/>
        </w:rPr>
        <w:t xml:space="preserve"> </w:t>
      </w:r>
      <w:r>
        <w:rPr>
          <w:i/>
          <w:color w:val="0D2740"/>
          <w:sz w:val="18"/>
        </w:rPr>
        <w:t>logins</w:t>
      </w:r>
      <w:r>
        <w:rPr>
          <w:i/>
          <w:color w:val="0D2740"/>
          <w:spacing w:val="-1"/>
          <w:sz w:val="18"/>
        </w:rPr>
        <w:t xml:space="preserve"> </w:t>
      </w:r>
      <w:r>
        <w:rPr>
          <w:i/>
          <w:color w:val="0D2740"/>
          <w:sz w:val="18"/>
        </w:rPr>
        <w:t>for</w:t>
      </w:r>
      <w:r>
        <w:rPr>
          <w:i/>
          <w:color w:val="0D2740"/>
          <w:spacing w:val="-1"/>
          <w:sz w:val="18"/>
        </w:rPr>
        <w:t xml:space="preserve"> </w:t>
      </w:r>
      <w:r>
        <w:rPr>
          <w:i/>
          <w:color w:val="0D2740"/>
          <w:sz w:val="18"/>
        </w:rPr>
        <w:t>DU\</w:t>
      </w:r>
      <w:proofErr w:type="spellStart"/>
      <w:r>
        <w:rPr>
          <w:i/>
          <w:color w:val="0D2740"/>
          <w:sz w:val="18"/>
        </w:rPr>
        <w:t>Grace.Luhanga</w:t>
      </w:r>
      <w:proofErr w:type="spellEnd"/>
      <w:r>
        <w:rPr>
          <w:i/>
          <w:color w:val="0D2740"/>
          <w:spacing w:val="-1"/>
          <w:sz w:val="18"/>
        </w:rPr>
        <w:t xml:space="preserve"> </w:t>
      </w:r>
      <w:r>
        <w:rPr>
          <w:i/>
          <w:color w:val="0D2740"/>
          <w:sz w:val="18"/>
        </w:rPr>
        <w:t>and</w:t>
      </w:r>
      <w:r>
        <w:rPr>
          <w:i/>
          <w:color w:val="0D2740"/>
          <w:spacing w:val="-1"/>
          <w:sz w:val="18"/>
        </w:rPr>
        <w:t xml:space="preserve"> </w:t>
      </w:r>
      <w:r>
        <w:rPr>
          <w:i/>
          <w:color w:val="0D2740"/>
          <w:sz w:val="18"/>
        </w:rPr>
        <w:t>failed</w:t>
      </w:r>
      <w:r>
        <w:rPr>
          <w:i/>
          <w:color w:val="0D2740"/>
          <w:spacing w:val="-1"/>
          <w:sz w:val="18"/>
        </w:rPr>
        <w:t xml:space="preserve"> </w:t>
      </w:r>
      <w:r>
        <w:rPr>
          <w:i/>
          <w:color w:val="0D2740"/>
          <w:sz w:val="18"/>
        </w:rPr>
        <w:t>login</w:t>
      </w:r>
      <w:r>
        <w:rPr>
          <w:i/>
          <w:color w:val="0D2740"/>
          <w:spacing w:val="-1"/>
          <w:sz w:val="18"/>
        </w:rPr>
        <w:t xml:space="preserve"> </w:t>
      </w:r>
      <w:r>
        <w:rPr>
          <w:i/>
          <w:color w:val="0D2740"/>
          <w:sz w:val="18"/>
        </w:rPr>
        <w:t xml:space="preserve">for </w:t>
      </w:r>
      <w:proofErr w:type="spellStart"/>
      <w:r>
        <w:rPr>
          <w:i/>
          <w:color w:val="0D2740"/>
          <w:sz w:val="18"/>
        </w:rPr>
        <w:t>fakeuser</w:t>
      </w:r>
      <w:proofErr w:type="spellEnd"/>
      <w:r>
        <w:rPr>
          <w:i/>
          <w:color w:val="0D2740"/>
          <w:sz w:val="18"/>
        </w:rPr>
        <w:t xml:space="preserve"> (Error 18456, Severity 14) confirmed</w:t>
      </w:r>
    </w:p>
    <w:p w14:paraId="6E553B31" w14:textId="77777777" w:rsidR="00801348" w:rsidRDefault="00000000">
      <w:pPr>
        <w:pStyle w:val="BodyText"/>
        <w:spacing w:before="5"/>
        <w:rPr>
          <w:i/>
          <w:sz w:val="14"/>
        </w:rPr>
      </w:pPr>
      <w:r>
        <w:rPr>
          <w:i/>
          <w:noProof/>
          <w:sz w:val="14"/>
        </w:rPr>
        <w:drawing>
          <wp:anchor distT="0" distB="0" distL="0" distR="0" simplePos="0" relativeHeight="487589888" behindDoc="1" locked="0" layoutInCell="1" allowOverlap="1" wp14:anchorId="3C9052E2" wp14:editId="07C87B47">
            <wp:simplePos x="0" y="0"/>
            <wp:positionH relativeFrom="page">
              <wp:posOffset>1487157</wp:posOffset>
            </wp:positionH>
            <wp:positionV relativeFrom="paragraph">
              <wp:posOffset>127486</wp:posOffset>
            </wp:positionV>
            <wp:extent cx="5486145" cy="3429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486145" cy="3429000"/>
                    </a:xfrm>
                    <a:prstGeom prst="rect">
                      <a:avLst/>
                    </a:prstGeom>
                  </pic:spPr>
                </pic:pic>
              </a:graphicData>
            </a:graphic>
          </wp:anchor>
        </w:drawing>
      </w:r>
    </w:p>
    <w:p w14:paraId="56CCBAF0" w14:textId="77777777" w:rsidR="00801348" w:rsidRDefault="00801348">
      <w:pPr>
        <w:pStyle w:val="BodyText"/>
        <w:rPr>
          <w:i/>
          <w:sz w:val="18"/>
        </w:rPr>
      </w:pPr>
    </w:p>
    <w:p w14:paraId="072C7803" w14:textId="77777777" w:rsidR="00801348" w:rsidRDefault="00801348">
      <w:pPr>
        <w:pStyle w:val="BodyText"/>
        <w:rPr>
          <w:i/>
          <w:sz w:val="18"/>
        </w:rPr>
      </w:pPr>
    </w:p>
    <w:p w14:paraId="5004B101" w14:textId="77777777" w:rsidR="00801348" w:rsidRDefault="00801348">
      <w:pPr>
        <w:pStyle w:val="BodyText"/>
        <w:spacing w:before="219"/>
        <w:rPr>
          <w:i/>
          <w:sz w:val="18"/>
        </w:rPr>
      </w:pPr>
    </w:p>
    <w:p w14:paraId="5F0749C1" w14:textId="77777777" w:rsidR="00801348" w:rsidRDefault="00000000">
      <w:pPr>
        <w:ind w:left="3061" w:right="574" w:hanging="1880"/>
        <w:rPr>
          <w:i/>
          <w:sz w:val="18"/>
        </w:rPr>
      </w:pPr>
      <w:r>
        <w:rPr>
          <w:i/>
          <w:color w:val="0D2740"/>
          <w:sz w:val="18"/>
        </w:rPr>
        <w:t>Figure</w:t>
      </w:r>
      <w:r>
        <w:rPr>
          <w:i/>
          <w:color w:val="0D2740"/>
          <w:spacing w:val="-5"/>
          <w:sz w:val="18"/>
        </w:rPr>
        <w:t xml:space="preserve"> </w:t>
      </w:r>
      <w:r>
        <w:rPr>
          <w:i/>
          <w:color w:val="0D2740"/>
          <w:sz w:val="18"/>
        </w:rPr>
        <w:t>6:</w:t>
      </w:r>
      <w:r>
        <w:rPr>
          <w:i/>
          <w:color w:val="0D2740"/>
          <w:spacing w:val="-5"/>
          <w:sz w:val="18"/>
        </w:rPr>
        <w:t xml:space="preserve"> </w:t>
      </w:r>
      <w:r>
        <w:rPr>
          <w:i/>
          <w:color w:val="0D2740"/>
          <w:sz w:val="18"/>
        </w:rPr>
        <w:t>Database</w:t>
      </w:r>
      <w:r>
        <w:rPr>
          <w:i/>
          <w:color w:val="0D2740"/>
          <w:spacing w:val="-5"/>
          <w:sz w:val="18"/>
        </w:rPr>
        <w:t xml:space="preserve"> </w:t>
      </w:r>
      <w:r>
        <w:rPr>
          <w:i/>
          <w:color w:val="0D2740"/>
          <w:sz w:val="18"/>
        </w:rPr>
        <w:t>Audit</w:t>
      </w:r>
      <w:r>
        <w:rPr>
          <w:i/>
          <w:color w:val="0D2740"/>
          <w:spacing w:val="-5"/>
          <w:sz w:val="18"/>
        </w:rPr>
        <w:t xml:space="preserve"> </w:t>
      </w:r>
      <w:r>
        <w:rPr>
          <w:i/>
          <w:color w:val="0D2740"/>
          <w:sz w:val="18"/>
        </w:rPr>
        <w:t>Specification</w:t>
      </w:r>
      <w:r>
        <w:rPr>
          <w:i/>
          <w:color w:val="0D2740"/>
          <w:spacing w:val="-5"/>
          <w:sz w:val="18"/>
        </w:rPr>
        <w:t xml:space="preserve"> </w:t>
      </w:r>
      <w:r>
        <w:rPr>
          <w:i/>
          <w:color w:val="0D2740"/>
          <w:sz w:val="18"/>
        </w:rPr>
        <w:t>enabled</w:t>
      </w:r>
      <w:r>
        <w:rPr>
          <w:i/>
          <w:color w:val="0D2740"/>
          <w:spacing w:val="-5"/>
          <w:sz w:val="18"/>
        </w:rPr>
        <w:t xml:space="preserve"> </w:t>
      </w:r>
      <w:r>
        <w:rPr>
          <w:i/>
          <w:color w:val="0D2740"/>
          <w:sz w:val="18"/>
        </w:rPr>
        <w:t>successfully</w:t>
      </w:r>
      <w:r>
        <w:rPr>
          <w:i/>
          <w:color w:val="0D2740"/>
          <w:spacing w:val="-5"/>
          <w:sz w:val="18"/>
        </w:rPr>
        <w:t xml:space="preserve"> </w:t>
      </w:r>
      <w:r>
        <w:rPr>
          <w:i/>
          <w:color w:val="0D2740"/>
          <w:sz w:val="18"/>
        </w:rPr>
        <w:t>–</w:t>
      </w:r>
      <w:r>
        <w:rPr>
          <w:i/>
          <w:color w:val="0D2740"/>
          <w:spacing w:val="-5"/>
          <w:sz w:val="18"/>
        </w:rPr>
        <w:t xml:space="preserve"> </w:t>
      </w:r>
      <w:proofErr w:type="spellStart"/>
      <w:r>
        <w:rPr>
          <w:i/>
          <w:color w:val="0D2740"/>
          <w:sz w:val="18"/>
        </w:rPr>
        <w:t>MyDatabaseAuditSpec</w:t>
      </w:r>
      <w:proofErr w:type="spellEnd"/>
      <w:r>
        <w:rPr>
          <w:i/>
          <w:color w:val="0D2740"/>
          <w:spacing w:val="-5"/>
          <w:sz w:val="18"/>
        </w:rPr>
        <w:t xml:space="preserve"> </w:t>
      </w:r>
      <w:r>
        <w:rPr>
          <w:i/>
          <w:color w:val="0D2740"/>
          <w:sz w:val="18"/>
        </w:rPr>
        <w:t>activated</w:t>
      </w:r>
      <w:r>
        <w:rPr>
          <w:i/>
          <w:color w:val="0D2740"/>
          <w:spacing w:val="-5"/>
          <w:sz w:val="18"/>
        </w:rPr>
        <w:t xml:space="preserve"> </w:t>
      </w:r>
      <w:r>
        <w:rPr>
          <w:i/>
          <w:color w:val="0D2740"/>
          <w:sz w:val="18"/>
        </w:rPr>
        <w:t xml:space="preserve">against </w:t>
      </w:r>
      <w:proofErr w:type="spellStart"/>
      <w:r>
        <w:rPr>
          <w:i/>
          <w:color w:val="0D2740"/>
          <w:sz w:val="18"/>
        </w:rPr>
        <w:t>MyServerAudit</w:t>
      </w:r>
      <w:proofErr w:type="spellEnd"/>
      <w:r>
        <w:rPr>
          <w:i/>
          <w:color w:val="0D2740"/>
          <w:sz w:val="18"/>
        </w:rPr>
        <w:t xml:space="preserve"> on AdventureWorks2025</w:t>
      </w:r>
    </w:p>
    <w:p w14:paraId="35A55B83" w14:textId="77777777" w:rsidR="00801348" w:rsidRDefault="00000000">
      <w:pPr>
        <w:pStyle w:val="BodyText"/>
        <w:spacing w:before="7"/>
        <w:rPr>
          <w:i/>
          <w:sz w:val="14"/>
        </w:rPr>
      </w:pPr>
      <w:r>
        <w:rPr>
          <w:i/>
          <w:noProof/>
          <w:sz w:val="14"/>
        </w:rPr>
        <w:drawing>
          <wp:anchor distT="0" distB="0" distL="0" distR="0" simplePos="0" relativeHeight="487590400" behindDoc="1" locked="0" layoutInCell="1" allowOverlap="1" wp14:anchorId="312DF7BC" wp14:editId="4B85AFD4">
            <wp:simplePos x="0" y="0"/>
            <wp:positionH relativeFrom="page">
              <wp:posOffset>2409177</wp:posOffset>
            </wp:positionH>
            <wp:positionV relativeFrom="paragraph">
              <wp:posOffset>128205</wp:posOffset>
            </wp:positionV>
            <wp:extent cx="3187585" cy="199872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187585" cy="1998726"/>
                    </a:xfrm>
                    <a:prstGeom prst="rect">
                      <a:avLst/>
                    </a:prstGeom>
                  </pic:spPr>
                </pic:pic>
              </a:graphicData>
            </a:graphic>
          </wp:anchor>
        </w:drawing>
      </w:r>
    </w:p>
    <w:p w14:paraId="2B34EED3" w14:textId="77777777" w:rsidR="00C500E2" w:rsidRPr="00C500E2" w:rsidRDefault="00C500E2" w:rsidP="00C500E2"/>
    <w:p w14:paraId="2200DBA0" w14:textId="77777777" w:rsidR="00C500E2" w:rsidRPr="00C500E2" w:rsidRDefault="00C500E2" w:rsidP="00C500E2"/>
    <w:p w14:paraId="2656C564" w14:textId="77777777" w:rsidR="00C500E2" w:rsidRPr="00C500E2" w:rsidRDefault="00C500E2" w:rsidP="00C500E2"/>
    <w:p w14:paraId="3635DFF4" w14:textId="77777777" w:rsidR="00C500E2" w:rsidRPr="00C500E2" w:rsidRDefault="00C500E2" w:rsidP="00C500E2"/>
    <w:p w14:paraId="0A1C8995" w14:textId="77777777" w:rsidR="00C500E2" w:rsidRPr="00C500E2" w:rsidRDefault="00C500E2" w:rsidP="00C500E2"/>
    <w:p w14:paraId="3D85BBB4" w14:textId="77777777" w:rsidR="00C500E2" w:rsidRDefault="00C500E2" w:rsidP="00C500E2">
      <w:pPr>
        <w:tabs>
          <w:tab w:val="left" w:pos="7086"/>
        </w:tabs>
        <w:sectPr w:rsidR="00C500E2">
          <w:pgSz w:w="11910" w:h="16840"/>
          <w:pgMar w:top="1920" w:right="850" w:bottom="280" w:left="1417" w:header="720" w:footer="720" w:gutter="0"/>
          <w:cols w:space="720"/>
        </w:sectPr>
      </w:pPr>
      <w:r>
        <w:tab/>
      </w:r>
    </w:p>
    <w:p w14:paraId="4E7EB1AC" w14:textId="77777777" w:rsidR="00C500E2" w:rsidRDefault="00C500E2" w:rsidP="00C500E2">
      <w:pPr>
        <w:pStyle w:val="Heading1"/>
        <w:ind w:left="745"/>
      </w:pPr>
      <w:r>
        <w:rPr>
          <w:spacing w:val="-2"/>
        </w:rPr>
        <w:lastRenderedPageBreak/>
        <w:t>References</w:t>
      </w:r>
    </w:p>
    <w:p w14:paraId="6D72DFAF" w14:textId="77777777" w:rsidR="00C500E2" w:rsidRDefault="00C500E2" w:rsidP="00C500E2">
      <w:pPr>
        <w:pStyle w:val="BodyText"/>
        <w:rPr>
          <w:b/>
        </w:rPr>
      </w:pPr>
    </w:p>
    <w:p w14:paraId="6AFC325C" w14:textId="30213F6B" w:rsidR="00C500E2" w:rsidRDefault="00C500E2" w:rsidP="00C500E2">
      <w:pPr>
        <w:spacing w:before="1" w:line="480" w:lineRule="auto"/>
        <w:ind w:left="743" w:right="952" w:hanging="720"/>
        <w:rPr>
          <w:sz w:val="24"/>
        </w:rPr>
      </w:pPr>
      <w:r>
        <w:rPr>
          <w:sz w:val="24"/>
        </w:rPr>
        <w:t xml:space="preserve">Microsoft. (2023). </w:t>
      </w:r>
      <w:r>
        <w:rPr>
          <w:sz w:val="24"/>
        </w:rPr>
        <w:t>“</w:t>
      </w:r>
      <w:r w:rsidRPr="00C500E2">
        <w:rPr>
          <w:iCs/>
          <w:sz w:val="24"/>
        </w:rPr>
        <w:t>SQL Server auditing (database engine).</w:t>
      </w:r>
      <w:r>
        <w:rPr>
          <w:iCs/>
          <w:sz w:val="24"/>
        </w:rPr>
        <w:t>”</w:t>
      </w:r>
      <w:r>
        <w:rPr>
          <w:sz w:val="24"/>
        </w:rPr>
        <w:t xml:space="preserve"> </w:t>
      </w:r>
      <w:r>
        <w:rPr>
          <w:sz w:val="24"/>
        </w:rPr>
        <w:t xml:space="preserve">Accessed May 21, 2026. </w:t>
      </w:r>
      <w:r w:rsidRPr="00C500E2">
        <w:rPr>
          <w:sz w:val="24"/>
        </w:rPr>
        <w:t>https://learn.microsoft.com/en-us/sql/relational-databases/security/auditing/sql-server-audit-database-engine?view=sql-server-ver17</w:t>
      </w:r>
    </w:p>
    <w:p w14:paraId="6824E1F0" w14:textId="52E9184E" w:rsidR="00C500E2" w:rsidRDefault="00C500E2" w:rsidP="00C500E2">
      <w:pPr>
        <w:spacing w:line="480" w:lineRule="auto"/>
        <w:ind w:left="743" w:right="574" w:hanging="720"/>
        <w:rPr>
          <w:sz w:val="24"/>
        </w:rPr>
      </w:pPr>
      <w:r>
        <w:rPr>
          <w:sz w:val="24"/>
        </w:rPr>
        <w:t>NIST.</w:t>
      </w:r>
      <w:r>
        <w:rPr>
          <w:spacing w:val="-4"/>
          <w:sz w:val="24"/>
        </w:rPr>
        <w:t xml:space="preserve"> </w:t>
      </w:r>
      <w:r>
        <w:rPr>
          <w:sz w:val="24"/>
        </w:rPr>
        <w:t>(2024).</w:t>
      </w:r>
      <w:r>
        <w:rPr>
          <w:spacing w:val="-3"/>
          <w:sz w:val="24"/>
        </w:rPr>
        <w:t xml:space="preserve"> </w:t>
      </w:r>
      <w:r>
        <w:rPr>
          <w:spacing w:val="-3"/>
          <w:sz w:val="24"/>
        </w:rPr>
        <w:t>“</w:t>
      </w:r>
      <w:r w:rsidRPr="00C500E2">
        <w:rPr>
          <w:iCs/>
          <w:sz w:val="24"/>
        </w:rPr>
        <w:t>SP</w:t>
      </w:r>
      <w:r w:rsidRPr="00C500E2">
        <w:rPr>
          <w:iCs/>
          <w:spacing w:val="-4"/>
          <w:sz w:val="24"/>
        </w:rPr>
        <w:t xml:space="preserve"> </w:t>
      </w:r>
      <w:r w:rsidRPr="00C500E2">
        <w:rPr>
          <w:iCs/>
          <w:sz w:val="24"/>
        </w:rPr>
        <w:t>800-53</w:t>
      </w:r>
      <w:r w:rsidRPr="00C500E2">
        <w:rPr>
          <w:iCs/>
          <w:spacing w:val="-4"/>
          <w:sz w:val="24"/>
        </w:rPr>
        <w:t xml:space="preserve"> </w:t>
      </w:r>
      <w:r w:rsidRPr="00C500E2">
        <w:rPr>
          <w:iCs/>
          <w:sz w:val="24"/>
        </w:rPr>
        <w:t>Rev.</w:t>
      </w:r>
      <w:r w:rsidRPr="00C500E2">
        <w:rPr>
          <w:iCs/>
          <w:spacing w:val="-4"/>
          <w:sz w:val="24"/>
        </w:rPr>
        <w:t xml:space="preserve"> </w:t>
      </w:r>
      <w:r w:rsidRPr="00C500E2">
        <w:rPr>
          <w:iCs/>
          <w:sz w:val="24"/>
        </w:rPr>
        <w:t>5:</w:t>
      </w:r>
      <w:r w:rsidRPr="00C500E2">
        <w:rPr>
          <w:iCs/>
          <w:spacing w:val="-4"/>
          <w:sz w:val="24"/>
        </w:rPr>
        <w:t xml:space="preserve"> </w:t>
      </w:r>
      <w:r w:rsidRPr="00C500E2">
        <w:rPr>
          <w:iCs/>
          <w:sz w:val="24"/>
        </w:rPr>
        <w:t>Security</w:t>
      </w:r>
      <w:r w:rsidRPr="00C500E2">
        <w:rPr>
          <w:iCs/>
          <w:spacing w:val="-4"/>
          <w:sz w:val="24"/>
        </w:rPr>
        <w:t xml:space="preserve"> </w:t>
      </w:r>
      <w:r w:rsidRPr="00C500E2">
        <w:rPr>
          <w:iCs/>
          <w:sz w:val="24"/>
        </w:rPr>
        <w:t>and</w:t>
      </w:r>
      <w:r w:rsidRPr="00C500E2">
        <w:rPr>
          <w:iCs/>
          <w:spacing w:val="-4"/>
          <w:sz w:val="24"/>
        </w:rPr>
        <w:t xml:space="preserve"> </w:t>
      </w:r>
      <w:r w:rsidRPr="00C500E2">
        <w:rPr>
          <w:iCs/>
          <w:sz w:val="24"/>
        </w:rPr>
        <w:t>privacy</w:t>
      </w:r>
      <w:r w:rsidRPr="00C500E2">
        <w:rPr>
          <w:iCs/>
          <w:spacing w:val="-4"/>
          <w:sz w:val="24"/>
        </w:rPr>
        <w:t xml:space="preserve"> </w:t>
      </w:r>
      <w:r w:rsidRPr="00C500E2">
        <w:rPr>
          <w:iCs/>
          <w:sz w:val="24"/>
        </w:rPr>
        <w:t>controls</w:t>
      </w:r>
      <w:r w:rsidRPr="00C500E2">
        <w:rPr>
          <w:iCs/>
          <w:spacing w:val="-4"/>
          <w:sz w:val="24"/>
        </w:rPr>
        <w:t xml:space="preserve"> </w:t>
      </w:r>
      <w:r w:rsidRPr="00C500E2">
        <w:rPr>
          <w:iCs/>
          <w:sz w:val="24"/>
        </w:rPr>
        <w:t>for</w:t>
      </w:r>
      <w:r w:rsidRPr="00C500E2">
        <w:rPr>
          <w:iCs/>
          <w:spacing w:val="-4"/>
          <w:sz w:val="24"/>
        </w:rPr>
        <w:t xml:space="preserve"> </w:t>
      </w:r>
      <w:r w:rsidRPr="00C500E2">
        <w:rPr>
          <w:iCs/>
          <w:sz w:val="24"/>
        </w:rPr>
        <w:t>information</w:t>
      </w:r>
      <w:r w:rsidRPr="00C500E2">
        <w:rPr>
          <w:iCs/>
          <w:spacing w:val="-4"/>
          <w:sz w:val="24"/>
        </w:rPr>
        <w:t xml:space="preserve"> </w:t>
      </w:r>
      <w:r w:rsidRPr="00C500E2">
        <w:rPr>
          <w:iCs/>
          <w:sz w:val="24"/>
        </w:rPr>
        <w:t>systems and organizations</w:t>
      </w:r>
      <w:r>
        <w:rPr>
          <w:sz w:val="24"/>
        </w:rPr>
        <w:t>.</w:t>
      </w:r>
      <w:r>
        <w:rPr>
          <w:sz w:val="24"/>
        </w:rPr>
        <w:t>” Accessed May 21, 2026.</w:t>
      </w:r>
      <w:r>
        <w:rPr>
          <w:sz w:val="24"/>
        </w:rPr>
        <w:t xml:space="preserve"> </w:t>
      </w:r>
      <w:r>
        <w:fldChar w:fldCharType="begin"/>
      </w:r>
      <w:r>
        <w:instrText>HYPERLINK "https://csrc.nist.gov/publications/detail/sp/800-53/rev-5/final" \h</w:instrText>
      </w:r>
      <w:r>
        <w:fldChar w:fldCharType="separate"/>
      </w:r>
      <w:r>
        <w:rPr>
          <w:sz w:val="24"/>
        </w:rPr>
        <w:t>https://csrc.nist.gov</w:t>
      </w:r>
      <w:r>
        <w:rPr>
          <w:sz w:val="24"/>
        </w:rPr>
        <w:t>/</w:t>
      </w:r>
      <w:r>
        <w:rPr>
          <w:sz w:val="24"/>
        </w:rPr>
        <w:t>publications/detail/sp/800-53/rev-5/final</w:t>
      </w:r>
      <w:r>
        <w:fldChar w:fldCharType="end"/>
      </w:r>
    </w:p>
    <w:p w14:paraId="61C7AFBD" w14:textId="208F88F4" w:rsidR="00C500E2" w:rsidRPr="00C500E2" w:rsidRDefault="00C500E2" w:rsidP="00C500E2">
      <w:pPr>
        <w:tabs>
          <w:tab w:val="left" w:pos="7086"/>
        </w:tabs>
      </w:pPr>
    </w:p>
    <w:p w14:paraId="5B168676" w14:textId="77777777" w:rsidR="00C500E2" w:rsidRPr="00C500E2" w:rsidRDefault="00C500E2" w:rsidP="00C500E2"/>
    <w:p w14:paraId="1DDB861E" w14:textId="77777777" w:rsidR="00C500E2" w:rsidRPr="00C500E2" w:rsidRDefault="00C500E2" w:rsidP="00C500E2"/>
    <w:p w14:paraId="7C8643BB" w14:textId="77777777" w:rsidR="00C500E2" w:rsidRPr="00C500E2" w:rsidRDefault="00C500E2" w:rsidP="00C500E2"/>
    <w:p w14:paraId="71E157E8" w14:textId="77777777" w:rsidR="00C500E2" w:rsidRPr="00C500E2" w:rsidRDefault="00C500E2" w:rsidP="00C500E2"/>
    <w:p w14:paraId="420A91C2" w14:textId="77777777" w:rsidR="00C500E2" w:rsidRPr="00C500E2" w:rsidRDefault="00C500E2" w:rsidP="00C500E2"/>
    <w:p w14:paraId="082A904F" w14:textId="77777777" w:rsidR="00C500E2" w:rsidRPr="00C500E2" w:rsidRDefault="00C500E2" w:rsidP="00C500E2"/>
    <w:p w14:paraId="5E097873" w14:textId="77777777" w:rsidR="00C500E2" w:rsidRPr="00C500E2" w:rsidRDefault="00C500E2" w:rsidP="00C500E2"/>
    <w:p w14:paraId="4770D57C" w14:textId="77777777" w:rsidR="00C500E2" w:rsidRPr="00C500E2" w:rsidRDefault="00C500E2" w:rsidP="00C500E2"/>
    <w:p w14:paraId="6EDA53BD" w14:textId="77777777" w:rsidR="00C500E2" w:rsidRPr="00C500E2" w:rsidRDefault="00C500E2" w:rsidP="00C500E2"/>
    <w:p w14:paraId="3FE3F27B" w14:textId="77777777" w:rsidR="00C500E2" w:rsidRPr="00C500E2" w:rsidRDefault="00C500E2" w:rsidP="00C500E2"/>
    <w:p w14:paraId="1DC819B9" w14:textId="77777777" w:rsidR="00C500E2" w:rsidRPr="00C500E2" w:rsidRDefault="00C500E2" w:rsidP="00C500E2"/>
    <w:sectPr w:rsidR="00C500E2" w:rsidRPr="00C500E2">
      <w:pgSz w:w="11910" w:h="16840"/>
      <w:pgMar w:top="19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48"/>
    <w:rsid w:val="00135595"/>
    <w:rsid w:val="00801348"/>
    <w:rsid w:val="00C500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F9BB09"/>
  <w15:docId w15:val="{07307B29-E858-A34D-B77E-B1400DBF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3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Luhanga</dc:creator>
  <cp:lastModifiedBy>Grace Luhanga</cp:lastModifiedBy>
  <cp:revision>2</cp:revision>
  <dcterms:created xsi:type="dcterms:W3CDTF">2026-05-21T17:24:00Z</dcterms:created>
  <dcterms:modified xsi:type="dcterms:W3CDTF">2026-05-21T17:24:00Z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2026-05-21T00:00:00Z</vt:filetime>
  </property>
</Properties>
</file>