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5844" w14:textId="0A9E98F9" w:rsidR="0036596A" w:rsidRPr="00371C7D" w:rsidRDefault="00782C1C" w:rsidP="00782C1C">
      <w:pPr>
        <w:jc w:val="center"/>
        <w:rPr>
          <w:rFonts w:ascii="Bodoni MT" w:hAnsi="Bodoni MT" w:cs="Heebo"/>
          <w:sz w:val="48"/>
          <w:szCs w:val="48"/>
          <w:lang w:val="en-US"/>
        </w:rPr>
      </w:pPr>
      <w:r w:rsidRPr="00371C7D">
        <w:rPr>
          <w:rFonts w:ascii="Bodoni MT" w:hAnsi="Bodoni MT" w:cs="Heebo"/>
          <w:sz w:val="48"/>
          <w:szCs w:val="48"/>
          <w:lang w:val="en-US"/>
        </w:rPr>
        <w:t>Times i</w:t>
      </w:r>
      <w:r w:rsidR="00DC48DA">
        <w:rPr>
          <w:rFonts w:ascii="Bodoni MT" w:hAnsi="Bodoni MT" w:cs="Heebo"/>
          <w:sz w:val="48"/>
          <w:szCs w:val="48"/>
          <w:lang w:val="en-US"/>
        </w:rPr>
        <w:t>n</w:t>
      </w:r>
      <w:r w:rsidRPr="00371C7D">
        <w:rPr>
          <w:rFonts w:ascii="Bodoni MT" w:hAnsi="Bodoni MT" w:cs="Heebo"/>
          <w:sz w:val="48"/>
          <w:szCs w:val="48"/>
          <w:lang w:val="en-US"/>
        </w:rPr>
        <w:t xml:space="preserve"> Elmanár</w:t>
      </w:r>
    </w:p>
    <w:p w14:paraId="2E7E6698" w14:textId="5B932C53" w:rsidR="00B6600E" w:rsidRDefault="00B6600E" w:rsidP="00737522">
      <w:pPr>
        <w:spacing w:before="240" w:after="120"/>
        <w:rPr>
          <w:rFonts w:ascii="Bodoni MT" w:hAnsi="Bodoni MT" w:cs="Heebo"/>
          <w:sz w:val="28"/>
          <w:szCs w:val="28"/>
          <w:lang w:val="en-US"/>
        </w:rPr>
      </w:pPr>
      <w:r>
        <w:rPr>
          <w:rFonts w:ascii="Bodoni MT" w:hAnsi="Bodoni MT" w:cs="Heebo"/>
          <w:sz w:val="28"/>
          <w:szCs w:val="28"/>
          <w:lang w:val="en-US"/>
        </w:rPr>
        <w:t>Morning Watch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dotted" w:sz="4" w:space="0" w:color="auto"/>
          <w:right w:val="thinThickLargeGap" w:sz="24" w:space="0" w:color="auto"/>
          <w:insideH w:val="single" w:sz="4" w:space="0" w:color="F2F2F2" w:themeColor="background1" w:themeShade="F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1828"/>
        <w:gridCol w:w="6725"/>
      </w:tblGrid>
      <w:tr w:rsidR="00B6600E" w14:paraId="5A75BCB9" w14:textId="77777777" w:rsidTr="00557683">
        <w:tc>
          <w:tcPr>
            <w:tcW w:w="704" w:type="dxa"/>
            <w:shd w:val="clear" w:color="auto" w:fill="BDD6EE" w:themeFill="accent5" w:themeFillTint="66"/>
          </w:tcPr>
          <w:p w14:paraId="5AD5CF4E" w14:textId="3902312E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I.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577EC50B" w14:textId="09C78969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4:30 – 6:00</w:t>
            </w:r>
          </w:p>
        </w:tc>
        <w:tc>
          <w:tcPr>
            <w:tcW w:w="6803" w:type="dxa"/>
            <w:shd w:val="clear" w:color="auto" w:fill="BDD6EE" w:themeFill="accent5" w:themeFillTint="66"/>
            <w:vAlign w:val="center"/>
          </w:tcPr>
          <w:p w14:paraId="355A0B71" w14:textId="4777FBF8" w:rsidR="00B6600E" w:rsidRPr="002E6E64" w:rsidRDefault="00B6600E" w:rsidP="00737522">
            <w:pPr>
              <w:spacing w:before="30" w:after="30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First Light</w:t>
            </w:r>
          </w:p>
        </w:tc>
      </w:tr>
      <w:tr w:rsidR="00B6600E" w14:paraId="089AC6FF" w14:textId="77777777" w:rsidTr="00557683">
        <w:tc>
          <w:tcPr>
            <w:tcW w:w="704" w:type="dxa"/>
            <w:shd w:val="clear" w:color="auto" w:fill="FFD966" w:themeFill="accent4" w:themeFillTint="99"/>
            <w:vAlign w:val="center"/>
          </w:tcPr>
          <w:p w14:paraId="6C8B6467" w14:textId="2882EF4F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II.</w:t>
            </w:r>
          </w:p>
        </w:tc>
        <w:tc>
          <w:tcPr>
            <w:tcW w:w="1843" w:type="dxa"/>
            <w:shd w:val="clear" w:color="auto" w:fill="FFD966" w:themeFill="accent4" w:themeFillTint="99"/>
            <w:vAlign w:val="center"/>
          </w:tcPr>
          <w:p w14:paraId="3A97C6C5" w14:textId="76634544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6:00 – 7:30</w:t>
            </w:r>
          </w:p>
        </w:tc>
        <w:tc>
          <w:tcPr>
            <w:tcW w:w="6803" w:type="dxa"/>
            <w:shd w:val="clear" w:color="auto" w:fill="FFD966" w:themeFill="accent4" w:themeFillTint="99"/>
            <w:vAlign w:val="center"/>
          </w:tcPr>
          <w:p w14:paraId="6BB13713" w14:textId="610A21C6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Cockcrow</w:t>
            </w:r>
          </w:p>
        </w:tc>
      </w:tr>
      <w:tr w:rsidR="00B6600E" w14:paraId="6D4BBFA3" w14:textId="77777777" w:rsidTr="00557683">
        <w:tc>
          <w:tcPr>
            <w:tcW w:w="704" w:type="dxa"/>
            <w:shd w:val="clear" w:color="auto" w:fill="FFE599" w:themeFill="accent4" w:themeFillTint="66"/>
            <w:vAlign w:val="center"/>
          </w:tcPr>
          <w:p w14:paraId="2B4A6BE1" w14:textId="0E03D345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III.</w:t>
            </w:r>
          </w:p>
        </w:tc>
        <w:tc>
          <w:tcPr>
            <w:tcW w:w="1843" w:type="dxa"/>
            <w:shd w:val="clear" w:color="auto" w:fill="FFE599" w:themeFill="accent4" w:themeFillTint="66"/>
            <w:vAlign w:val="center"/>
          </w:tcPr>
          <w:p w14:paraId="611954C7" w14:textId="5965388A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7:30 – 9:00</w:t>
            </w:r>
          </w:p>
        </w:tc>
        <w:tc>
          <w:tcPr>
            <w:tcW w:w="6803" w:type="dxa"/>
            <w:shd w:val="clear" w:color="auto" w:fill="FFE599" w:themeFill="accent4" w:themeFillTint="66"/>
            <w:vAlign w:val="center"/>
          </w:tcPr>
          <w:p w14:paraId="23D63F6B" w14:textId="5CBE8A1C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Morningtide</w:t>
            </w:r>
          </w:p>
        </w:tc>
      </w:tr>
      <w:tr w:rsidR="00B6600E" w14:paraId="2579B66B" w14:textId="77777777" w:rsidTr="00557683">
        <w:tc>
          <w:tcPr>
            <w:tcW w:w="704" w:type="dxa"/>
            <w:shd w:val="clear" w:color="auto" w:fill="FFF2CC" w:themeFill="accent4" w:themeFillTint="33"/>
            <w:vAlign w:val="center"/>
          </w:tcPr>
          <w:p w14:paraId="6458CB47" w14:textId="4957E8F5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IV.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3D7B41E1" w14:textId="5A173E5B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9:00 – 10:30</w:t>
            </w:r>
          </w:p>
        </w:tc>
        <w:tc>
          <w:tcPr>
            <w:tcW w:w="6803" w:type="dxa"/>
            <w:shd w:val="clear" w:color="auto" w:fill="FFF2CC" w:themeFill="accent4" w:themeFillTint="33"/>
            <w:vAlign w:val="center"/>
          </w:tcPr>
          <w:p w14:paraId="3C9B1B79" w14:textId="14C54491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High Market</w:t>
            </w:r>
          </w:p>
        </w:tc>
      </w:tr>
    </w:tbl>
    <w:p w14:paraId="3E703E0D" w14:textId="7C41C9F4" w:rsidR="00B6600E" w:rsidRDefault="00B6600E" w:rsidP="00737522">
      <w:pPr>
        <w:spacing w:before="240" w:after="120"/>
        <w:rPr>
          <w:rFonts w:ascii="Bodoni MT" w:hAnsi="Bodoni MT" w:cs="Heebo"/>
          <w:sz w:val="28"/>
          <w:szCs w:val="28"/>
          <w:lang w:val="en-US"/>
        </w:rPr>
      </w:pPr>
      <w:r>
        <w:rPr>
          <w:rFonts w:ascii="Bodoni MT" w:hAnsi="Bodoni MT" w:cs="Heebo"/>
          <w:sz w:val="28"/>
          <w:szCs w:val="28"/>
          <w:lang w:val="en-US"/>
        </w:rPr>
        <w:t>Mid Watch</w:t>
      </w:r>
    </w:p>
    <w:tbl>
      <w:tblPr>
        <w:tblStyle w:val="TableGrid"/>
        <w:tblW w:w="0" w:type="auto"/>
        <w:tblBorders>
          <w:top w:val="dotted" w:sz="4" w:space="0" w:color="auto"/>
          <w:left w:val="thinThickLargeGap" w:sz="24" w:space="0" w:color="auto"/>
          <w:bottom w:val="dotted" w:sz="4" w:space="0" w:color="auto"/>
          <w:right w:val="thinThickLargeGap" w:sz="24" w:space="0" w:color="auto"/>
          <w:insideH w:val="single" w:sz="4" w:space="0" w:color="F2F2F2" w:themeColor="background1" w:themeShade="F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828"/>
        <w:gridCol w:w="6724"/>
      </w:tblGrid>
      <w:tr w:rsidR="00B6600E" w14:paraId="102F9689" w14:textId="77777777" w:rsidTr="00557683">
        <w:tc>
          <w:tcPr>
            <w:tcW w:w="704" w:type="dxa"/>
          </w:tcPr>
          <w:p w14:paraId="730951F6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I.</w:t>
            </w:r>
          </w:p>
        </w:tc>
        <w:tc>
          <w:tcPr>
            <w:tcW w:w="1843" w:type="dxa"/>
          </w:tcPr>
          <w:p w14:paraId="479A3105" w14:textId="34E100DC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10:30 – 12:00</w:t>
            </w:r>
          </w:p>
        </w:tc>
        <w:tc>
          <w:tcPr>
            <w:tcW w:w="6803" w:type="dxa"/>
            <w:vAlign w:val="center"/>
          </w:tcPr>
          <w:p w14:paraId="015760F7" w14:textId="36FC0439" w:rsidR="00B6600E" w:rsidRPr="002E6E64" w:rsidRDefault="00B6600E" w:rsidP="00737522">
            <w:pPr>
              <w:spacing w:before="30" w:after="30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Forenoon</w:t>
            </w:r>
          </w:p>
        </w:tc>
      </w:tr>
      <w:tr w:rsidR="00B6600E" w14:paraId="59B5FFDD" w14:textId="77777777" w:rsidTr="00557683">
        <w:tc>
          <w:tcPr>
            <w:tcW w:w="704" w:type="dxa"/>
            <w:vAlign w:val="center"/>
          </w:tcPr>
          <w:p w14:paraId="0CAEBF18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II.</w:t>
            </w:r>
          </w:p>
        </w:tc>
        <w:tc>
          <w:tcPr>
            <w:tcW w:w="1843" w:type="dxa"/>
            <w:vAlign w:val="center"/>
          </w:tcPr>
          <w:p w14:paraId="26E5B8F9" w14:textId="0617FE3B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12:00 – 13:30</w:t>
            </w:r>
          </w:p>
        </w:tc>
        <w:tc>
          <w:tcPr>
            <w:tcW w:w="6803" w:type="dxa"/>
            <w:vAlign w:val="center"/>
          </w:tcPr>
          <w:p w14:paraId="55F601F5" w14:textId="5444D388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Noontide</w:t>
            </w:r>
          </w:p>
        </w:tc>
      </w:tr>
      <w:tr w:rsidR="00B6600E" w14:paraId="7001902E" w14:textId="77777777" w:rsidTr="00557683">
        <w:tc>
          <w:tcPr>
            <w:tcW w:w="704" w:type="dxa"/>
            <w:shd w:val="clear" w:color="auto" w:fill="FFFFE4"/>
            <w:vAlign w:val="center"/>
          </w:tcPr>
          <w:p w14:paraId="36259A00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III.</w:t>
            </w:r>
          </w:p>
        </w:tc>
        <w:tc>
          <w:tcPr>
            <w:tcW w:w="1843" w:type="dxa"/>
            <w:shd w:val="clear" w:color="auto" w:fill="FFFFE4"/>
            <w:vAlign w:val="center"/>
          </w:tcPr>
          <w:p w14:paraId="5B91CE3C" w14:textId="5B4C275D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13:30 – 15:00</w:t>
            </w:r>
          </w:p>
        </w:tc>
        <w:tc>
          <w:tcPr>
            <w:tcW w:w="6803" w:type="dxa"/>
            <w:shd w:val="clear" w:color="auto" w:fill="FFFFE4"/>
            <w:vAlign w:val="center"/>
          </w:tcPr>
          <w:p w14:paraId="03A1C4A5" w14:textId="0EE1F01B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Afternoon</w:t>
            </w:r>
          </w:p>
        </w:tc>
      </w:tr>
      <w:tr w:rsidR="00B6600E" w14:paraId="2FF9A556" w14:textId="77777777" w:rsidTr="00557683">
        <w:tc>
          <w:tcPr>
            <w:tcW w:w="704" w:type="dxa"/>
            <w:shd w:val="clear" w:color="auto" w:fill="FFF2CC" w:themeFill="accent4" w:themeFillTint="33"/>
            <w:vAlign w:val="center"/>
          </w:tcPr>
          <w:p w14:paraId="0705354B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IV.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DDA2608" w14:textId="0E9C8ABD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15:00 – 16:30</w:t>
            </w:r>
          </w:p>
        </w:tc>
        <w:tc>
          <w:tcPr>
            <w:tcW w:w="6803" w:type="dxa"/>
            <w:shd w:val="clear" w:color="auto" w:fill="FFF2CC" w:themeFill="accent4" w:themeFillTint="33"/>
            <w:vAlign w:val="center"/>
          </w:tcPr>
          <w:p w14:paraId="64F1EC0D" w14:textId="774D4D9C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Slow Hour</w:t>
            </w:r>
          </w:p>
        </w:tc>
      </w:tr>
    </w:tbl>
    <w:p w14:paraId="3B82B990" w14:textId="30C4CD8D" w:rsidR="00B6600E" w:rsidRDefault="00B6600E" w:rsidP="00737522">
      <w:pPr>
        <w:spacing w:before="240" w:after="120"/>
        <w:rPr>
          <w:rFonts w:ascii="Bodoni MT" w:hAnsi="Bodoni MT" w:cs="Heebo"/>
          <w:sz w:val="28"/>
          <w:szCs w:val="28"/>
          <w:lang w:val="en-US"/>
        </w:rPr>
      </w:pPr>
      <w:r>
        <w:rPr>
          <w:rFonts w:ascii="Bodoni MT" w:hAnsi="Bodoni MT" w:cs="Heebo"/>
          <w:sz w:val="28"/>
          <w:szCs w:val="28"/>
          <w:lang w:val="en-US"/>
        </w:rPr>
        <w:t>Evening Watch</w:t>
      </w:r>
    </w:p>
    <w:tbl>
      <w:tblPr>
        <w:tblStyle w:val="TableGrid"/>
        <w:tblW w:w="0" w:type="auto"/>
        <w:tblBorders>
          <w:top w:val="dotted" w:sz="4" w:space="0" w:color="auto"/>
          <w:left w:val="thinThickLargeGap" w:sz="24" w:space="0" w:color="auto"/>
          <w:bottom w:val="dotted" w:sz="4" w:space="0" w:color="auto"/>
          <w:right w:val="thinThickLargeGap" w:sz="24" w:space="0" w:color="auto"/>
          <w:insideH w:val="single" w:sz="4" w:space="0" w:color="F2F2F2" w:themeColor="background1" w:themeShade="F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828"/>
        <w:gridCol w:w="6724"/>
      </w:tblGrid>
      <w:tr w:rsidR="00B6600E" w14:paraId="02A8B86F" w14:textId="77777777" w:rsidTr="00557683">
        <w:tc>
          <w:tcPr>
            <w:tcW w:w="704" w:type="dxa"/>
            <w:shd w:val="clear" w:color="auto" w:fill="FFD966" w:themeFill="accent4" w:themeFillTint="99"/>
          </w:tcPr>
          <w:p w14:paraId="2115A507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I.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668BD9B" w14:textId="330BA151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16:30 – 18:</w:t>
            </w:r>
            <w:r w:rsidR="0039419C" w:rsidRPr="002E6E64">
              <w:rPr>
                <w:rFonts w:ascii="Sagona" w:hAnsi="Sagona" w:cs="SBL BibLit"/>
                <w:lang w:val="en-US"/>
              </w:rPr>
              <w:t>0</w:t>
            </w:r>
            <w:r w:rsidRPr="002E6E64">
              <w:rPr>
                <w:rFonts w:ascii="Sagona" w:hAnsi="Sagona" w:cs="SBL BibLit"/>
                <w:lang w:val="en-US"/>
              </w:rPr>
              <w:t>0</w:t>
            </w:r>
          </w:p>
        </w:tc>
        <w:tc>
          <w:tcPr>
            <w:tcW w:w="6803" w:type="dxa"/>
            <w:shd w:val="clear" w:color="auto" w:fill="FFD966" w:themeFill="accent4" w:themeFillTint="99"/>
            <w:vAlign w:val="center"/>
          </w:tcPr>
          <w:p w14:paraId="0B3EC8C4" w14:textId="4563C7A7" w:rsidR="00B6600E" w:rsidRPr="002E6E64" w:rsidRDefault="00B6600E" w:rsidP="00737522">
            <w:pPr>
              <w:spacing w:before="30" w:after="30"/>
              <w:rPr>
                <w:rFonts w:ascii="Sagona" w:hAnsi="Sagona" w:cs="Heebo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Golden Hour</w:t>
            </w:r>
          </w:p>
        </w:tc>
      </w:tr>
      <w:tr w:rsidR="00B6600E" w14:paraId="6889F3FA" w14:textId="77777777" w:rsidTr="00557683">
        <w:tc>
          <w:tcPr>
            <w:tcW w:w="704" w:type="dxa"/>
            <w:shd w:val="clear" w:color="auto" w:fill="BDD6EE" w:themeFill="accent5" w:themeFillTint="66"/>
            <w:vAlign w:val="center"/>
          </w:tcPr>
          <w:p w14:paraId="1DB83AC4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II.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3FB32CC6" w14:textId="19F40E70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18:00 – 19:30</w:t>
            </w:r>
          </w:p>
        </w:tc>
        <w:tc>
          <w:tcPr>
            <w:tcW w:w="6803" w:type="dxa"/>
            <w:shd w:val="clear" w:color="auto" w:fill="BDD6EE" w:themeFill="accent5" w:themeFillTint="66"/>
            <w:vAlign w:val="center"/>
          </w:tcPr>
          <w:p w14:paraId="57C981EB" w14:textId="34BB5388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lang w:val="en-US"/>
              </w:rPr>
            </w:pPr>
            <w:r w:rsidRPr="002E6E64">
              <w:rPr>
                <w:rFonts w:ascii="Sagona" w:hAnsi="Sagona" w:cs="SBL BibLit"/>
                <w:lang w:val="en-US"/>
              </w:rPr>
              <w:t>Blue Hour</w:t>
            </w:r>
          </w:p>
        </w:tc>
      </w:tr>
      <w:tr w:rsidR="00B6600E" w14:paraId="67E84A32" w14:textId="77777777" w:rsidTr="00557683">
        <w:tc>
          <w:tcPr>
            <w:tcW w:w="704" w:type="dxa"/>
            <w:shd w:val="clear" w:color="auto" w:fill="5B9BD5" w:themeFill="accent5"/>
            <w:vAlign w:val="center"/>
          </w:tcPr>
          <w:p w14:paraId="0F61B556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III.</w:t>
            </w:r>
          </w:p>
        </w:tc>
        <w:tc>
          <w:tcPr>
            <w:tcW w:w="1843" w:type="dxa"/>
            <w:shd w:val="clear" w:color="auto" w:fill="5B9BD5" w:themeFill="accent5"/>
            <w:vAlign w:val="center"/>
          </w:tcPr>
          <w:p w14:paraId="32764CDB" w14:textId="53A100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19:30 – 21:00</w:t>
            </w:r>
          </w:p>
        </w:tc>
        <w:tc>
          <w:tcPr>
            <w:tcW w:w="6803" w:type="dxa"/>
            <w:shd w:val="clear" w:color="auto" w:fill="5B9BD5" w:themeFill="accent5"/>
            <w:vAlign w:val="center"/>
          </w:tcPr>
          <w:p w14:paraId="7F6F3244" w14:textId="0166292E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Eventide</w:t>
            </w:r>
          </w:p>
        </w:tc>
      </w:tr>
      <w:tr w:rsidR="00B6600E" w14:paraId="3C7E42D2" w14:textId="77777777" w:rsidTr="00557683">
        <w:tc>
          <w:tcPr>
            <w:tcW w:w="704" w:type="dxa"/>
            <w:shd w:val="clear" w:color="auto" w:fill="4472C4" w:themeFill="accent1"/>
            <w:vAlign w:val="center"/>
          </w:tcPr>
          <w:p w14:paraId="557344CB" w14:textId="77777777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IV.</w:t>
            </w:r>
          </w:p>
        </w:tc>
        <w:tc>
          <w:tcPr>
            <w:tcW w:w="1843" w:type="dxa"/>
            <w:shd w:val="clear" w:color="auto" w:fill="4472C4" w:themeFill="accent1"/>
            <w:vAlign w:val="center"/>
          </w:tcPr>
          <w:p w14:paraId="4222F76A" w14:textId="459E6A6C" w:rsidR="00B6600E" w:rsidRPr="002E6E64" w:rsidRDefault="00B6600E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21:00 – 22:30</w:t>
            </w:r>
          </w:p>
        </w:tc>
        <w:tc>
          <w:tcPr>
            <w:tcW w:w="6803" w:type="dxa"/>
            <w:shd w:val="clear" w:color="auto" w:fill="4472C4" w:themeFill="accent1"/>
            <w:vAlign w:val="center"/>
          </w:tcPr>
          <w:p w14:paraId="527A64EA" w14:textId="39304027" w:rsidR="00B6600E" w:rsidRPr="002E6E64" w:rsidRDefault="00B6600E" w:rsidP="00737522">
            <w:pPr>
              <w:spacing w:before="30" w:after="30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Complin</w:t>
            </w:r>
            <w:r w:rsidR="00737522" w:rsidRPr="002E6E64">
              <w:rPr>
                <w:rFonts w:ascii="Sagona" w:hAnsi="Sagona" w:cs="SBL BibLit"/>
                <w:color w:val="FFFFFF" w:themeColor="background1"/>
                <w:lang w:val="en-US"/>
              </w:rPr>
              <w:t>e</w:t>
            </w:r>
          </w:p>
        </w:tc>
      </w:tr>
    </w:tbl>
    <w:p w14:paraId="35FFF141" w14:textId="015C1C5C" w:rsidR="00737522" w:rsidRDefault="00737522" w:rsidP="00737522">
      <w:pPr>
        <w:spacing w:before="240" w:after="120"/>
        <w:rPr>
          <w:rFonts w:ascii="Bodoni MT" w:hAnsi="Bodoni MT" w:cs="Heebo"/>
          <w:sz w:val="28"/>
          <w:szCs w:val="28"/>
          <w:lang w:val="en-US"/>
        </w:rPr>
      </w:pPr>
      <w:r>
        <w:rPr>
          <w:rFonts w:ascii="Bodoni MT" w:hAnsi="Bodoni MT" w:cs="Heebo"/>
          <w:sz w:val="28"/>
          <w:szCs w:val="28"/>
          <w:lang w:val="en-US"/>
        </w:rPr>
        <w:t>Night Watch</w:t>
      </w:r>
    </w:p>
    <w:tbl>
      <w:tblPr>
        <w:tblStyle w:val="TableGrid"/>
        <w:tblW w:w="0" w:type="auto"/>
        <w:tblBorders>
          <w:top w:val="dotted" w:sz="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single" w:sz="4" w:space="0" w:color="F2F2F2" w:themeColor="background1" w:themeShade="F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830"/>
        <w:gridCol w:w="6722"/>
      </w:tblGrid>
      <w:tr w:rsidR="00557683" w14:paraId="0A8C0407" w14:textId="77777777" w:rsidTr="00557683">
        <w:tc>
          <w:tcPr>
            <w:tcW w:w="704" w:type="dxa"/>
            <w:shd w:val="clear" w:color="auto" w:fill="44546A" w:themeFill="text2"/>
          </w:tcPr>
          <w:p w14:paraId="36D70D9A" w14:textId="77777777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Heebo"/>
                <w:color w:val="FFFFFF" w:themeColor="background1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I.</w:t>
            </w:r>
          </w:p>
        </w:tc>
        <w:tc>
          <w:tcPr>
            <w:tcW w:w="1843" w:type="dxa"/>
            <w:shd w:val="clear" w:color="auto" w:fill="44546A" w:themeFill="text2"/>
          </w:tcPr>
          <w:p w14:paraId="73318F41" w14:textId="02F0251F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Heebo"/>
                <w:color w:val="FFFFFF" w:themeColor="background1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22:30 – 0:00</w:t>
            </w:r>
          </w:p>
        </w:tc>
        <w:tc>
          <w:tcPr>
            <w:tcW w:w="6803" w:type="dxa"/>
            <w:shd w:val="clear" w:color="auto" w:fill="44546A" w:themeFill="text2"/>
            <w:vAlign w:val="center"/>
          </w:tcPr>
          <w:p w14:paraId="4F51A74D" w14:textId="5BCF571C" w:rsidR="00737522" w:rsidRPr="002E6E64" w:rsidRDefault="00737522" w:rsidP="00737522">
            <w:pPr>
              <w:spacing w:before="30" w:after="30"/>
              <w:rPr>
                <w:rFonts w:ascii="Sagona" w:hAnsi="Sagona" w:cs="Heebo"/>
                <w:color w:val="FFFFFF" w:themeColor="background1"/>
                <w:sz w:val="28"/>
                <w:szCs w:val="28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Hour of the Boar</w:t>
            </w:r>
          </w:p>
        </w:tc>
      </w:tr>
      <w:tr w:rsidR="00737522" w14:paraId="1E28F161" w14:textId="77777777" w:rsidTr="00557683">
        <w:tc>
          <w:tcPr>
            <w:tcW w:w="704" w:type="dxa"/>
            <w:shd w:val="clear" w:color="auto" w:fill="44546A" w:themeFill="text2"/>
            <w:vAlign w:val="center"/>
          </w:tcPr>
          <w:p w14:paraId="388325DC" w14:textId="77777777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II.</w:t>
            </w:r>
          </w:p>
        </w:tc>
        <w:tc>
          <w:tcPr>
            <w:tcW w:w="1843" w:type="dxa"/>
            <w:shd w:val="clear" w:color="auto" w:fill="44546A" w:themeFill="text2"/>
            <w:vAlign w:val="center"/>
          </w:tcPr>
          <w:p w14:paraId="1A502DEF" w14:textId="77BFA89D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0:00 – 1:30</w:t>
            </w:r>
          </w:p>
        </w:tc>
        <w:tc>
          <w:tcPr>
            <w:tcW w:w="6803" w:type="dxa"/>
            <w:shd w:val="clear" w:color="auto" w:fill="44546A" w:themeFill="text2"/>
            <w:vAlign w:val="center"/>
          </w:tcPr>
          <w:p w14:paraId="10FEE878" w14:textId="0999F4F0" w:rsidR="00737522" w:rsidRPr="002E6E64" w:rsidRDefault="00737522" w:rsidP="00737522">
            <w:pPr>
              <w:spacing w:before="30" w:after="30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Hour of the Owl</w:t>
            </w:r>
          </w:p>
        </w:tc>
      </w:tr>
      <w:tr w:rsidR="00737522" w14:paraId="5EAE5259" w14:textId="77777777" w:rsidTr="00557683">
        <w:tc>
          <w:tcPr>
            <w:tcW w:w="704" w:type="dxa"/>
            <w:shd w:val="clear" w:color="auto" w:fill="000000" w:themeFill="text1"/>
            <w:vAlign w:val="center"/>
          </w:tcPr>
          <w:p w14:paraId="23C0C90B" w14:textId="77777777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III.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35ED6451" w14:textId="65864A14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1:30 – 3:00</w:t>
            </w:r>
          </w:p>
        </w:tc>
        <w:tc>
          <w:tcPr>
            <w:tcW w:w="6803" w:type="dxa"/>
            <w:shd w:val="clear" w:color="auto" w:fill="000000" w:themeFill="text1"/>
            <w:vAlign w:val="center"/>
          </w:tcPr>
          <w:p w14:paraId="6F2E4F8A" w14:textId="75B84E8C" w:rsidR="00737522" w:rsidRPr="002E6E64" w:rsidRDefault="00737522" w:rsidP="00737522">
            <w:pPr>
              <w:spacing w:before="30" w:after="30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Hour of the Wolf</w:t>
            </w:r>
          </w:p>
        </w:tc>
      </w:tr>
      <w:tr w:rsidR="00737522" w14:paraId="513F6E50" w14:textId="77777777" w:rsidTr="00557683">
        <w:tc>
          <w:tcPr>
            <w:tcW w:w="704" w:type="dxa"/>
            <w:shd w:val="clear" w:color="auto" w:fill="7F7F7F" w:themeFill="text1" w:themeFillTint="80"/>
            <w:vAlign w:val="center"/>
          </w:tcPr>
          <w:p w14:paraId="609A0BDA" w14:textId="77777777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IV.</w:t>
            </w:r>
          </w:p>
        </w:tc>
        <w:tc>
          <w:tcPr>
            <w:tcW w:w="1843" w:type="dxa"/>
            <w:shd w:val="clear" w:color="auto" w:fill="7F7F7F" w:themeFill="text1" w:themeFillTint="80"/>
            <w:vAlign w:val="center"/>
          </w:tcPr>
          <w:p w14:paraId="10C59D23" w14:textId="7C074207" w:rsidR="00737522" w:rsidRPr="002E6E64" w:rsidRDefault="00737522" w:rsidP="00737522">
            <w:pPr>
              <w:spacing w:before="30" w:after="30"/>
              <w:jc w:val="center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3:00 – 4:30</w:t>
            </w:r>
          </w:p>
        </w:tc>
        <w:tc>
          <w:tcPr>
            <w:tcW w:w="6803" w:type="dxa"/>
            <w:shd w:val="clear" w:color="auto" w:fill="7F7F7F" w:themeFill="text1" w:themeFillTint="80"/>
            <w:vAlign w:val="center"/>
          </w:tcPr>
          <w:p w14:paraId="082A139F" w14:textId="2EF5529A" w:rsidR="00737522" w:rsidRPr="002E6E64" w:rsidRDefault="00737522" w:rsidP="00737522">
            <w:pPr>
              <w:spacing w:before="30" w:after="30"/>
              <w:rPr>
                <w:rFonts w:ascii="Sagona" w:hAnsi="Sagona" w:cs="SBL BibLit"/>
                <w:color w:val="FFFFFF" w:themeColor="background1"/>
                <w:lang w:val="en-US"/>
              </w:rPr>
            </w:pPr>
            <w:r w:rsidRPr="002E6E64">
              <w:rPr>
                <w:rFonts w:ascii="Sagona" w:hAnsi="Sagona" w:cs="SBL BibLit"/>
                <w:color w:val="FFFFFF" w:themeColor="background1"/>
                <w:lang w:val="en-US"/>
              </w:rPr>
              <w:t>Hour of the Frog</w:t>
            </w:r>
          </w:p>
        </w:tc>
      </w:tr>
    </w:tbl>
    <w:p w14:paraId="46A7DE8E" w14:textId="77777777" w:rsidR="00B6600E" w:rsidRPr="00B6600E" w:rsidRDefault="00B6600E" w:rsidP="00782C1C">
      <w:pPr>
        <w:rPr>
          <w:rFonts w:ascii="Bodoni MT" w:hAnsi="Bodoni MT" w:cs="Heebo"/>
          <w:sz w:val="28"/>
          <w:szCs w:val="28"/>
          <w:lang w:val="en-US"/>
        </w:rPr>
      </w:pPr>
    </w:p>
    <w:sectPr w:rsidR="00B6600E" w:rsidRPr="00B66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F908F" w14:textId="77777777" w:rsidR="002E6E64" w:rsidRDefault="002E6E64" w:rsidP="002E6E64">
      <w:r>
        <w:separator/>
      </w:r>
    </w:p>
  </w:endnote>
  <w:endnote w:type="continuationSeparator" w:id="0">
    <w:p w14:paraId="663F16D6" w14:textId="77777777" w:rsidR="002E6E64" w:rsidRDefault="002E6E64" w:rsidP="002E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SBL BibLit">
    <w:altName w:val="Arial"/>
    <w:charset w:val="B1"/>
    <w:family w:val="auto"/>
    <w:pitch w:val="variable"/>
    <w:sig w:usb0="E00008FF" w:usb1="5201E0EB" w:usb2="02000020" w:usb3="00000000" w:csb0="000000B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7A89" w14:textId="77777777" w:rsidR="002E6E64" w:rsidRDefault="002E6E64" w:rsidP="002E6E64">
      <w:r>
        <w:separator/>
      </w:r>
    </w:p>
  </w:footnote>
  <w:footnote w:type="continuationSeparator" w:id="0">
    <w:p w14:paraId="2BD002E7" w14:textId="77777777" w:rsidR="002E6E64" w:rsidRDefault="002E6E64" w:rsidP="002E6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1C"/>
    <w:rsid w:val="000613F8"/>
    <w:rsid w:val="000D5B91"/>
    <w:rsid w:val="001556C4"/>
    <w:rsid w:val="002E6E64"/>
    <w:rsid w:val="0036596A"/>
    <w:rsid w:val="00371C7D"/>
    <w:rsid w:val="003814A0"/>
    <w:rsid w:val="003874D1"/>
    <w:rsid w:val="0039419C"/>
    <w:rsid w:val="003B6708"/>
    <w:rsid w:val="004735ED"/>
    <w:rsid w:val="00557683"/>
    <w:rsid w:val="00617ECB"/>
    <w:rsid w:val="00737522"/>
    <w:rsid w:val="007428AB"/>
    <w:rsid w:val="00782C1C"/>
    <w:rsid w:val="00883E40"/>
    <w:rsid w:val="009D6971"/>
    <w:rsid w:val="00B5134D"/>
    <w:rsid w:val="00B6600E"/>
    <w:rsid w:val="00BB5C28"/>
    <w:rsid w:val="00C15F7F"/>
    <w:rsid w:val="00C85F29"/>
    <w:rsid w:val="00C87698"/>
    <w:rsid w:val="00DC48DA"/>
    <w:rsid w:val="00DE0DF3"/>
    <w:rsid w:val="00DF01D9"/>
    <w:rsid w:val="00E2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91496"/>
  <w15:chartTrackingRefBased/>
  <w15:docId w15:val="{A6A9519D-B65D-3C45-999D-B12569A9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71CB0A-95C2-244A-A5AE-C6320682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Glokhman</dc:creator>
  <cp:keywords/>
  <dc:description/>
  <cp:lastModifiedBy>Glukhman, Michael</cp:lastModifiedBy>
  <cp:revision>35</cp:revision>
  <dcterms:created xsi:type="dcterms:W3CDTF">2022-10-30T20:35:00Z</dcterms:created>
  <dcterms:modified xsi:type="dcterms:W3CDTF">2023-06-08T12:06:00Z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2023-06-08T12:06:41Z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5a7c1889-d1fc-46a0-be80-ef5a9b8f22c3</vt:lpwstr>
  </property>
  <property fmtid="{D5CDD505-2E9C-101B-9397-08002B2CF9AE}" pid="8" name="MSIP_Label_dad3be33-4108-4738-9e07-d8656a181486_ContentBits">
    <vt:lpwstr>0</vt:lpwstr>
  </property>
</Properties>
</file>