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41414"/>
          <w:sz w:val="56"/>
          <w:szCs w:val="56"/>
        </w:rPr>
        <w:t xml:space="preserve">ДРУГЕ ЖИТТЯ ІДЕЇ</w:t>
      </w:r>
    </w:p>
    <w:p>
      <w:pPr>
        <w:spacing w:after="60" w:before="120"/>
        <w:jc w:val="center"/>
      </w:pPr>
      <w:r>
        <w:rPr>
          <w:rFonts w:ascii="Calibri" w:cs="Calibri" w:eastAsia="Calibri" w:hAnsi="Calibri"/>
          <w:color w:val="5C5C58"/>
          <w:sz w:val="25"/>
          <w:szCs w:val="25"/>
        </w:rPr>
        <w:t xml:space="preserve">Місія, мета, цілі та цінність проєкту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C5C58"/>
          <w:sz w:val="18"/>
          <w:szCs w:val="18"/>
        </w:rPr>
        <w:t xml:space="preserve">Філософський, науковий, маркетинговий і бізнесовий погляд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Ініціатор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Артем Глущенко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Робоча назва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PROJECT MARKET (позиціонування, бренд у пошуку)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Тип документа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Стратегічний маніфест — місія, мета, цілі, цінність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Дата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01.09.2026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ЧАСТИНА I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Філософське підґрунтя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Кожна курсова, дипломна, конкурсна робота — це акт мислення, доведений до кінця. Місяці розрахунків, ескізів, ночей перед захистом. А потім — папка на робочому столі, яку більше ніхто не відкриє.</w:t>
      </w:r>
    </w:p>
    <w:p>
      <w:pPr>
        <w:pBdr>
          <w:left w:val="single" w:color="9C4A2E" w:sz="20" w:space="10"/>
        </w:pBdr>
        <w:spacing w:after="260" w:before="200"/>
        <w:jc w:val="left"/>
      </w:pPr>
      <w:r>
        <w:rPr>
          <w:rFonts w:ascii="Calibri" w:cs="Calibri" w:eastAsia="Calibri" w:hAnsi="Calibri"/>
          <w:b/>
          <w:bCs/>
          <w:i/>
          <w:iCs/>
          <w:color w:val="2B2B2B"/>
          <w:sz w:val="25"/>
          <w:szCs w:val="25"/>
        </w:rPr>
        <w:t xml:space="preserve">Це не провал студента. Це провал системи, яка не передбачила, куди йде ідея після оцінки.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Щороку у світі випускаються мільйони фахівців творчих і технічних спеціальностей — архітектори, художники, дизайнери, 3D-художники. Кожен з них залишає позаду десятки виконаних, оцінених і повністю забутих робіт. Ідея, яка не знайшла свого носія, не перестає існувати — вона просто чекає на адресу, куди піти.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У цьому й полягає філософська опора проєкту: ми не створюємо ринок з нуля. Ми добудовуємо канал для того, що вже існує в мільйонах шухляд, папок і студентських архівів по всьому світу — і досі не мало шляху назовні.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Знання й творчість, які не передаються далі, — це форма тихої втрати, яку суспільство не звикло рахувати, бо вона не має статистики. Наш проєкт — спроба цю втрату порахувати і, там де можливо, — повернути в обіг.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ЧАСТИНА II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Місія</w:t>
      </w:r>
    </w:p>
    <w:p>
      <w:pPr>
        <w:pBdr>
          <w:left w:val="single" w:color="9C4A2E" w:sz="20" w:space="10"/>
        </w:pBdr>
        <w:spacing w:after="260" w:before="200"/>
        <w:jc w:val="left"/>
      </w:pPr>
      <w:r>
        <w:rPr>
          <w:rFonts w:ascii="Calibri" w:cs="Calibri" w:eastAsia="Calibri" w:hAnsi="Calibri"/>
          <w:b/>
          <w:bCs/>
          <w:i/>
          <w:iCs/>
          <w:color w:val="2B2B2B"/>
          <w:sz w:val="25"/>
          <w:szCs w:val="25"/>
        </w:rPr>
        <w:t xml:space="preserve">Не дозволити жодній добрій ідеї зникнути безслідно тільки тому, що в неї не було адреси, куди піти після оцінки викладача.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Місія проєкту виходить за межі продукту. Це не «застосунок для продажу студентських робіт» — це інфраструктура, яка визнає: творча праця студента має цінність з першого дня, а не лише після диплома, найму чи випадкового везіння.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Ми будуємо економіку ідей там, де сьогодні є лише економіка оцінок: студент отримує бал, диплом, залікову книжку — і на цьому інституційна цінність його роботи закінчується. Місія — продовжити цей ланцюжок до реального світу.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ЧАСТИНА III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Мета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Створити глобальну структуровану платформу, де студентська творча праця — архітектурна, мистецька, скульптурна, дизайнерська, цифрова — отримує три речі, яких їй системно бракує сьогодні: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4"/>
                <w:szCs w:val="34"/>
              </w:rPr>
              <w:t xml:space="preserve">Видимість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6"/>
                <w:szCs w:val="16"/>
              </w:rPr>
              <w:t xml:space="preserve">вихід за межі одного портфоліо чи випускної комісії</w:t>
            </w:r>
          </w:p>
        </w:tc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4"/>
                <w:szCs w:val="34"/>
              </w:rPr>
              <w:t xml:space="preserve">Структура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6"/>
                <w:szCs w:val="16"/>
              </w:rPr>
              <w:t xml:space="preserve">дані, за якими роботу можна знайти й оцінити, а не лише погортати</w:t>
            </w:r>
          </w:p>
        </w:tc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4"/>
                <w:szCs w:val="34"/>
              </w:rPr>
              <w:t xml:space="preserve">Ціна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6"/>
                <w:szCs w:val="16"/>
              </w:rPr>
              <w:t xml:space="preserve">визнання того, що ідея — це актив, а не лише навчальна вправа</w:t>
            </w:r>
          </w:p>
        </w:tc>
      </w:tr>
    </w:tbl>
    <w:p>
      <w:pPr>
        <w:spacing w:before="220"/>
      </w:pP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Мета конкретна й вимірна — на відміну від місії, яка залишається орієнтиром на десятиліття, мета описує, що саме будує ця конкретна платформа протягом найближчих років.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ЧАСТИНА IV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Цілі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Короткострокові (рік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Запуск усіх п’яти вертикалей одночасно: архітектура, образотворче мистецтво, скульптура, дизайн, цифрове мистецтво/3D/анімація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Перші кілька сотень авторів через прямий інституційний канал (університетські мережі)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Перші завершені транзакції — підтвердження, що структурована картка проєкту справді конвертується у продаж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Середньострокові (2–3 роки)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Вихід за межі одного університету й однієї країни — географічне масштабування мережі авторів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Запуск відкладених на старті напрямів монетизації: просування, підписка, B2B-пошук для рекрутерів і девелоперів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Формування впізнаваного статусу наукових і публіцистичних статей платформи в професійному середовищі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Довгострокові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Перетворення шляху «студентський проєкт → Built» на визнаний, задокументований і бажаний сценарій кар’єри, а не виняток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Становлення платформи стандартною першою зупинкою для будь-кого, хто шукає нереалізовану творчу ідею для розвитку чи ліцензування</w:t>
      </w:r>
    </w:p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ЧАСТИНА V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Науковий базис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Ідея спирається не лише на інтуїцію, а на задокументовані економічні тренди. За даними UNCTAD (Creative Economy Outlook 2024) та UNESCO, креативна економіка — це вже не нішевий сегмент, а один із найбільш динамічних секторів світової торгівлі.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4"/>
                <w:szCs w:val="34"/>
              </w:rPr>
              <w:t xml:space="preserve">$1,4 трлн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6"/>
                <w:szCs w:val="16"/>
              </w:rPr>
              <w:t xml:space="preserve">експорт креативних послуг у 2022 р. — зростання на 29% з 2017 р. (UNCTAD)</w:t>
            </w:r>
          </w:p>
        </w:tc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4"/>
                <w:szCs w:val="34"/>
              </w:rPr>
              <w:t xml:space="preserve">~50 млн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6"/>
                <w:szCs w:val="16"/>
              </w:rPr>
              <w:t xml:space="preserve">робочих місць, які креативні й культурні індустрії створюють у світі (UNESCO)</w:t>
            </w:r>
          </w:p>
        </w:tc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4"/>
                <w:szCs w:val="34"/>
              </w:rPr>
              <w:t xml:space="preserve">6,2% / 3,1%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6"/>
                <w:szCs w:val="16"/>
              </w:rPr>
              <w:t xml:space="preserve">частка креативних індустрій у світовій зайнятості та ВВП відповідно (UNESCO)</w:t>
            </w:r>
          </w:p>
        </w:tc>
      </w:tr>
    </w:tbl>
    <w:p>
      <w:pPr>
        <w:spacing w:before="220"/>
      </w:pP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Особливо важливий один факт: креативні індустрії працевлаштовують молодь (15–29 років) активніше, ніж будь-який інший сектор економіки. Це саме та демографія, на яку розрахована платформа, — не побічний збіг, а структурний збіг цільової аудиторії з найдинамічнішою частиною світової економіки.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Дві економічні логіки, на яких стоїть продукт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Мережевий ефект (Меткалф, Кац і Шапіро): цінність маркетплейсу зростає не лінійно, а по квадрату кількості учасників — що більше авторів, то привабливіший каталог для покупців, що більше покупців, то привабливіша платформа для нових авторів. Це та сама логіка, яка побудувала OLX, Behance, Airbnb.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Зниження інформаційної асиметрії (Акерлоф, «ринок лимонів»): покупець традиційно не може оцінити якість нестандартизованої творчої роботи без структурованих даних — і тому уникає ринку взагалі. «Project DNA» — структуровані метадані по кожній категорії — це саме той механізм, який знижує цю асиметрію і робить угоду можливою там, де досі був лише Instagram-скролінг наосліп.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ЧАСТИНА VI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Цінність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Цінність платформи різна для кожної зі сторін — і саме тому вона стійка: жодна сторона не отримує вигоду за рахунок іншої.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Кому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Яка цінність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Студентам-авторам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Роки навчання перетворюються з витрат часу на актив: перший дохід, видимість поза межами однієї випускової комісії, особистий архів, що росте разом з кар’єрою, а не зникає після диплома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Покупцям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Доступ до глобального пулу свіжих ідей за структурованим пошуком замість години прогортування Pinterest наосліп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Університетам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Канал демонстрації найкращих робіт світу, який підвищує репутацію закладу без додаткових витрат з їхнього боку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Індустрії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Ранній доступ до талантів і концептів ще до того, як вони стали дорогими — природний рекрутинговий і ліцензійний канал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Суспільству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Менше витраченої безслідно інтелектуальної праці; рівний доступ до видимості незалежно від того, у якому місті чи виші народилась ідея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ЧАСТИНА VII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Маркетингова позиція</w:t>
      </w:r>
    </w:p>
    <w:p>
      <w:pPr>
        <w:pBdr>
          <w:left w:val="single" w:color="2F5D8A" w:sz="20" w:space="10"/>
        </w:pBdr>
        <w:spacing w:after="260" w:before="200"/>
        <w:jc w:val="left"/>
      </w:pPr>
      <w:r>
        <w:rPr>
          <w:rFonts w:ascii="Calibri" w:cs="Calibri" w:eastAsia="Calibri" w:hAnsi="Calibri"/>
          <w:b/>
          <w:bCs/>
          <w:i/>
          <w:iCs/>
          <w:color w:val="2B2B2B"/>
          <w:sz w:val="25"/>
          <w:szCs w:val="25"/>
        </w:rPr>
        <w:t xml:space="preserve">Перша глобальна платформа, де студентська творчість перестає бути практикою і стає активом.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Тон бренду свідомо не «продай свою роботу» — це звучить як комісійний магазин. Тон — «дай своїй роботі шанс на друге життя»: акцент на порятунку ідеї, а не на транзакції.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Диференціація в одному погляді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Behance/Archinect показують роботу. Ми показуємо, скільки вона коштує і кому потрібна.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Saatchi Art і Creative Market — для тих, хто вже відбувся. Ми — для тих, хто щойно почав, і саме тому в нас нижчий поріг входу й нижча комісія.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Archilo охоплює тільки архітектуру. Ми — п’ять вертикалей в одній структурі, з єдиним обліковим записом і зростаючим архівом на все творче життя автора.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Емоційний і раціональний гачок одночасно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Емоційно: історія про врятовану ідею («UNREALIZED → BUILT») — це готовий контент для соцмереж і PR, який не потрібно вигадувати, він народжується органічно з кожної успішної угоди.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Раціонально: структурований пошук («Project DNA») — це конкретна, демонстровна перевага, яку легко показати одним скриншотом порівняно з нескінченною стрічкою конкурентів.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ЧАСТИНА VIII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Бізнес-логіка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Ідея створює довгострокову цінність не завдяки одній вдалій фічі, а завдяки структурній перевазі, яку важко швидко скопіювати.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Двосторонній мережевий ефект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Більше авторів → глибший і ширший каталог → більше покупців приваблено якістю вибору → більше покупців → вища ліквідність для авторів → більше нових авторів. Цей цикл, а не маркетинговий бюджет, є справжнім двигуном зростання після досягнення критичної маси.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Дешевий канал залучення перших користувачів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На відміну від типового споживчого стартапу, який платить за кожного першого користувача рекламою, тут первинний канал — інституційний: університети, кафедри, викладацькі мережі. Це різко знижує вартість залучення на найдорожчому, найризикованішому етапі — перших тисячах користувачів.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Утримання, вбудоване в саме життя користувача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Типове студентське портфоліо вмирає разом із випуском — людина йде в професію, і акаунт застигає. Тут навпаки: цінність архіву зростає з кожним роком кар’єри автора, тому що платформа — це не місце для навчальних вправ, а особистий архів на все творче життя.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Захищеність від швидкого копіювання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Структуровані по-категорійні метадані («Project DNA») для п’яти різних творчих дисциплін — це роки накопиченого каталогу й довіри авторів, а не інтерфейс, який можна відтворити за місяць. Поєднання цього з інституційними відносинами (університети) створює бар’єр входу, якого немає в жодного з наявних конкурентів окремо.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Архітектура доходу з запасом на зростання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На старті — єдине джерело доходу (комісія з продажу), навмисно просте для запуску. Але структура вже передбачає — без переробки системи — просування, підписки та B2B-пошук як наступні шари доходу, коли мережевий ефект набере обертів.</w:t>
      </w:r>
    </w:p>
    <w:p>
      <w:pPr>
        <w:spacing w:before="400"/>
      </w:pPr>
    </w:p>
    <w:p>
      <w:pPr>
        <w:spacing w:after="200"/>
      </w:pPr>
      <w:r>
        <w:rPr>
          <w:rFonts w:ascii="Calibri" w:cs="Calibri" w:eastAsia="Calibri" w:hAnsi="Calibri"/>
          <w:i/>
          <w:iCs/>
          <w:color w:val="5C5C58"/>
          <w:sz w:val="16"/>
          <w:szCs w:val="16"/>
        </w:rPr>
        <w:t xml:space="preserve">«Друге життя ідеї» — стратегічний маніфест проєкту · Артем Глущенко · 01.09.2026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2026-09-01T16:10:59.647Z</dcterms:created>
  <dcterms:modified xsi:type="dcterms:W3CDTF">2026-09-01T16:10:59.659Z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