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111111"/>
          <w:sz w:val="52"/>
          <w:szCs w:val="52"/>
        </w:rPr>
        <w:t xml:space="preserve">НАПРАЦЮВАННЯ ПРОЄКТУ</w:t>
      </w:r>
    </w:p>
    <w:p>
      <w:pPr>
        <w:spacing w:after="60" w:before="100"/>
        <w:jc w:val="center"/>
      </w:pPr>
      <w:r>
        <w:rPr>
          <w:rFonts w:ascii="Calibri" w:cs="Calibri" w:eastAsia="Calibri" w:hAnsi="Calibri"/>
          <w:color w:val="5C5C58"/>
          <w:sz w:val="26"/>
          <w:szCs w:val="26"/>
        </w:rPr>
        <w:t xml:space="preserve">Маркетплейс нереалізованих креативних проєктів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C5C58"/>
          <w:sz w:val="18"/>
          <w:szCs w:val="18"/>
        </w:rPr>
        <w:t xml:space="preserve">(робоча назва: PROJECT MARKET — позиціонування, не фінальний бренд)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Ініціатор проєкту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Артем Глущенко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Тип документу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Зведення концепції — стратегічні напрацювання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Концепція / пре-MVP, у розробці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Дата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01.09.2026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t xml:space="preserve">1. Ідея й позиціонування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Нішева платформа для студентів архітектури, образотворчого мистецтва/скульптури, дизайну та цифрового мистецтва/3D/анімації — показувати, архівувати й продавати свої навчальні проєкти, які інакше «лягають у стіл» після захисту.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Позиціонування: не «OLX для творчих людей», а маркетплейс нереалізованих креативних проєктів — від студентської роботи до комерційного концепту, який можна купити, ліцензувати, розвинути або замовити в автора.</w:t>
      </w:r>
    </w:p>
    <w:p>
      <w:pPr>
        <w:pStyle w:val="Heading2"/>
        <w:spacing w:after="100" w:before="220"/>
      </w:pPr>
      <w:r>
        <w:t xml:space="preserve">Слоган-кандидати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«Every idea deserves a second life»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«Don’t let good ideas disappear»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«From forgotten projects to real opportunities»</w:t>
      </w:r>
    </w:p>
    <w:p>
      <w:pPr>
        <w:pStyle w:val="Heading2"/>
        <w:spacing w:after="100" w:before="220"/>
      </w:pPr>
      <w:r>
        <w:t xml:space="preserve">Унікальність проти конкурентів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Жоден наявний гравець не поєднує: (а) п’ять творчих вертикалей одночасно, (б) структуровані по-категорійні метадані замість вільних тегів, (в) фокус саме на студентських роботах з низьким порогом входу.</w:t>
      </w:r>
    </w:p>
    <w:p>
      <w:pPr>
        <w:pStyle w:val="Heading1"/>
        <w:spacing w:after="160" w:before="380"/>
      </w:pPr>
      <w:r>
        <w:t xml:space="preserve">2. Конкурентний ландшафт (перевірено пошуком)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Приклади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18"/>
                <w:szCs w:val="18"/>
              </w:rPr>
              <w:t xml:space="preserve">Чому не закриває нішу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Портфоліо без продажу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Behance, Archinect, Archilovers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Вільні теги, немає механізму продажу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Найближчий прямий конкурент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Archilo — маркетплейс+портфоліо для архітектури, 20% комісія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Тільки архітектура, без мистецтва/дизайну/3D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Готові будинкові проєкти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architecturaldesigns.com, houseplans.com, Archibrix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Для будівництва, не для студентських концептів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Freelance-маркетплейси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ArKly (arkly.pl, підтверджено) — 2400+ виконавців BIM/CAD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Модель «знайди виконавця», а не «купи готовий концепт»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Мистецтво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Saatchi Art (35–40%), Artfinder (40–45%), Artsy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Не студентське, висока комісія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Дизайн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Creative Market (50–70%), Envato, Dribbble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Готові шаблони, не персональні авторські роботи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3D / цифрове мистецтво</w:t>
            </w:r>
          </w:p>
        </w:tc>
        <w:tc>
          <w:tcPr>
            <w:tcW w:type="dxa" w:w="3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CGTrader (Литва, $9,5М інвестицій, 20–40%), TurboSquid (20–40%), Sketchfab (30%, куплений Epic Games 2021)</w:t>
            </w:r>
          </w:p>
        </w:tc>
        <w:tc>
          <w:tcPr>
            <w:tcW w:type="dxa" w:w="42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8"/>
                <w:szCs w:val="18"/>
              </w:rPr>
              <w:t xml:space="preserve">Не студентські, не поєднані з архітектурою/мистецтвом в одному продукті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t xml:space="preserve">3. Структура продукту — п’ять вертикалей + «Project DNA»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Кожна вертикаль має власну структуровану картку проєкту — не вільні теги.</w:t>
      </w:r>
    </w:p>
    <w:p>
      <w:pPr>
        <w:pStyle w:val="Heading2"/>
        <w:spacing w:after="100" w:before="220"/>
      </w:pPr>
      <w:r>
        <w:t xml:space="preserve">Архітектура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Тип/підтип, площа, поверховість, кількість юнітів, ділянка, рік, статус (навчальний/конкурсний/дипломний/концепт), софт, файли (рендери, плани, розрізи, 3D-модель).</w:t>
      </w:r>
    </w:p>
    <w:p>
      <w:pPr>
        <w:pStyle w:val="Heading2"/>
        <w:spacing w:after="100" w:before="220"/>
      </w:pPr>
      <w:r>
        <w:t xml:space="preserve">Образотворче мистецтво (картини)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Техніка/матеріал, розмір, рік, тип (оригінал/принт/лімітована серія).</w:t>
      </w:r>
    </w:p>
    <w:p>
      <w:pPr>
        <w:pStyle w:val="Heading2"/>
        <w:spacing w:after="100" w:before="220"/>
      </w:pPr>
      <w:r>
        <w:t xml:space="preserve">Скульптура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Матеріал, висота, вага, наклад/edition, indoor/outdoor.</w:t>
      </w:r>
    </w:p>
    <w:p>
      <w:pPr>
        <w:pStyle w:val="Heading2"/>
        <w:spacing w:after="100" w:before="220"/>
      </w:pPr>
      <w:r>
        <w:t xml:space="preserve">Дизайн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Тип, формат файлу, ліцензія використання, софт, виробничі файли (DWG/STEP/Rhino).</w:t>
      </w:r>
    </w:p>
    <w:p>
      <w:pPr>
        <w:pStyle w:val="Heading2"/>
        <w:spacing w:after="100" w:before="220"/>
      </w:pPr>
      <w:r>
        <w:t xml:space="preserve">Цифрове мистецтво / 3D / Анімація (нова вертикаль)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Тип (3D-модель / анімація / motion graphics / VFX), софт (Blender/Maya/Cinema4D/ZBrush/Unreal/Unity), формат файлу (.fbx/.obj/.blend/.usdz/.gltf), поліконт, rigged/unrigged, для анімації — тривалість і fps, ліцензія (game-ready / архвіз / друк / комерційна).</w:t>
      </w:r>
    </w:p>
    <w:p>
      <w:pPr>
        <w:pStyle w:val="Heading2"/>
        <w:spacing w:after="100" w:before="220"/>
      </w:pPr>
      <w:r>
        <w:t xml:space="preserve">«Project DNA» — структуровані фільтри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Типологія, масштаб (діапазони м²), поверховість, стиль, технологія/матеріали, локація/клімат. Дозволяє точні запити («житло, 5000–10000м², Європа, sustainable») замість перегляду картинок навмання.</w:t>
      </w:r>
    </w:p>
    <w:p>
      <w:pPr>
        <w:pStyle w:val="Heading2"/>
        <w:spacing w:after="100" w:before="220"/>
      </w:pPr>
      <w:r>
        <w:t xml:space="preserve">Статуси проєкту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🟡 Academic → 🔵 Concept → 🟣 For Sale → 🟢 Sold/Licensed → 🟠 Under Development → 🔴 Built → ⚫ Archived. Перехід «студентський проєкт → Built» — сильна історія для стрічки.</w:t>
      </w:r>
    </w:p>
    <w:p>
      <w:pPr>
        <w:pStyle w:val="Heading1"/>
        <w:spacing w:after="160" w:before="380"/>
      </w:pPr>
      <w:r>
        <w:t xml:space="preserve">4. Механіка — три шари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OLX-шар — оголошення з ціною, пряме повідомлення автору, класифайд-фільтри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Instagram-шар — профіль-стрічка, підписки, лайки/коментарі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Pinterest-шар — колекції/дошки, візуальний пошук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Три рівні платформи: Social (лайки/підписки) → Portfolio (профіль, виш, навички) → Marketplace (ціна, купівля). Саме третій рівень робить це бізнесом.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«Project Request» (заплановано на майбутнє): покупець публікує бриф, система показує і готові проєкти, і здатних авторів — місток між маркетплейсом і фрілансом.</w:t>
      </w:r>
    </w:p>
    <w:p>
      <w:pPr>
        <w:pStyle w:val="Heading1"/>
        <w:spacing w:after="160" w:before="380"/>
      </w:pPr>
      <w:r>
        <w:t xml:space="preserve">5. Ціноутворення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Автор самостійно встановлює одну ціну на свій проєкт під час завантаження — без нав’язаних рівнів ліцензії. Проєкт або має ціну (виставлений на продаж), або позначений «лише портфоліо, не продається».</w:t>
      </w:r>
    </w:p>
    <w:p>
      <w:pPr>
        <w:pStyle w:val="Heading1"/>
        <w:spacing w:after="160" w:before="380"/>
      </w:pPr>
      <w:r>
        <w:t xml:space="preserve">6. Статті — частина запуску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Дві незалежні категорії, обидві безкоштовні для розміщення, обидві на модерації: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Наукова стаття — модерує фаховий рецензент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Публіцистична стаття — модерує редактор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Незалежні виміри: (1) прив’язана до проєкту чи самостійна; (2) з власною галереєю фото чи чисто текстова.</w:t>
      </w:r>
    </w:p>
    <w:p>
      <w:pPr>
        <w:pStyle w:val="Heading2"/>
        <w:spacing w:after="100" w:before="220"/>
      </w:pPr>
      <w:r>
        <w:t xml:space="preserve">Тематичні рубрики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Інновація / винахід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Новизна в практиці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Охорона й втрата спадщини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Дослідження / аналітика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Критика й думка</w:t>
      </w:r>
    </w:p>
    <w:p>
      <w:r>
        <w:br w:type="page"/>
      </w:r>
    </w:p>
    <w:p>
      <w:pPr>
        <w:pStyle w:val="Heading1"/>
        <w:spacing w:after="160" w:before="380"/>
      </w:pPr>
      <w:r>
        <w:t xml:space="preserve">7. Авторське право — рішення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При завантаженні проєкту автор вказує: повне ім’я, телефон, повну назву ВУЗу, факультет.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Автор одноосібно несе відповідальність за авторське право на завантажений матеріал. Платформа не верифікує права, лише фіксує ідентифікаційні дані на випадок спору.</w:t>
      </w:r>
    </w:p>
    <w:p>
      <w:pPr>
        <w:pStyle w:val="Heading1"/>
        <w:spacing w:after="160" w:before="380"/>
      </w:pPr>
      <w:r>
        <w:t xml:space="preserve">8. Аудиторії</w:t>
      </w:r>
    </w:p>
    <w:p>
      <w:pPr>
        <w:pStyle w:val="Heading2"/>
        <w:spacing w:after="100" w:before="220"/>
      </w:pPr>
      <w:r>
        <w:t xml:space="preserve">Creators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Студенти архітектури, дизайнери, художники, скульптори, 3D-artists / motion-дизайнери / геймдев-студенти.</w:t>
      </w:r>
    </w:p>
    <w:p>
      <w:pPr>
        <w:pStyle w:val="Heading2"/>
        <w:spacing w:after="100" w:before="220"/>
      </w:pPr>
      <w:r>
        <w:t xml:space="preserve">Buyers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Архітектурні бюро, девелопери, виробники, дизайн-студії, галереї, колекціонери, муніципалітети, геймдев/VFX-студії, архвіз-компанії.</w:t>
      </w:r>
    </w:p>
    <w:p>
      <w:pPr>
        <w:pStyle w:val="Heading2"/>
        <w:spacing w:after="100" w:before="220"/>
      </w:pPr>
      <w:r>
        <w:t xml:space="preserve">Recruiters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Заплановано на майбутнє, не на старті.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Петля утримання: студент завантажує роботу → продає → знаходить роботу → отримує замовлення → продовжує продавати. Не йде з платформи після випуску.</w:t>
      </w:r>
    </w:p>
    <w:p>
      <w:pPr>
        <w:pStyle w:val="Heading1"/>
        <w:spacing w:after="160" w:before="380"/>
      </w:pPr>
      <w:r>
        <w:t xml:space="preserve">9. Монетизація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На старті — тільки одне джерело доходу: 5% комісія з продажу проєкту.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Відкладено на потім, з архітектурним запасом під додавання без переробки системи: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платне просування/підняття оголошень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рекламні розміщення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Pro-підписка для авторів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B2B-пошук для рекрутерів/девелоперів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7"/>
          <w:szCs w:val="17"/>
        </w:rPr>
        <w:t xml:space="preserve">Банківські/платіжні комісії — окремо, деталізуємо пізніше.</w:t>
      </w:r>
    </w:p>
    <w:p>
      <w:pPr>
        <w:pStyle w:val="Heading1"/>
        <w:spacing w:after="160" w:before="380"/>
      </w:pPr>
      <w:r>
        <w:t xml:space="preserve">10. Технічна архітектура (дослідження конкурентів)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Instagram: Django/Python → з масштабом додали Cassandra/Redis/S3; залишились переважно монолітом навіть при мільярдах користувачів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Pinterest: MySQL/HBase, Kafka-подібні пайплайни, computer vision для Lens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OLX: Python/Go/Kotlin на Kubernetes, Elasticsearch, невелика команда відносно масштабу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Рекомендований старт: монолітний бекенд (Node.js/Python) + PostgreSQL + Elasticsearch (фільтри) + S3-сумісне сховище; для 3D/анімації — окремий пайплайн обробки важких файлів (за прикладом Sketchfab).</w:t>
      </w:r>
    </w:p>
    <w:p>
      <w:pPr>
        <w:pStyle w:val="Heading2"/>
        <w:spacing w:after="100" w:before="220"/>
      </w:pPr>
      <w:r>
        <w:t xml:space="preserve">Захист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Чотири шари (клієнт / мережа / API / дані — OAuth 2.0, TLS, AES-256) + захист контенту (водяні знаки, обмежена роздільність прев’ю, реверс-пошук для виявлення плагіату, гібридна AI+людина модерація).</w:t>
      </w:r>
    </w:p>
    <w:p>
      <w:pPr>
        <w:pStyle w:val="Heading1"/>
        <w:spacing w:after="160" w:before="380"/>
      </w:pPr>
      <w:r>
        <w:t xml:space="preserve">11. Послідовність запуску</w:t>
      </w:r>
    </w:p>
    <w:p>
      <w:pPr>
        <w:pBdr>
          <w:left w:val="single" w:color="2F5D8A" w:sz="16" w:space="8"/>
        </w:pBdr>
        <w:shd w:fill="F2F6FA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Усі п’ять напрямків одразу: Архітектура, Образотворче мистецтво (картини), Скульптура, Дизайн, Цифрове мистецтво/3D/Анімація — плюс обидва напрямки статей (наукові й публіцистичні) з першого дня.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111111"/>
          <w:sz w:val="21"/>
          <w:szCs w:val="21"/>
        </w:rPr>
        <w:t xml:space="preserve">Відкрите питання на майбутнє: перші автори в 3D/анімації, найімовірніше, прийдуть не з архітектурної мережі (KNUBA), а з геймдев-шкіл і факультетів мультимедіа — окремий канал залучення, ще не продуманий.</w:t>
      </w:r>
    </w:p>
    <w:p>
      <w:pPr>
        <w:pStyle w:val="Heading1"/>
        <w:spacing w:after="160" w:before="380"/>
      </w:pPr>
      <w:r>
        <w:t xml:space="preserve">12. Неймінг — відкрите питання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Перевірено й відхилено через колізії доменів/торгових марок: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Art&amp;Go, Art&amp;Do, ArtMe, Art&amp;Rich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Art2Go, Art2Do, Art2Fly, Art2me, Art2Rich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Ще не перевірені вигадані варіанти: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Atelio, Studyo, Vernissa, Portico, Fabrica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Kreo, Draftly, Sketchfolio, Craftfolio, Maketto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7"/>
          <w:szCs w:val="17"/>
        </w:rPr>
        <w:t xml:space="preserve">«PROJECT MARKET» — поки що робоче позиціонування/категорія, не остаточна назва бренду.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F5D8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2026-09-01T16:00:44.977Z</dcterms:created>
  <dcterms:modified xsi:type="dcterms:W3CDTF">2026-09-01T16:00:44.989Z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