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492" w:rsidRPr="00774590" w:rsidRDefault="00962492" w:rsidP="00962492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74590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9</w:t>
      </w:r>
      <w:r w:rsidRPr="0077459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Оценочно-диагностический инструментарий оценивания показателей уровня сформированности компонентов мотивационной готовности старшеклассников к профессиональному самоопределению в условиях профильного обучения</w:t>
      </w:r>
    </w:p>
    <w:tbl>
      <w:tblPr>
        <w:tblStyle w:val="a3"/>
        <w:tblW w:w="0" w:type="auto"/>
        <w:tblLook w:val="04A0"/>
      </w:tblPr>
      <w:tblGrid>
        <w:gridCol w:w="564"/>
        <w:gridCol w:w="3282"/>
        <w:gridCol w:w="5193"/>
        <w:gridCol w:w="5747"/>
      </w:tblGrid>
      <w:tr w:rsidR="00962492" w:rsidRPr="00774590" w:rsidTr="009471C1">
        <w:tc>
          <w:tcPr>
            <w:tcW w:w="564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№</w:t>
            </w:r>
          </w:p>
        </w:tc>
        <w:tc>
          <w:tcPr>
            <w:tcW w:w="3282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Диагностируемый компонент</w:t>
            </w:r>
          </w:p>
        </w:tc>
        <w:tc>
          <w:tcPr>
            <w:tcW w:w="5193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Диагностические признаки</w:t>
            </w: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Методики исследования</w:t>
            </w:r>
          </w:p>
        </w:tc>
      </w:tr>
      <w:tr w:rsidR="00962492" w:rsidRPr="00774590" w:rsidTr="009471C1">
        <w:trPr>
          <w:trHeight w:val="580"/>
        </w:trPr>
        <w:tc>
          <w:tcPr>
            <w:tcW w:w="564" w:type="dxa"/>
            <w:vMerge w:val="restart"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 w:val="restart"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Мотивационный компонент</w:t>
            </w: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318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Осуществлять устойчивую мотивацию к выбору профессиональной деятельности.</w:t>
            </w:r>
          </w:p>
        </w:tc>
        <w:tc>
          <w:tcPr>
            <w:tcW w:w="5747" w:type="dxa"/>
            <w:vAlign w:val="center"/>
          </w:tcPr>
          <w:p w:rsidR="00962492" w:rsidRPr="00774590" w:rsidRDefault="00962492" w:rsidP="009471C1">
            <w:pPr>
              <w:suppressAutoHyphens/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Диагностика учебной мотивации</w:t>
            </w:r>
          </w:p>
          <w:p w:rsidR="00962492" w:rsidRPr="00774590" w:rsidRDefault="00962492" w:rsidP="009471C1">
            <w:pPr>
              <w:suppressAutoHyphens/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(авторы А.А. Реана, В.А. Якунина в модификации Н.Ц. Бадмаевой)</w:t>
            </w:r>
          </w:p>
        </w:tc>
      </w:tr>
      <w:tr w:rsidR="00962492" w:rsidRPr="00774590" w:rsidTr="009471C1">
        <w:trPr>
          <w:trHeight w:val="580"/>
        </w:trPr>
        <w:tc>
          <w:tcPr>
            <w:tcW w:w="564" w:type="dxa"/>
            <w:vMerge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193" w:type="dxa"/>
          </w:tcPr>
          <w:p w:rsidR="00962492" w:rsidRPr="00774590" w:rsidRDefault="00962492" w:rsidP="009471C1">
            <w:pPr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Испытывать потребность в достижениях</w:t>
            </w:r>
          </w:p>
        </w:tc>
        <w:tc>
          <w:tcPr>
            <w:tcW w:w="5747" w:type="dxa"/>
            <w:vAlign w:val="center"/>
          </w:tcPr>
          <w:p w:rsidR="00962492" w:rsidRPr="00774590" w:rsidRDefault="00962492" w:rsidP="009471C1">
            <w:pPr>
              <w:suppressAutoHyphens/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Методика измерения потребности в достижениях</w:t>
            </w:r>
          </w:p>
          <w:p w:rsidR="00962492" w:rsidRPr="00774590" w:rsidRDefault="00962492" w:rsidP="009471C1">
            <w:pPr>
              <w:suppressAutoHyphens/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(автор Ю.М. Орлов)</w:t>
            </w:r>
          </w:p>
        </w:tc>
      </w:tr>
      <w:tr w:rsidR="00962492" w:rsidRPr="00774590" w:rsidTr="009471C1">
        <w:trPr>
          <w:trHeight w:val="198"/>
        </w:trPr>
        <w:tc>
          <w:tcPr>
            <w:tcW w:w="564" w:type="dxa"/>
            <w:vMerge w:val="restart"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 w:val="restart"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Эмоционально-ценностный компонент</w:t>
            </w: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293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Понимать эмоциональный интеллект.</w:t>
            </w: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Диагностика «эмоционального интеллекта»</w:t>
            </w: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</w:p>
          <w:p w:rsidR="00962492" w:rsidRPr="00774590" w:rsidRDefault="00962492" w:rsidP="009471C1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(автор Н.Холл)</w:t>
            </w:r>
          </w:p>
        </w:tc>
      </w:tr>
      <w:tr w:rsidR="00962492" w:rsidRPr="00774590" w:rsidTr="009471C1">
        <w:trPr>
          <w:trHeight w:val="196"/>
        </w:trPr>
        <w:tc>
          <w:tcPr>
            <w:tcW w:w="564" w:type="dxa"/>
            <w:vMerge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293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Ориентироваться в мире ценностных ориентаций.</w:t>
            </w: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autoSpaceDE w:val="0"/>
              <w:autoSpaceDN w:val="0"/>
              <w:adjustRightInd w:val="0"/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 xml:space="preserve">Диагностика ценностных ориентаций </w:t>
            </w:r>
          </w:p>
          <w:p w:rsidR="00962492" w:rsidRPr="00774590" w:rsidRDefault="00962492" w:rsidP="009471C1">
            <w:pPr>
              <w:suppressAutoHyphens/>
              <w:autoSpaceDE w:val="0"/>
              <w:autoSpaceDN w:val="0"/>
              <w:adjustRightInd w:val="0"/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(авторы В.Ф. Сопов, Л.В. Карпушина)</w:t>
            </w:r>
          </w:p>
        </w:tc>
      </w:tr>
      <w:tr w:rsidR="00962492" w:rsidRPr="00774590" w:rsidTr="009471C1">
        <w:trPr>
          <w:trHeight w:val="280"/>
        </w:trPr>
        <w:tc>
          <w:tcPr>
            <w:tcW w:w="564" w:type="dxa"/>
            <w:vMerge w:val="restart"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 w:val="restart"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Деятельностно-смысловой компонент</w:t>
            </w: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423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Осуществлять целостное восприятие предметов и явлений, учитывая их связи между собой.</w:t>
            </w: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bCs/>
                <w:i/>
                <w:kern w:val="36"/>
                <w:sz w:val="20"/>
                <w:szCs w:val="20"/>
                <w:lang w:eastAsia="ar-SA"/>
              </w:rPr>
              <w:t>SRT — тест системного мышления</w:t>
            </w:r>
          </w:p>
        </w:tc>
      </w:tr>
      <w:tr w:rsidR="00962492" w:rsidRPr="00774590" w:rsidTr="009471C1">
        <w:trPr>
          <w:trHeight w:val="276"/>
        </w:trPr>
        <w:tc>
          <w:tcPr>
            <w:tcW w:w="564" w:type="dxa"/>
            <w:vMerge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423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Порождать необычные идеи, отклоняться от традиционных схем мышления, быстро решать проблемные ситуации.</w:t>
            </w: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Диагностика креативности</w:t>
            </w:r>
          </w:p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(автор Е. Торренс)</w:t>
            </w:r>
          </w:p>
        </w:tc>
      </w:tr>
      <w:tr w:rsidR="00962492" w:rsidRPr="00774590" w:rsidTr="009471C1">
        <w:trPr>
          <w:trHeight w:val="276"/>
        </w:trPr>
        <w:tc>
          <w:tcPr>
            <w:tcW w:w="564" w:type="dxa"/>
            <w:vMerge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423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Работать с искусственным интеллектом.</w:t>
            </w: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Тест «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Оценка уровня интеллекта</w:t>
            </w: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»</w:t>
            </w:r>
          </w:p>
        </w:tc>
      </w:tr>
      <w:tr w:rsidR="00962492" w:rsidRPr="00774590" w:rsidTr="009471C1">
        <w:trPr>
          <w:trHeight w:val="276"/>
        </w:trPr>
        <w:tc>
          <w:tcPr>
            <w:tcW w:w="564" w:type="dxa"/>
            <w:vMerge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423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Работать в режиме высокой неопределенности и быстрой смены условий задач.</w:t>
            </w: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 xml:space="preserve">Тест-опросник самоорганизации деятельности (ОСД). </w:t>
            </w:r>
          </w:p>
        </w:tc>
      </w:tr>
      <w:tr w:rsidR="00962492" w:rsidRPr="00774590" w:rsidTr="009471C1">
        <w:trPr>
          <w:trHeight w:val="276"/>
        </w:trPr>
        <w:tc>
          <w:tcPr>
            <w:tcW w:w="564" w:type="dxa"/>
            <w:vMerge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423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Управлять проектами и процессами.</w:t>
            </w: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Методика оценки способностей к проектированию</w:t>
            </w:r>
          </w:p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(анкета – экспертная оценка проектной деятельности старшеклассника)</w:t>
            </w:r>
          </w:p>
        </w:tc>
      </w:tr>
      <w:tr w:rsidR="00962492" w:rsidRPr="00774590" w:rsidTr="009471C1">
        <w:tc>
          <w:tcPr>
            <w:tcW w:w="564" w:type="dxa"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Коммуникативный компонент</w:t>
            </w: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460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Осуществлять эффективное взаимодействие и сотрудничество в группах с коллективами, группами и отдельными людьми.</w:t>
            </w: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 xml:space="preserve">Диагностика коммуникативных и организаторских способностей </w:t>
            </w:r>
          </w:p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(КОС-2)</w:t>
            </w:r>
          </w:p>
        </w:tc>
      </w:tr>
      <w:tr w:rsidR="00962492" w:rsidRPr="00774590" w:rsidTr="009471C1">
        <w:tc>
          <w:tcPr>
            <w:tcW w:w="564" w:type="dxa"/>
            <w:vMerge w:val="restart"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 w:val="restart"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Рефлексивно-оценочный компонент</w:t>
            </w: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318"/>
                <w:tab w:val="left" w:pos="1134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Осуществлять рефлексию оценивания будущей профессиональной деятельности на основе собственных позиций, прогнозируя ее результаты</w:t>
            </w:r>
            <w:r w:rsidRPr="007745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Диагностика уровня развития рефлексивности</w:t>
            </w: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</w:p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(автор А.В.  Карпова)</w:t>
            </w:r>
          </w:p>
        </w:tc>
      </w:tr>
      <w:tr w:rsidR="00962492" w:rsidRPr="00774590" w:rsidTr="009471C1">
        <w:tc>
          <w:tcPr>
            <w:tcW w:w="564" w:type="dxa"/>
            <w:vMerge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318"/>
                <w:tab w:val="left" w:pos="1134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Соотносить внутренние ресурсы и способности с требованиями профессии</w:t>
            </w: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Тест Ориентир</w:t>
            </w:r>
          </w:p>
        </w:tc>
      </w:tr>
      <w:tr w:rsidR="00962492" w:rsidRPr="00774590" w:rsidTr="009471C1">
        <w:tc>
          <w:tcPr>
            <w:tcW w:w="564" w:type="dxa"/>
            <w:vMerge/>
            <w:vAlign w:val="center"/>
          </w:tcPr>
          <w:p w:rsidR="00962492" w:rsidRPr="00774590" w:rsidRDefault="00962492" w:rsidP="00962492">
            <w:pPr>
              <w:numPr>
                <w:ilvl w:val="0"/>
                <w:numId w:val="1"/>
              </w:numPr>
              <w:suppressAutoHyphens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282" w:type="dxa"/>
            <w:vMerge/>
            <w:vAlign w:val="center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193" w:type="dxa"/>
          </w:tcPr>
          <w:p w:rsidR="00962492" w:rsidRPr="00774590" w:rsidRDefault="00962492" w:rsidP="009471C1">
            <w:pPr>
              <w:tabs>
                <w:tab w:val="left" w:pos="318"/>
                <w:tab w:val="left" w:pos="1134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Осознавать выбор дальнейшего профессионального пути</w:t>
            </w:r>
          </w:p>
          <w:p w:rsidR="00962492" w:rsidRPr="00774590" w:rsidRDefault="00962492" w:rsidP="009471C1">
            <w:pPr>
              <w:tabs>
                <w:tab w:val="left" w:pos="318"/>
                <w:tab w:val="left" w:pos="1134"/>
              </w:tabs>
              <w:suppressAutoHyphens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747" w:type="dxa"/>
          </w:tcPr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Методика изучения статусов профессиональной идентичности</w:t>
            </w:r>
          </w:p>
          <w:p w:rsidR="00962492" w:rsidRPr="00774590" w:rsidRDefault="00962492" w:rsidP="009471C1">
            <w:pPr>
              <w:suppressAutoHyphens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77459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(авторы А.А. Азбель, А.Г. Грецов)</w:t>
            </w:r>
          </w:p>
        </w:tc>
      </w:tr>
    </w:tbl>
    <w:p w:rsidR="00962492" w:rsidRPr="00774590" w:rsidRDefault="00962492" w:rsidP="0096249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  <w:sectPr w:rsidR="00962492" w:rsidRPr="00774590" w:rsidSect="00186D7B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4423CB" w:rsidRDefault="004423CB"/>
    <w:sectPr w:rsidR="004423CB" w:rsidSect="00442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74767"/>
    <w:multiLevelType w:val="hybridMultilevel"/>
    <w:tmpl w:val="4C388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62492"/>
    <w:rsid w:val="00206B3D"/>
    <w:rsid w:val="0028320D"/>
    <w:rsid w:val="004423CB"/>
    <w:rsid w:val="00962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4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249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Company>User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2021-02-19T18:22:00Z</dcterms:created>
  <dcterms:modified xsi:type="dcterms:W3CDTF">2021-02-19T18:22:00Z</dcterms:modified>
</cp:coreProperties>
</file>