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641B" w14:textId="7F4F4A29" w:rsidR="00AB29F0" w:rsidRPr="00CD2E50" w:rsidRDefault="001D598C">
      <w:pPr>
        <w:rPr>
          <w:rFonts w:ascii="Calibri" w:hAnsi="Calibri" w:cs="Calibri"/>
          <w:b/>
          <w:sz w:val="22"/>
        </w:rPr>
      </w:pPr>
      <w:r w:rsidRPr="00CD2E50">
        <w:rPr>
          <w:rFonts w:ascii="Calibri" w:hAnsi="Calibri" w:cs="Calibri"/>
          <w:b/>
          <w:sz w:val="22"/>
        </w:rPr>
        <w:t xml:space="preserve">Table </w:t>
      </w:r>
      <w:r w:rsidR="00AF1768" w:rsidRPr="00CD2E50">
        <w:rPr>
          <w:rFonts w:ascii="Calibri" w:hAnsi="Calibri" w:cs="Calibri"/>
          <w:b/>
          <w:sz w:val="22"/>
        </w:rPr>
        <w:t>S</w:t>
      </w:r>
      <w:r w:rsidRPr="00CD2E50">
        <w:rPr>
          <w:rFonts w:ascii="Calibri" w:hAnsi="Calibri" w:cs="Calibri"/>
          <w:b/>
          <w:sz w:val="22"/>
        </w:rPr>
        <w:t>1</w:t>
      </w:r>
      <w:r w:rsidR="009E6B05" w:rsidRPr="00CD2E50">
        <w:rPr>
          <w:rFonts w:ascii="Calibri" w:hAnsi="Calibri" w:cs="Calibri"/>
          <w:b/>
          <w:sz w:val="22"/>
        </w:rPr>
        <w:t>.</w:t>
      </w:r>
      <w:r w:rsidR="00AF1768" w:rsidRPr="00CD2E50">
        <w:rPr>
          <w:rFonts w:ascii="Calibri" w:hAnsi="Calibri" w:cs="Calibri"/>
          <w:b/>
          <w:sz w:val="22"/>
        </w:rPr>
        <w:t xml:space="preserve"> </w:t>
      </w:r>
      <w:r w:rsidR="00CD2E50" w:rsidRPr="00CD2E50">
        <w:rPr>
          <w:rFonts w:ascii="Calibri" w:hAnsi="Calibri" w:cs="Calibri"/>
          <w:b/>
          <w:sz w:val="22"/>
        </w:rPr>
        <w:t>Criteria for classifying each treatment 6 months prior to the index date</w:t>
      </w:r>
    </w:p>
    <w:tbl>
      <w:tblPr>
        <w:tblW w:w="518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00"/>
        <w:gridCol w:w="3580"/>
      </w:tblGrid>
      <w:tr w:rsidR="001D598C" w:rsidRPr="00AF1768" w14:paraId="6D7BAC29" w14:textId="77777777" w:rsidTr="001D598C">
        <w:trPr>
          <w:trHeight w:val="330"/>
        </w:trPr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4B3C6C" w14:textId="77777777" w:rsidR="001D598C" w:rsidRPr="007F0EAB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color w:val="000000"/>
                <w:kern w:val="0"/>
                <w:sz w:val="22"/>
              </w:rPr>
            </w:pPr>
            <w:r w:rsidRPr="007F0EAB">
              <w:rPr>
                <w:rFonts w:ascii="Calibri" w:eastAsia="맑은 고딕" w:hAnsi="Calibri" w:cs="Calibri"/>
                <w:b/>
                <w:color w:val="000000"/>
                <w:kern w:val="0"/>
                <w:sz w:val="22"/>
              </w:rPr>
              <w:t>Treatment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59C230" w14:textId="77777777" w:rsidR="001D598C" w:rsidRPr="007F0EAB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color w:val="000000"/>
                <w:kern w:val="0"/>
                <w:sz w:val="22"/>
              </w:rPr>
            </w:pPr>
            <w:r w:rsidRPr="007F0EAB">
              <w:rPr>
                <w:rFonts w:ascii="Calibri" w:eastAsia="맑은 고딕" w:hAnsi="Calibri" w:cs="Calibri"/>
                <w:b/>
                <w:color w:val="000000"/>
                <w:kern w:val="0"/>
                <w:sz w:val="22"/>
              </w:rPr>
              <w:t>Criteria</w:t>
            </w:r>
          </w:p>
        </w:tc>
      </w:tr>
      <w:tr w:rsidR="001D598C" w:rsidRPr="00AF1768" w14:paraId="33819AE0" w14:textId="77777777" w:rsidTr="001D598C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8A37F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Phototherapy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509B0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At least 12 times</w:t>
            </w:r>
          </w:p>
        </w:tc>
      </w:tr>
      <w:tr w:rsidR="001D598C" w:rsidRPr="00AF1768" w14:paraId="298EA987" w14:textId="77777777" w:rsidTr="001D598C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F5979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Cyclosporine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81F1E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At least 28 days of prescription</w:t>
            </w:r>
          </w:p>
        </w:tc>
      </w:tr>
      <w:tr w:rsidR="001D598C" w:rsidRPr="00AF1768" w14:paraId="2742939A" w14:textId="77777777" w:rsidTr="001D598C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A5B89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Methotrexate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67926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At least 4 times of prescription</w:t>
            </w:r>
          </w:p>
        </w:tc>
      </w:tr>
      <w:tr w:rsidR="001D598C" w:rsidRPr="00AF1768" w14:paraId="1564EA20" w14:textId="77777777" w:rsidTr="001D598C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54AE5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Acitretin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705C2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At least 28 days of prescription</w:t>
            </w:r>
          </w:p>
        </w:tc>
      </w:tr>
      <w:tr w:rsidR="001D598C" w:rsidRPr="00AF1768" w14:paraId="6D58F953" w14:textId="77777777" w:rsidTr="001D598C">
        <w:trPr>
          <w:trHeight w:val="330"/>
        </w:trPr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7690D6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Biologics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9F38F5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At least 2 injections</w:t>
            </w:r>
          </w:p>
        </w:tc>
      </w:tr>
    </w:tbl>
    <w:p w14:paraId="0961DBC4" w14:textId="77777777" w:rsidR="001D598C" w:rsidRPr="00AF1768" w:rsidRDefault="001D598C">
      <w:pPr>
        <w:rPr>
          <w:rFonts w:ascii="Calibri" w:hAnsi="Calibri" w:cs="Calibri"/>
          <w:sz w:val="22"/>
        </w:rPr>
      </w:pPr>
    </w:p>
    <w:p w14:paraId="0A38B65D" w14:textId="77777777" w:rsidR="001D598C" w:rsidRPr="00AF1768" w:rsidRDefault="001D598C">
      <w:pPr>
        <w:widowControl/>
        <w:wordWrap/>
        <w:autoSpaceDE/>
        <w:autoSpaceDN/>
        <w:rPr>
          <w:rFonts w:ascii="Calibri" w:hAnsi="Calibri" w:cs="Calibri"/>
          <w:sz w:val="22"/>
        </w:rPr>
      </w:pPr>
      <w:r w:rsidRPr="00AF1768">
        <w:rPr>
          <w:rFonts w:ascii="Calibri" w:hAnsi="Calibri" w:cs="Calibri"/>
          <w:sz w:val="22"/>
        </w:rPr>
        <w:br w:type="page"/>
      </w:r>
    </w:p>
    <w:p w14:paraId="3CB8BE30" w14:textId="10835729" w:rsidR="001D598C" w:rsidRPr="00AF1768" w:rsidRDefault="00B32AEB">
      <w:pPr>
        <w:rPr>
          <w:rFonts w:ascii="Calibri" w:hAnsi="Calibri" w:cs="Calibri"/>
          <w:b/>
          <w:sz w:val="22"/>
        </w:rPr>
      </w:pPr>
      <w:r w:rsidRPr="00AF1768">
        <w:rPr>
          <w:rFonts w:ascii="Calibri" w:hAnsi="Calibri" w:cs="Calibri"/>
          <w:b/>
          <w:sz w:val="22"/>
        </w:rPr>
        <w:lastRenderedPageBreak/>
        <w:t>T</w:t>
      </w:r>
      <w:r w:rsidR="001D598C" w:rsidRPr="00AF1768">
        <w:rPr>
          <w:rFonts w:ascii="Calibri" w:hAnsi="Calibri" w:cs="Calibri"/>
          <w:b/>
          <w:sz w:val="22"/>
        </w:rPr>
        <w:t xml:space="preserve">able </w:t>
      </w:r>
      <w:r w:rsidR="00AF1768" w:rsidRPr="00AF1768">
        <w:rPr>
          <w:rFonts w:ascii="Calibri" w:hAnsi="Calibri" w:cs="Calibri"/>
          <w:b/>
          <w:sz w:val="22"/>
        </w:rPr>
        <w:t>S</w:t>
      </w:r>
      <w:r w:rsidR="001D598C" w:rsidRPr="00AF1768">
        <w:rPr>
          <w:rFonts w:ascii="Calibri" w:hAnsi="Calibri" w:cs="Calibri"/>
          <w:b/>
          <w:sz w:val="22"/>
        </w:rPr>
        <w:t>2</w:t>
      </w:r>
      <w:r w:rsidR="009E6B05">
        <w:rPr>
          <w:rFonts w:ascii="Calibri" w:hAnsi="Calibri" w:cs="Calibri"/>
          <w:b/>
          <w:sz w:val="22"/>
        </w:rPr>
        <w:t>.</w:t>
      </w:r>
      <w:r w:rsidR="00AF1768" w:rsidRPr="00AF1768">
        <w:rPr>
          <w:rFonts w:ascii="Calibri" w:hAnsi="Calibri" w:cs="Calibri"/>
          <w:b/>
          <w:sz w:val="22"/>
        </w:rPr>
        <w:t xml:space="preserve"> </w:t>
      </w:r>
      <w:r w:rsidR="001D598C" w:rsidRPr="00AF1768">
        <w:rPr>
          <w:rFonts w:ascii="Calibri" w:hAnsi="Calibri" w:cs="Calibri"/>
          <w:b/>
          <w:sz w:val="22"/>
        </w:rPr>
        <w:t>Baseline characteristic</w:t>
      </w:r>
      <w:r w:rsidR="009E6B05">
        <w:rPr>
          <w:rFonts w:ascii="Calibri" w:hAnsi="Calibri" w:cs="Calibri"/>
          <w:b/>
          <w:sz w:val="22"/>
        </w:rPr>
        <w:t>s</w:t>
      </w:r>
      <w:r w:rsidR="001D598C" w:rsidRPr="00AF1768">
        <w:rPr>
          <w:rFonts w:ascii="Calibri" w:hAnsi="Calibri" w:cs="Calibri"/>
          <w:b/>
          <w:sz w:val="22"/>
        </w:rPr>
        <w:t xml:space="preserve"> of individuals who experienced COVID-19 infection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636"/>
        <w:gridCol w:w="2197"/>
        <w:gridCol w:w="2197"/>
        <w:gridCol w:w="996"/>
      </w:tblGrid>
      <w:tr w:rsidR="001D598C" w:rsidRPr="00AF1768" w14:paraId="087D5CDF" w14:textId="77777777" w:rsidTr="001D598C">
        <w:trPr>
          <w:trHeight w:val="330"/>
        </w:trPr>
        <w:tc>
          <w:tcPr>
            <w:tcW w:w="201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51E51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8CBF6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Control</w:t>
            </w:r>
          </w:p>
        </w:tc>
        <w:tc>
          <w:tcPr>
            <w:tcW w:w="121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58198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Psoriasis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98D46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P-value</w:t>
            </w:r>
          </w:p>
        </w:tc>
      </w:tr>
      <w:tr w:rsidR="001D598C" w:rsidRPr="00AF1768" w14:paraId="016BE712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609175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B9030E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(N=265,475)</w:t>
            </w:r>
          </w:p>
        </w:tc>
        <w:tc>
          <w:tcPr>
            <w:tcW w:w="12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B709D9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(N=3,131)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01BAE5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</w:tr>
      <w:tr w:rsidR="001D598C" w:rsidRPr="00AF1768" w14:paraId="17AE6214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C4507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  <w:t>Age (years)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0ECD1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51.5 ± 15.0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9FA02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55.2 ± 14.8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90C6D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  <w:tr w:rsidR="001D598C" w:rsidRPr="00AF1768" w14:paraId="11F90757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560C0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  <w:t>Sex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D642A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884DC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Times New Roman" w:hAnsi="Calibri" w:cs="Calibri"/>
                <w:kern w:val="0"/>
                <w:sz w:val="22"/>
              </w:rPr>
            </w:pP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1DD174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  <w:tr w:rsidR="001D598C" w:rsidRPr="00AF1768" w14:paraId="1560C042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B50ED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Male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C500A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131,762 (49.6%)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77577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1,741 (55.6%)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20404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39C8FF2F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C5D4C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Female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404BA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133,713 (50.4%)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61E6C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1,390 (44.4%)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A00AF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353C9F4A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27E18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  <w:t>Insurance level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C5E9F" w14:textId="22F94D2F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11.2 ± 6.0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6D600" w14:textId="5112CD21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11.3 ± 6.3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C887A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0.546</w:t>
            </w:r>
          </w:p>
        </w:tc>
      </w:tr>
      <w:tr w:rsidR="001D598C" w:rsidRPr="00AF1768" w14:paraId="1BA81679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7B418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  <w:t>Residence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4F13C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74FA9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Times New Roman" w:hAnsi="Calibri" w:cs="Calibri"/>
                <w:kern w:val="0"/>
                <w:sz w:val="22"/>
              </w:rPr>
            </w:pP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7B718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0.265</w:t>
            </w:r>
          </w:p>
        </w:tc>
      </w:tr>
      <w:tr w:rsidR="001D598C" w:rsidRPr="00AF1768" w14:paraId="013570AE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2D216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Metropolitan area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25D53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192,525 (72.5%)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30FFF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2,230 (71.2%)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9711E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64EC365E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08272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Others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95B4F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72,950 (27.5%)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0A983" w14:textId="260233C1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901 (28.8%)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3C8D4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5C1AE255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EADAE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  <w:t>Body mass index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9DDE0" w14:textId="595448A6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24.5 ± 3.7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1C945" w14:textId="1173E418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24.7 ± 3.5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32F50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  <w:tr w:rsidR="001D598C" w:rsidRPr="00AF1768" w14:paraId="77B5BE75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9C1A8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  <w:t>Smoking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6F74B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9A0A1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Times New Roman" w:hAnsi="Calibri" w:cs="Calibri"/>
                <w:kern w:val="0"/>
                <w:sz w:val="22"/>
              </w:rPr>
            </w:pP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43D04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  <w:tr w:rsidR="001D598C" w:rsidRPr="00AF1768" w14:paraId="51FE882E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87FF3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Never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1410D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177,503 (66.9%)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97D45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1,882 (60.1%)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788F9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4733ECFF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B30BE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Former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9AF4F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48,415 (18.2%)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72BB6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716 (22.9%)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4BFEF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27F7802F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7BCD1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Current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37105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39,557 (14.9%)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3B785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533 (17.0%)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40F9A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4C59B2E8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D5181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  <w:t>Comorbidity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CB82C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268EB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Times New Roman" w:hAnsi="Calibri" w:cs="Calibri"/>
                <w:kern w:val="0"/>
                <w:sz w:val="22"/>
              </w:rPr>
            </w:pP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FDFCD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Times New Roman" w:hAnsi="Calibri" w:cs="Calibri"/>
                <w:kern w:val="0"/>
                <w:sz w:val="22"/>
              </w:rPr>
            </w:pPr>
          </w:p>
        </w:tc>
      </w:tr>
      <w:tr w:rsidR="001D598C" w:rsidRPr="00AF1768" w14:paraId="655CDAD9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15CCD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 xml:space="preserve">Asthma   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1FB3E" w14:textId="3D882E15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17,150 (6.5%)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03A0A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347 (11.1%)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F542C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  <w:tr w:rsidR="001D598C" w:rsidRPr="00AF1768" w14:paraId="518E7E07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49FE2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Cardiovascular disease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66DE8" w14:textId="2C5CB399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15,283 (5.8%)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317BA" w14:textId="2A52B571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292 (9.3%)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2081F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  <w:tr w:rsidR="001D598C" w:rsidRPr="00AF1768" w14:paraId="29D07973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5BA8B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Chronic kidney disease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244D5" w14:textId="7B62B17F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2,856 (1.1%)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76D27" w14:textId="42078C70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64 (2.0%)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35FD6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  <w:tr w:rsidR="001D598C" w:rsidRPr="00AF1768" w14:paraId="24BC8654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FE90D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 xml:space="preserve">COPD          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C5B02" w14:textId="144048D4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13,128 (4.9%)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C39E8" w14:textId="36A3889B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253 (8.1%)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685EB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  <w:tr w:rsidR="001D598C" w:rsidRPr="00AF1768" w14:paraId="05C15946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A0507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 xml:space="preserve">Cerebrovascular disease           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FC672" w14:textId="0136B1E1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6,826 (2.6%)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CC247" w14:textId="3ABC7149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150 (4.8%)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606D7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  <w:tr w:rsidR="001D598C" w:rsidRPr="00AF1768" w14:paraId="1BBA366C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A8CDF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Diabetes mellitus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B3AEE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50,382 (19.0%)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06FDC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851 (27.2%)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03BFC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  <w:tr w:rsidR="001D598C" w:rsidRPr="00AF1768" w14:paraId="6014BF2B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69B16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Hypertension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86A44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74,842 (28.2%)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19349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1,179 (37.7%)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C3688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  <w:tr w:rsidR="001D598C" w:rsidRPr="00AF1768" w14:paraId="5D0264E3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6C491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  <w:t>Charlson comorbidity index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FB064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EAB46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Times New Roman" w:hAnsi="Calibri" w:cs="Calibri"/>
                <w:kern w:val="0"/>
                <w:sz w:val="22"/>
              </w:rPr>
            </w:pP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D3FB9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  <w:tr w:rsidR="001D598C" w:rsidRPr="00AF1768" w14:paraId="4C0234B0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539A6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0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15F55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133,070 (50.1%)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32B66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1,183 (37.8%)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4DB00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03B1012B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C2BCB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8B4C7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58,380 (22.0%)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C32AD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667 (21.3%)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0DE67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303263C0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689BE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바탕" w:hAnsi="Calibri" w:cs="Calibri"/>
                <w:color w:val="000000"/>
                <w:kern w:val="0"/>
                <w:sz w:val="22"/>
              </w:rPr>
              <w:t>≥</w:t>
            </w: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2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EFD91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74,025 (27.9%)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2585B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1,281 (40.9%)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442C5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1C5371A9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9819D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  <w:t>Timing of the COVID-19 infection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E14BE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E730C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Times New Roman" w:hAnsi="Calibri" w:cs="Calibri"/>
                <w:kern w:val="0"/>
                <w:sz w:val="22"/>
              </w:rPr>
            </w:pP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06BC6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0.014</w:t>
            </w:r>
          </w:p>
        </w:tc>
      </w:tr>
      <w:tr w:rsidR="001D598C" w:rsidRPr="00AF1768" w14:paraId="7C2BDF4A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C14FE" w14:textId="7D5D8FDF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Non</w:t>
            </w:r>
            <w:r w:rsidR="00B32AEB"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-</w:t>
            </w: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peak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E41BE" w14:textId="33233D58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33</w:t>
            </w:r>
            <w:r w:rsidR="00B32AEB"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,</w:t>
            </w: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064 (12.5%)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CFE54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361 (11.5%)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58A00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2542BBE6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20A0D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peak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86B6A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232,411 (87.5%)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DA16A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2,770 (88.5%)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64C87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045419A2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F2CC4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  <w:t>Vaccine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51640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34DD1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Times New Roman" w:hAnsi="Calibri" w:cs="Calibri"/>
                <w:kern w:val="0"/>
                <w:sz w:val="22"/>
              </w:rPr>
            </w:pP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D5072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  <w:tr w:rsidR="001D598C" w:rsidRPr="00AF1768" w14:paraId="20FDD69E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804D7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Unvaccinated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E6D4C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119,883 (45.2%)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3B122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1,255 (40.1%)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AF4BDB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6E6FDE35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F3EDE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Full vaccinated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BB1D3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127,611 (48.1%)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1CA0F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1,613 (51.5%)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19C8E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663CA145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C8360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ind w:firstLineChars="100" w:firstLine="220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Booster shot vaccinated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8D7E8" w14:textId="6A52C23A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17,981 (6.8%)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FDDEA" w14:textId="79F1EAF0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263 (8.4%)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10C96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</w:p>
        </w:tc>
      </w:tr>
      <w:tr w:rsidR="001D598C" w:rsidRPr="00AF1768" w14:paraId="2B8517A7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3B88C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  <w:t>Mean follow-up (days)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B9C98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43.4 ± 20.8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31C80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41.9 ± 21.2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95DEC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  <w:tr w:rsidR="001D598C" w:rsidRPr="00AF1768" w14:paraId="2C7CC7A6" w14:textId="77777777" w:rsidTr="001D598C">
        <w:trPr>
          <w:trHeight w:val="330"/>
        </w:trPr>
        <w:tc>
          <w:tcPr>
            <w:tcW w:w="20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E93151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b/>
                <w:bCs/>
                <w:color w:val="000000"/>
                <w:kern w:val="0"/>
                <w:sz w:val="22"/>
              </w:rPr>
              <w:t>Occurrence of the severe outcome</w:t>
            </w:r>
          </w:p>
        </w:tc>
        <w:tc>
          <w:tcPr>
            <w:tcW w:w="12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15CD7D" w14:textId="03F21A91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4,413 (1.7%)</w:t>
            </w:r>
          </w:p>
        </w:tc>
        <w:tc>
          <w:tcPr>
            <w:tcW w:w="121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78FED0" w14:textId="50CEF73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89 (2.8%)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D45990" w14:textId="77777777" w:rsidR="001D598C" w:rsidRPr="00AF1768" w:rsidRDefault="001D598C" w:rsidP="001D598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libri" w:eastAsia="맑은 고딕" w:hAnsi="Calibri" w:cs="Calibri"/>
                <w:color w:val="000000"/>
                <w:kern w:val="0"/>
                <w:sz w:val="22"/>
              </w:rPr>
            </w:pPr>
            <w:r w:rsidRPr="00AF1768">
              <w:rPr>
                <w:rFonts w:ascii="Calibri" w:eastAsia="맑은 고딕" w:hAnsi="Calibri" w:cs="Calibri"/>
                <w:color w:val="000000"/>
                <w:kern w:val="0"/>
                <w:sz w:val="22"/>
              </w:rPr>
              <w:t>&lt;0.001</w:t>
            </w:r>
          </w:p>
        </w:tc>
      </w:tr>
    </w:tbl>
    <w:p w14:paraId="4A03F914" w14:textId="620EA7B6" w:rsidR="001D598C" w:rsidRPr="00AF1768" w:rsidRDefault="001D598C">
      <w:pPr>
        <w:rPr>
          <w:rFonts w:ascii="Calibri" w:hAnsi="Calibri" w:cs="Calibri"/>
          <w:sz w:val="22"/>
        </w:rPr>
      </w:pPr>
    </w:p>
    <w:sectPr w:rsidR="001D598C" w:rsidRPr="00AF17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86CD4" w14:textId="77777777" w:rsidR="00F043A9" w:rsidRDefault="00F043A9" w:rsidP="009D2783">
      <w:pPr>
        <w:spacing w:after="0" w:line="240" w:lineRule="auto"/>
      </w:pPr>
      <w:r>
        <w:separator/>
      </w:r>
    </w:p>
  </w:endnote>
  <w:endnote w:type="continuationSeparator" w:id="0">
    <w:p w14:paraId="5247A171" w14:textId="77777777" w:rsidR="00F043A9" w:rsidRDefault="00F043A9" w:rsidP="009D2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674FA" w14:textId="77777777" w:rsidR="00F043A9" w:rsidRDefault="00F043A9" w:rsidP="009D2783">
      <w:pPr>
        <w:spacing w:after="0" w:line="240" w:lineRule="auto"/>
      </w:pPr>
      <w:r>
        <w:separator/>
      </w:r>
    </w:p>
  </w:footnote>
  <w:footnote w:type="continuationSeparator" w:id="0">
    <w:p w14:paraId="1DE7FC95" w14:textId="77777777" w:rsidR="00F043A9" w:rsidRDefault="00F043A9" w:rsidP="009D27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98C"/>
    <w:rsid w:val="001D598C"/>
    <w:rsid w:val="00200FED"/>
    <w:rsid w:val="00427AC2"/>
    <w:rsid w:val="00431E70"/>
    <w:rsid w:val="005169D8"/>
    <w:rsid w:val="00673EA7"/>
    <w:rsid w:val="007F0EAB"/>
    <w:rsid w:val="009D2783"/>
    <w:rsid w:val="009E6B05"/>
    <w:rsid w:val="00AB29F0"/>
    <w:rsid w:val="00AF1768"/>
    <w:rsid w:val="00B32AEB"/>
    <w:rsid w:val="00CD2E50"/>
    <w:rsid w:val="00F0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3A38F03"/>
  <w15:chartTrackingRefBased/>
  <w15:docId w15:val="{F3E446DD-0452-46D5-9A50-B90C0E1D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D598C"/>
    <w:rPr>
      <w:sz w:val="18"/>
      <w:szCs w:val="18"/>
    </w:rPr>
  </w:style>
  <w:style w:type="paragraph" w:styleId="a4">
    <w:name w:val="annotation text"/>
    <w:basedOn w:val="a"/>
    <w:link w:val="Char"/>
    <w:uiPriority w:val="99"/>
    <w:semiHidden/>
    <w:unhideWhenUsed/>
    <w:rsid w:val="001D598C"/>
    <w:pPr>
      <w:jc w:val="left"/>
    </w:pPr>
  </w:style>
  <w:style w:type="character" w:customStyle="1" w:styleId="Char">
    <w:name w:val="메모 텍스트 Char"/>
    <w:basedOn w:val="a0"/>
    <w:link w:val="a4"/>
    <w:uiPriority w:val="99"/>
    <w:semiHidden/>
    <w:rsid w:val="001D598C"/>
  </w:style>
  <w:style w:type="paragraph" w:styleId="a5">
    <w:name w:val="annotation subject"/>
    <w:basedOn w:val="a4"/>
    <w:next w:val="a4"/>
    <w:link w:val="Char0"/>
    <w:uiPriority w:val="99"/>
    <w:semiHidden/>
    <w:unhideWhenUsed/>
    <w:rsid w:val="001D598C"/>
    <w:rPr>
      <w:b/>
      <w:bCs/>
    </w:rPr>
  </w:style>
  <w:style w:type="character" w:customStyle="1" w:styleId="Char0">
    <w:name w:val="메모 주제 Char"/>
    <w:basedOn w:val="Char"/>
    <w:link w:val="a5"/>
    <w:uiPriority w:val="99"/>
    <w:semiHidden/>
    <w:rsid w:val="001D598C"/>
    <w:rPr>
      <w:b/>
      <w:bCs/>
    </w:rPr>
  </w:style>
  <w:style w:type="paragraph" w:styleId="a6">
    <w:name w:val="Balloon Text"/>
    <w:basedOn w:val="a"/>
    <w:link w:val="Char1"/>
    <w:uiPriority w:val="99"/>
    <w:semiHidden/>
    <w:unhideWhenUsed/>
    <w:rsid w:val="001D598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1D598C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2"/>
    <w:uiPriority w:val="99"/>
    <w:unhideWhenUsed/>
    <w:rsid w:val="009D278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7"/>
    <w:uiPriority w:val="99"/>
    <w:rsid w:val="009D2783"/>
  </w:style>
  <w:style w:type="paragraph" w:styleId="a8">
    <w:name w:val="footer"/>
    <w:basedOn w:val="a"/>
    <w:link w:val="Char3"/>
    <w:uiPriority w:val="99"/>
    <w:unhideWhenUsed/>
    <w:rsid w:val="009D278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8"/>
    <w:uiPriority w:val="99"/>
    <w:rsid w:val="009D2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Hyein</dc:creator>
  <cp:keywords/>
  <dc:description/>
  <cp:lastModifiedBy>Jiwon Lim</cp:lastModifiedBy>
  <cp:revision>9</cp:revision>
  <dcterms:created xsi:type="dcterms:W3CDTF">2023-07-11T09:01:00Z</dcterms:created>
  <dcterms:modified xsi:type="dcterms:W3CDTF">2025-06-03T07:06:00Z</dcterms:modified>
</cp:coreProperties>
</file>