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986E1" w14:textId="782934EB" w:rsidR="00E3602D" w:rsidRDefault="00B4641A" w:rsidP="00B4641A">
      <w:pPr>
        <w:jc w:val="center"/>
      </w:pPr>
      <w:r>
        <w:t xml:space="preserve">Supplementary information for </w:t>
      </w:r>
    </w:p>
    <w:p w14:paraId="10DCD51F" w14:textId="77777777" w:rsidR="004C6B65" w:rsidRDefault="004C6B65" w:rsidP="00B4641A">
      <w:pPr>
        <w:jc w:val="center"/>
      </w:pPr>
    </w:p>
    <w:p w14:paraId="6218F04E" w14:textId="77777777" w:rsidR="002D5F3B" w:rsidRPr="00F963B8" w:rsidRDefault="002D5F3B" w:rsidP="002D5F3B">
      <w:pPr>
        <w:spacing w:line="360" w:lineRule="auto"/>
        <w:rPr>
          <w:b/>
          <w:bCs/>
        </w:rPr>
      </w:pPr>
      <w:commentRangeStart w:id="0"/>
      <w:commentRangeStart w:id="1"/>
      <w:r>
        <w:rPr>
          <w:b/>
          <w:bCs/>
        </w:rPr>
        <w:t>Immobilised enzyme reactors</w:t>
      </w:r>
      <w:r w:rsidRPr="000B15B7">
        <w:rPr>
          <w:b/>
          <w:bCs/>
        </w:rPr>
        <w:t xml:space="preserve"> </w:t>
      </w:r>
      <w:commentRangeEnd w:id="0"/>
      <w:r w:rsidRPr="000B15B7">
        <w:rPr>
          <w:rStyle w:val="CommentReference"/>
          <w:b/>
          <w:bCs/>
          <w:sz w:val="24"/>
          <w:szCs w:val="24"/>
        </w:rPr>
        <w:commentReference w:id="0"/>
      </w:r>
      <w:commentRangeEnd w:id="1"/>
      <w:r w:rsidRPr="000B15B7">
        <w:rPr>
          <w:rStyle w:val="CommentReference"/>
          <w:b/>
          <w:bCs/>
          <w:sz w:val="24"/>
          <w:szCs w:val="24"/>
        </w:rPr>
        <w:commentReference w:id="1"/>
      </w:r>
      <w:r w:rsidRPr="000B15B7">
        <w:rPr>
          <w:b/>
          <w:bCs/>
        </w:rPr>
        <w:t>for post-production glycan modification of purified glycoproteins</w:t>
      </w:r>
    </w:p>
    <w:p w14:paraId="71C7C629" w14:textId="77777777" w:rsidR="002D5F3B" w:rsidRPr="00F963B8" w:rsidRDefault="002D5F3B" w:rsidP="002D5F3B">
      <w:pPr>
        <w:spacing w:line="360" w:lineRule="auto"/>
        <w:rPr>
          <w:b/>
          <w:bCs/>
        </w:rPr>
      </w:pPr>
    </w:p>
    <w:p w14:paraId="180A0D55" w14:textId="77777777" w:rsidR="002D5F3B" w:rsidRPr="00F963B8" w:rsidRDefault="002D5F3B" w:rsidP="002D5F3B">
      <w:pPr>
        <w:spacing w:line="360" w:lineRule="auto"/>
      </w:pPr>
      <w:r w:rsidRPr="00F963B8">
        <w:t>Nicholas J</w:t>
      </w:r>
      <w:r>
        <w:t>.</w:t>
      </w:r>
      <w:r w:rsidRPr="00F963B8">
        <w:t xml:space="preserve"> DeBono</w:t>
      </w:r>
      <w:r w:rsidRPr="00F963B8">
        <w:rPr>
          <w:vertAlign w:val="superscript"/>
        </w:rPr>
        <w:t>1</w:t>
      </w:r>
      <w:r>
        <w:rPr>
          <w:vertAlign w:val="superscript"/>
        </w:rPr>
        <w:t>,2</w:t>
      </w:r>
      <w:r w:rsidRPr="00F963B8">
        <w:t>, Joel Cain</w:t>
      </w:r>
      <w:r w:rsidRPr="00F963B8">
        <w:rPr>
          <w:vertAlign w:val="superscript"/>
        </w:rPr>
        <w:t>2</w:t>
      </w:r>
      <w:r w:rsidRPr="00F963B8">
        <w:t>, Chi-Hung Lin</w:t>
      </w:r>
      <w:r>
        <w:rPr>
          <w:vertAlign w:val="superscript"/>
        </w:rPr>
        <w:t>1</w:t>
      </w:r>
      <w:r w:rsidRPr="00F963B8">
        <w:t>, Nicolle H Packer</w:t>
      </w:r>
      <w:r w:rsidRPr="00F963B8">
        <w:rPr>
          <w:vertAlign w:val="superscript"/>
        </w:rPr>
        <w:t>1,2</w:t>
      </w:r>
      <w:r w:rsidRPr="00F963B8">
        <w:t>, Edward S.X. Moh</w:t>
      </w:r>
      <w:r w:rsidRPr="00F963B8">
        <w:rPr>
          <w:vertAlign w:val="superscript"/>
        </w:rPr>
        <w:t>2*</w:t>
      </w:r>
      <w:r w:rsidRPr="00F963B8">
        <w:t xml:space="preserve"> </w:t>
      </w:r>
    </w:p>
    <w:p w14:paraId="54AE21DC" w14:textId="77777777" w:rsidR="002D5F3B" w:rsidRPr="00F963B8" w:rsidRDefault="002D5F3B" w:rsidP="002D5F3B">
      <w:pPr>
        <w:spacing w:line="360" w:lineRule="auto"/>
      </w:pPr>
    </w:p>
    <w:p w14:paraId="3755E6AA" w14:textId="77777777" w:rsidR="002D5F3B" w:rsidRPr="00F963B8" w:rsidRDefault="002D5F3B" w:rsidP="002D5F3B">
      <w:pPr>
        <w:spacing w:line="360" w:lineRule="auto"/>
      </w:pPr>
      <w:r w:rsidRPr="00F963B8">
        <w:rPr>
          <w:vertAlign w:val="superscript"/>
        </w:rPr>
        <w:t>1</w:t>
      </w:r>
      <w:r w:rsidRPr="00F963B8">
        <w:t>Institute for Biomedicine and Glycomics, Griffith University, Gold Coast, Australia</w:t>
      </w:r>
    </w:p>
    <w:p w14:paraId="757ED741" w14:textId="77777777" w:rsidR="002D5F3B" w:rsidRPr="00F963B8" w:rsidRDefault="002D5F3B" w:rsidP="002D5F3B">
      <w:pPr>
        <w:spacing w:line="360" w:lineRule="auto"/>
      </w:pPr>
      <w:r w:rsidRPr="00F963B8">
        <w:rPr>
          <w:vertAlign w:val="superscript"/>
        </w:rPr>
        <w:t>2</w:t>
      </w:r>
      <w:r>
        <w:t>ARC Centre of Excellence in Synthetic Biology, M</w:t>
      </w:r>
      <w:r w:rsidRPr="00F963B8">
        <w:t>acquarie University</w:t>
      </w:r>
      <w:r>
        <w:t>, Sydney, Australia</w:t>
      </w:r>
    </w:p>
    <w:p w14:paraId="1E14CE1A" w14:textId="77777777" w:rsidR="002D5F3B" w:rsidRPr="00F963B8" w:rsidRDefault="002D5F3B" w:rsidP="002D5F3B">
      <w:pPr>
        <w:spacing w:line="360" w:lineRule="auto"/>
      </w:pPr>
      <w:r w:rsidRPr="00F963B8">
        <w:rPr>
          <w:b/>
          <w:bCs/>
        </w:rPr>
        <w:t>*Correspondence:</w:t>
      </w:r>
      <w:r w:rsidRPr="00F963B8">
        <w:br/>
        <w:t>Dr Edward S.X. Moh</w:t>
      </w:r>
    </w:p>
    <w:p w14:paraId="1F338E18" w14:textId="77777777" w:rsidR="002D5F3B" w:rsidRPr="00F963B8" w:rsidRDefault="002D5F3B" w:rsidP="002D5F3B">
      <w:pPr>
        <w:spacing w:line="360" w:lineRule="auto"/>
      </w:pPr>
      <w:r>
        <w:rPr>
          <w:vertAlign w:val="superscript"/>
        </w:rPr>
        <w:t>*</w:t>
      </w:r>
      <w:r w:rsidRPr="00F963B8">
        <w:rPr>
          <w:b/>
          <w:bCs/>
        </w:rPr>
        <w:t>Contact address</w:t>
      </w:r>
      <w:r w:rsidRPr="00F963B8">
        <w:t>: edward.moh@mq.edu.au</w:t>
      </w:r>
    </w:p>
    <w:p w14:paraId="17DEEF9C" w14:textId="77777777" w:rsidR="002D5F3B" w:rsidRPr="00F963B8" w:rsidRDefault="002D5F3B" w:rsidP="002D5F3B">
      <w:pPr>
        <w:spacing w:line="360" w:lineRule="auto"/>
      </w:pPr>
    </w:p>
    <w:p w14:paraId="5E9AF2AF" w14:textId="77777777" w:rsidR="002D5F3B" w:rsidRDefault="002D5F3B" w:rsidP="002D5F3B">
      <w:pPr>
        <w:spacing w:line="360" w:lineRule="auto"/>
      </w:pPr>
      <w:r w:rsidRPr="00983D88">
        <w:rPr>
          <w:b/>
          <w:bCs/>
        </w:rPr>
        <w:t xml:space="preserve">Keywords: </w:t>
      </w:r>
      <w:r w:rsidRPr="00983D88">
        <w:t xml:space="preserve">Glycoengineering, Glycosylation, Mass spectrometry, Glycomics </w:t>
      </w:r>
    </w:p>
    <w:p w14:paraId="2B762D7C" w14:textId="6FBBBEE4" w:rsidR="00C862E8" w:rsidRDefault="00C862E8">
      <w:r>
        <w:br w:type="page"/>
      </w:r>
    </w:p>
    <w:p w14:paraId="6BF3DCFF" w14:textId="77777777" w:rsidR="00D406A7" w:rsidRPr="00F963B8" w:rsidRDefault="00D406A7" w:rsidP="00D406A7">
      <w:pPr>
        <w:spacing w:line="360" w:lineRule="auto"/>
        <w:rPr>
          <w:b/>
          <w:bCs/>
        </w:rPr>
      </w:pPr>
      <w:r w:rsidRPr="00F963B8">
        <w:rPr>
          <w:b/>
          <w:bCs/>
        </w:rPr>
        <w:lastRenderedPageBreak/>
        <w:t>Supplementary material</w:t>
      </w:r>
    </w:p>
    <w:tbl>
      <w:tblPr>
        <w:tblStyle w:val="TableGrid"/>
        <w:tblW w:w="0" w:type="auto"/>
        <w:tblLook w:val="04A0" w:firstRow="1" w:lastRow="0" w:firstColumn="1" w:lastColumn="0" w:noHBand="0" w:noVBand="1"/>
      </w:tblPr>
      <w:tblGrid>
        <w:gridCol w:w="850"/>
        <w:gridCol w:w="8166"/>
      </w:tblGrid>
      <w:tr w:rsidR="00DB453F" w:rsidRPr="00246054" w14:paraId="2FD17702" w14:textId="77777777" w:rsidTr="004B4893">
        <w:tc>
          <w:tcPr>
            <w:tcW w:w="0" w:type="auto"/>
            <w:hideMark/>
          </w:tcPr>
          <w:p w14:paraId="0572071F" w14:textId="7B642032" w:rsidR="00DB453F" w:rsidRPr="00246054" w:rsidRDefault="00DB453F" w:rsidP="00DB453F">
            <w:pPr>
              <w:spacing w:after="160" w:line="360" w:lineRule="auto"/>
              <w:rPr>
                <w:b/>
                <w:bCs/>
              </w:rPr>
            </w:pPr>
            <w:r w:rsidRPr="000D720F">
              <w:t>Figure</w:t>
            </w:r>
          </w:p>
        </w:tc>
        <w:tc>
          <w:tcPr>
            <w:tcW w:w="0" w:type="auto"/>
            <w:hideMark/>
          </w:tcPr>
          <w:p w14:paraId="0287D3B5" w14:textId="260875BB" w:rsidR="00DB453F" w:rsidRPr="00246054" w:rsidRDefault="00DB453F" w:rsidP="00DB453F">
            <w:pPr>
              <w:spacing w:after="160" w:line="360" w:lineRule="auto"/>
              <w:rPr>
                <w:b/>
                <w:bCs/>
              </w:rPr>
            </w:pPr>
            <w:r w:rsidRPr="000D720F">
              <w:t>Title</w:t>
            </w:r>
          </w:p>
        </w:tc>
      </w:tr>
      <w:tr w:rsidR="00DB453F" w:rsidRPr="00246054" w14:paraId="6504B654" w14:textId="77777777" w:rsidTr="004B4893">
        <w:tc>
          <w:tcPr>
            <w:tcW w:w="0" w:type="auto"/>
            <w:hideMark/>
          </w:tcPr>
          <w:p w14:paraId="11CF60AC" w14:textId="6BDB2EDF" w:rsidR="00DB453F" w:rsidRPr="00246054" w:rsidRDefault="00DB453F" w:rsidP="00DB453F">
            <w:pPr>
              <w:spacing w:after="160" w:line="360" w:lineRule="auto"/>
            </w:pPr>
            <w:r w:rsidRPr="000D720F">
              <w:t>S1</w:t>
            </w:r>
          </w:p>
        </w:tc>
        <w:tc>
          <w:tcPr>
            <w:tcW w:w="0" w:type="auto"/>
            <w:hideMark/>
          </w:tcPr>
          <w:p w14:paraId="5BBC61E7" w14:textId="30657237" w:rsidR="00DB453F" w:rsidRPr="00246054" w:rsidRDefault="00DB453F" w:rsidP="00DB453F">
            <w:pPr>
              <w:spacing w:after="160" w:line="360" w:lineRule="auto"/>
            </w:pPr>
            <w:r w:rsidRPr="000D720F">
              <w:t xml:space="preserve">Iterative design and progression of the </w:t>
            </w:r>
            <w:r>
              <w:t>Immobilised enzyme reactor</w:t>
            </w:r>
          </w:p>
        </w:tc>
      </w:tr>
      <w:tr w:rsidR="00DB453F" w:rsidRPr="00246054" w14:paraId="55A4E7A6" w14:textId="77777777" w:rsidTr="004B4893">
        <w:tc>
          <w:tcPr>
            <w:tcW w:w="0" w:type="auto"/>
            <w:hideMark/>
          </w:tcPr>
          <w:p w14:paraId="00D3A570" w14:textId="03CE60F6" w:rsidR="00DB453F" w:rsidRPr="00246054" w:rsidRDefault="00DB453F" w:rsidP="00DB453F">
            <w:pPr>
              <w:spacing w:after="160" w:line="360" w:lineRule="auto"/>
            </w:pPr>
            <w:r w:rsidRPr="000D720F">
              <w:t>S</w:t>
            </w:r>
            <w:r>
              <w:t>2</w:t>
            </w:r>
          </w:p>
        </w:tc>
        <w:tc>
          <w:tcPr>
            <w:tcW w:w="0" w:type="auto"/>
            <w:hideMark/>
          </w:tcPr>
          <w:p w14:paraId="527E62E6" w14:textId="7A6F1A1F" w:rsidR="00DB453F" w:rsidRPr="00246054" w:rsidRDefault="00DB453F" w:rsidP="00DB453F">
            <w:pPr>
              <w:spacing w:after="160" w:line="360" w:lineRule="auto"/>
            </w:pPr>
            <w:r w:rsidRPr="000D720F">
              <w:t xml:space="preserve">SDS-PAGE of purified </w:t>
            </w:r>
            <w:r>
              <w:t>B</w:t>
            </w:r>
            <w:r w:rsidRPr="000D720F">
              <w:t>4GalT1 and ST6Gal1</w:t>
            </w:r>
            <w:r w:rsidR="000446B6">
              <w:t xml:space="preserve">, and </w:t>
            </w:r>
            <w:r w:rsidR="00357A7C">
              <w:t>p</w:t>
            </w:r>
            <w:r w:rsidR="000446B6" w:rsidRPr="000D720F">
              <w:t>reparation and confirmation of partially deglycosylated fetuin substrates</w:t>
            </w:r>
          </w:p>
        </w:tc>
      </w:tr>
      <w:tr w:rsidR="00DB453F" w:rsidRPr="00246054" w14:paraId="0AB98A13" w14:textId="77777777" w:rsidTr="004B4893">
        <w:tc>
          <w:tcPr>
            <w:tcW w:w="0" w:type="auto"/>
            <w:hideMark/>
          </w:tcPr>
          <w:p w14:paraId="2AFFFDBB" w14:textId="2FCFDBB4" w:rsidR="00DB453F" w:rsidRPr="00246054" w:rsidRDefault="00DB453F" w:rsidP="00DB453F">
            <w:pPr>
              <w:spacing w:after="160" w:line="360" w:lineRule="auto"/>
            </w:pPr>
            <w:r w:rsidRPr="000D720F">
              <w:t>S</w:t>
            </w:r>
            <w:r w:rsidR="007D0A5D">
              <w:t>3</w:t>
            </w:r>
          </w:p>
        </w:tc>
        <w:tc>
          <w:tcPr>
            <w:tcW w:w="0" w:type="auto"/>
            <w:hideMark/>
          </w:tcPr>
          <w:p w14:paraId="39B5B3A5" w14:textId="2DC6F3EF" w:rsidR="00DB453F" w:rsidRPr="00246054" w:rsidRDefault="00DB453F" w:rsidP="00DB453F">
            <w:pPr>
              <w:spacing w:after="160" w:line="360" w:lineRule="auto"/>
            </w:pPr>
            <w:r w:rsidRPr="000D720F">
              <w:t>Glycan family transition maps for galactosylation (A) and sialylation (B)</w:t>
            </w:r>
          </w:p>
        </w:tc>
      </w:tr>
      <w:tr w:rsidR="00DB453F" w:rsidRPr="00246054" w14:paraId="188A4356" w14:textId="77777777" w:rsidTr="004B4893">
        <w:tc>
          <w:tcPr>
            <w:tcW w:w="0" w:type="auto"/>
            <w:hideMark/>
          </w:tcPr>
          <w:p w14:paraId="460688B1" w14:textId="4306C288" w:rsidR="00DB453F" w:rsidRPr="00246054" w:rsidRDefault="00DB453F" w:rsidP="00DB453F">
            <w:pPr>
              <w:spacing w:after="160" w:line="360" w:lineRule="auto"/>
            </w:pPr>
            <w:r w:rsidRPr="000D720F">
              <w:t>S</w:t>
            </w:r>
            <w:r w:rsidR="007D0A5D">
              <w:t>4</w:t>
            </w:r>
          </w:p>
        </w:tc>
        <w:tc>
          <w:tcPr>
            <w:tcW w:w="0" w:type="auto"/>
            <w:hideMark/>
          </w:tcPr>
          <w:p w14:paraId="03B6D807" w14:textId="7356C716" w:rsidR="00DB453F" w:rsidRPr="00246054" w:rsidRDefault="00DB453F" w:rsidP="00DB453F">
            <w:pPr>
              <w:spacing w:after="160" w:line="360" w:lineRule="auto"/>
            </w:pPr>
            <w:r w:rsidRPr="000D720F">
              <w:t xml:space="preserve">Bi-antennary (H3N4) galactosylation time course for the </w:t>
            </w:r>
            <w:r>
              <w:t>B</w:t>
            </w:r>
            <w:r w:rsidRPr="000D720F">
              <w:t>4GalT1-</w:t>
            </w:r>
            <w:r>
              <w:t>IMER</w:t>
            </w:r>
          </w:p>
        </w:tc>
      </w:tr>
      <w:tr w:rsidR="00DB453F" w:rsidRPr="00246054" w14:paraId="26C68A51" w14:textId="77777777" w:rsidTr="004B4893">
        <w:tc>
          <w:tcPr>
            <w:tcW w:w="0" w:type="auto"/>
            <w:hideMark/>
          </w:tcPr>
          <w:p w14:paraId="0B45F5F7" w14:textId="40FA1D7B" w:rsidR="00DB453F" w:rsidRPr="00246054" w:rsidRDefault="00DB453F" w:rsidP="00DB453F">
            <w:pPr>
              <w:spacing w:after="160" w:line="360" w:lineRule="auto"/>
            </w:pPr>
            <w:r w:rsidRPr="000D720F">
              <w:t>S</w:t>
            </w:r>
            <w:r w:rsidR="007D0A5D">
              <w:t>5</w:t>
            </w:r>
          </w:p>
        </w:tc>
        <w:tc>
          <w:tcPr>
            <w:tcW w:w="0" w:type="auto"/>
            <w:hideMark/>
          </w:tcPr>
          <w:p w14:paraId="15F9AF4B" w14:textId="42A73B76" w:rsidR="00DB453F" w:rsidRPr="00246054" w:rsidRDefault="00DB453F" w:rsidP="00DB453F">
            <w:pPr>
              <w:spacing w:after="160" w:line="360" w:lineRule="auto"/>
            </w:pPr>
            <w:r w:rsidRPr="000D720F">
              <w:t xml:space="preserve">Isomeric arm preference of the </w:t>
            </w:r>
            <w:r>
              <w:t>B</w:t>
            </w:r>
            <w:r w:rsidRPr="000D720F">
              <w:t>4GalT1-</w:t>
            </w:r>
            <w:r>
              <w:t>IMER</w:t>
            </w:r>
            <w:r w:rsidRPr="000D720F">
              <w:t xml:space="preserve"> (EIC and MS/MS showing α1,6Man-arm addition)</w:t>
            </w:r>
          </w:p>
        </w:tc>
      </w:tr>
      <w:tr w:rsidR="00DB453F" w:rsidRPr="00246054" w14:paraId="0EACE80F" w14:textId="77777777" w:rsidTr="004B4893">
        <w:tc>
          <w:tcPr>
            <w:tcW w:w="0" w:type="auto"/>
            <w:hideMark/>
          </w:tcPr>
          <w:p w14:paraId="29B51680" w14:textId="68A1973B" w:rsidR="00DB453F" w:rsidRPr="00246054" w:rsidRDefault="00DB453F" w:rsidP="00DB453F">
            <w:pPr>
              <w:spacing w:after="160" w:line="360" w:lineRule="auto"/>
            </w:pPr>
            <w:r w:rsidRPr="000D720F">
              <w:t>S</w:t>
            </w:r>
            <w:r w:rsidR="007D0A5D">
              <w:t>6</w:t>
            </w:r>
          </w:p>
        </w:tc>
        <w:tc>
          <w:tcPr>
            <w:tcW w:w="0" w:type="auto"/>
            <w:hideMark/>
          </w:tcPr>
          <w:p w14:paraId="232CF482" w14:textId="7AFEE2A1" w:rsidR="00DB453F" w:rsidRPr="00246054" w:rsidRDefault="00DB453F" w:rsidP="00DB453F">
            <w:pPr>
              <w:spacing w:after="160" w:line="360" w:lineRule="auto"/>
            </w:pPr>
            <w:r w:rsidRPr="000D720F">
              <w:t>Additional precursor-family time courses for the ST6Gal1-</w:t>
            </w:r>
            <w:r>
              <w:t>IMER</w:t>
            </w:r>
            <w:r w:rsidRPr="000D720F">
              <w:t xml:space="preserve"> (H5N5 and H5N4)</w:t>
            </w:r>
          </w:p>
        </w:tc>
      </w:tr>
      <w:tr w:rsidR="00DB453F" w:rsidRPr="00246054" w14:paraId="6A7B42E7" w14:textId="77777777" w:rsidTr="004B4893">
        <w:tc>
          <w:tcPr>
            <w:tcW w:w="0" w:type="auto"/>
            <w:hideMark/>
          </w:tcPr>
          <w:p w14:paraId="1A4F5035" w14:textId="47CF9D22" w:rsidR="00DB453F" w:rsidRPr="00246054" w:rsidRDefault="00DB453F" w:rsidP="00DB453F">
            <w:pPr>
              <w:spacing w:after="160" w:line="360" w:lineRule="auto"/>
            </w:pPr>
            <w:r w:rsidRPr="000D720F">
              <w:t>S</w:t>
            </w:r>
            <w:r w:rsidR="007D0A5D">
              <w:t>7</w:t>
            </w:r>
          </w:p>
        </w:tc>
        <w:tc>
          <w:tcPr>
            <w:tcW w:w="0" w:type="auto"/>
            <w:hideMark/>
          </w:tcPr>
          <w:p w14:paraId="6FC4C30A" w14:textId="625E2FE1" w:rsidR="00DB453F" w:rsidRPr="00246054" w:rsidRDefault="00DB453F" w:rsidP="00DB453F">
            <w:pPr>
              <w:spacing w:after="160" w:line="360" w:lineRule="auto"/>
            </w:pPr>
            <w:r w:rsidRPr="000D720F">
              <w:t>Isomeric arm preference of the ST6Gal1-</w:t>
            </w:r>
            <w:r>
              <w:t>IMER</w:t>
            </w:r>
            <w:r w:rsidRPr="000D720F">
              <w:t xml:space="preserve"> (H6N5S2 isomers showing α1,3Man-arm addition)</w:t>
            </w:r>
          </w:p>
        </w:tc>
      </w:tr>
    </w:tbl>
    <w:p w14:paraId="109730A9" w14:textId="77777777" w:rsidR="00C862E8" w:rsidRDefault="00C862E8" w:rsidP="002D5F3B">
      <w:pPr>
        <w:spacing w:line="360" w:lineRule="auto"/>
      </w:pPr>
    </w:p>
    <w:p w14:paraId="2D23D361" w14:textId="5270FCF7" w:rsidR="00D406A7" w:rsidRDefault="00D406A7">
      <w:r>
        <w:br w:type="page"/>
      </w:r>
    </w:p>
    <w:p w14:paraId="53A56992" w14:textId="5462176A" w:rsidR="00D406A7" w:rsidRDefault="00D406A7" w:rsidP="002D5F3B">
      <w:pPr>
        <w:spacing w:line="360" w:lineRule="auto"/>
      </w:pPr>
      <w:r>
        <w:rPr>
          <w:b/>
          <w:bCs/>
        </w:rPr>
        <w:lastRenderedPageBreak/>
        <w:t xml:space="preserve">Figure </w:t>
      </w:r>
      <w:r w:rsidR="0098025F">
        <w:rPr>
          <w:b/>
          <w:bCs/>
        </w:rPr>
        <w:t xml:space="preserve">S1 - </w:t>
      </w:r>
      <w:r w:rsidR="00910076" w:rsidRPr="00246054">
        <w:t>Iterative design and progression of the Artificial Golgi Column</w:t>
      </w:r>
    </w:p>
    <w:p w14:paraId="64FF6A60" w14:textId="77777777" w:rsidR="002B3DDB" w:rsidRDefault="002B3DDB" w:rsidP="002D5F3B">
      <w:pPr>
        <w:spacing w:line="360" w:lineRule="auto"/>
        <w:rPr>
          <w:rFonts w:ascii="Calibri" w:hAnsi="Calibri" w:cs="Calibri"/>
          <w:noProof/>
        </w:rPr>
      </w:pPr>
    </w:p>
    <w:p w14:paraId="3602FFB9" w14:textId="5FAF593D" w:rsidR="00910076" w:rsidRDefault="008E5FCC" w:rsidP="002D5F3B">
      <w:pPr>
        <w:spacing w:line="360" w:lineRule="auto"/>
      </w:pPr>
      <w:r w:rsidRPr="00BE22F9">
        <w:rPr>
          <w:rFonts w:ascii="Calibri" w:hAnsi="Calibri" w:cs="Calibri"/>
          <w:noProof/>
        </w:rPr>
        <w:drawing>
          <wp:inline distT="0" distB="0" distL="0" distR="0" wp14:anchorId="2015F138" wp14:editId="60DC2CDC">
            <wp:extent cx="5731041" cy="2628900"/>
            <wp:effectExtent l="0" t="0" r="3175" b="0"/>
            <wp:docPr id="786084531" name="Picture 78608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350" name="Picture 147616350"/>
                    <pic:cNvPicPr/>
                  </pic:nvPicPr>
                  <pic:blipFill rotWithShape="1">
                    <a:blip r:embed="rId8" cstate="print">
                      <a:extLst>
                        <a:ext uri="{28A0092B-C50C-407E-A947-70E740481C1C}">
                          <a14:useLocalDpi xmlns:a14="http://schemas.microsoft.com/office/drawing/2010/main" val="0"/>
                        </a:ext>
                      </a:extLst>
                    </a:blip>
                    <a:srcRect t="-154" b="38659"/>
                    <a:stretch>
                      <a:fillRect/>
                    </a:stretch>
                  </pic:blipFill>
                  <pic:spPr bwMode="auto">
                    <a:xfrm>
                      <a:off x="0" y="0"/>
                      <a:ext cx="5731510" cy="2629115"/>
                    </a:xfrm>
                    <a:prstGeom prst="rect">
                      <a:avLst/>
                    </a:prstGeom>
                    <a:ln>
                      <a:noFill/>
                    </a:ln>
                    <a:extLst>
                      <a:ext uri="{53640926-AAD7-44D8-BBD7-CCE9431645EC}">
                        <a14:shadowObscured xmlns:a14="http://schemas.microsoft.com/office/drawing/2010/main"/>
                      </a:ext>
                    </a:extLst>
                  </pic:spPr>
                </pic:pic>
              </a:graphicData>
            </a:graphic>
          </wp:inline>
        </w:drawing>
      </w:r>
    </w:p>
    <w:p w14:paraId="2EE8DD67" w14:textId="196032A0" w:rsidR="00137198" w:rsidRDefault="00BE6A6C" w:rsidP="00DB453F">
      <w:r w:rsidRPr="00BE22F9">
        <w:rPr>
          <w:rFonts w:ascii="Calibri" w:hAnsi="Calibri" w:cs="Calibri"/>
        </w:rPr>
        <w:t>Iterative designs of the Artificial Golgi Column (</w:t>
      </w:r>
      <w:r w:rsidR="00F50560">
        <w:rPr>
          <w:rFonts w:ascii="Calibri" w:hAnsi="Calibri" w:cs="Calibri"/>
        </w:rPr>
        <w:t>IMER</w:t>
      </w:r>
      <w:r w:rsidRPr="00BE22F9">
        <w:rPr>
          <w:rFonts w:ascii="Calibri" w:hAnsi="Calibri" w:cs="Calibri"/>
        </w:rPr>
        <w:t xml:space="preserve">) housing. A. Initially </w:t>
      </w:r>
      <w:r w:rsidR="00F50560">
        <w:rPr>
          <w:rFonts w:ascii="Calibri" w:hAnsi="Calibri" w:cs="Calibri"/>
        </w:rPr>
        <w:t>IMER</w:t>
      </w:r>
      <w:r w:rsidRPr="00BE22F9">
        <w:rPr>
          <w:rFonts w:ascii="Calibri" w:hAnsi="Calibri" w:cs="Calibri"/>
        </w:rPr>
        <w:t xml:space="preserve"> columns were made using two 100 µl disposable syringes welded together, then columns were 3D printed with specific dimensions. B. </w:t>
      </w:r>
      <w:r>
        <w:rPr>
          <w:rFonts w:ascii="Calibri" w:hAnsi="Calibri" w:cs="Calibri"/>
        </w:rPr>
        <w:t>The second</w:t>
      </w:r>
      <w:r w:rsidRPr="00BE22F9">
        <w:rPr>
          <w:rFonts w:ascii="Calibri" w:hAnsi="Calibri" w:cs="Calibri"/>
        </w:rPr>
        <w:t xml:space="preserve"> iteration of columns had a 2 mm internal diameter (ID) and a luer slip fitting. C. The third iteration of </w:t>
      </w:r>
      <w:r w:rsidR="00F50560">
        <w:rPr>
          <w:rFonts w:ascii="Calibri" w:hAnsi="Calibri" w:cs="Calibri"/>
        </w:rPr>
        <w:t>IMER</w:t>
      </w:r>
      <w:r>
        <w:rPr>
          <w:rFonts w:ascii="Calibri" w:hAnsi="Calibri" w:cs="Calibri"/>
        </w:rPr>
        <w:t>s</w:t>
      </w:r>
      <w:r w:rsidRPr="00BE22F9">
        <w:rPr>
          <w:rFonts w:ascii="Calibri" w:hAnsi="Calibri" w:cs="Calibri"/>
        </w:rPr>
        <w:t xml:space="preserve"> moved to a thicker column wall and wider (4 mm) ID. D. Final </w:t>
      </w:r>
      <w:r w:rsidR="00F50560">
        <w:rPr>
          <w:rFonts w:ascii="Calibri" w:hAnsi="Calibri" w:cs="Calibri"/>
        </w:rPr>
        <w:t>IMER</w:t>
      </w:r>
      <w:r w:rsidRPr="00BE22F9">
        <w:rPr>
          <w:rFonts w:ascii="Calibri" w:hAnsi="Calibri" w:cs="Calibri"/>
        </w:rPr>
        <w:t xml:space="preserve"> column housings employed a more secure luer lock fitting rather than luer slip while retaining the 4 mm ID. Models B, C and D are to scale with each other. </w:t>
      </w:r>
      <w:r w:rsidR="00136CF4">
        <w:rPr>
          <w:rFonts w:ascii="Calibri" w:hAnsi="Calibri" w:cs="Calibri"/>
        </w:rPr>
        <w:t xml:space="preserve"> </w:t>
      </w:r>
      <w:r w:rsidR="00910076">
        <w:br w:type="page"/>
      </w:r>
    </w:p>
    <w:p w14:paraId="6F699D7D" w14:textId="77777777" w:rsidR="00127796" w:rsidRDefault="00127796" w:rsidP="00127796">
      <w:pPr>
        <w:spacing w:line="360" w:lineRule="auto"/>
      </w:pPr>
      <w:r>
        <w:rPr>
          <w:b/>
          <w:bCs/>
        </w:rPr>
        <w:lastRenderedPageBreak/>
        <w:t xml:space="preserve">Figure S2 - </w:t>
      </w:r>
      <w:r w:rsidRPr="00246054">
        <w:t>SDS-PAGE of purified β4GalT1 and ST6Gal1</w:t>
      </w:r>
    </w:p>
    <w:p w14:paraId="1DAEBE35" w14:textId="77777777" w:rsidR="00AA6CBD" w:rsidRDefault="00AA6CBD" w:rsidP="00127796">
      <w:pPr>
        <w:spacing w:line="360" w:lineRule="auto"/>
        <w:rPr>
          <w:noProof/>
        </w:rPr>
      </w:pPr>
    </w:p>
    <w:p w14:paraId="70F7BFEF" w14:textId="77777777" w:rsidR="00AA6CBD" w:rsidRDefault="00AA6CBD" w:rsidP="00127796">
      <w:pPr>
        <w:spacing w:line="360" w:lineRule="auto"/>
        <w:rPr>
          <w:noProof/>
        </w:rPr>
      </w:pPr>
    </w:p>
    <w:p w14:paraId="41CBC403" w14:textId="41BC5438" w:rsidR="00127796" w:rsidRDefault="00127796" w:rsidP="00127796">
      <w:pPr>
        <w:spacing w:line="360" w:lineRule="auto"/>
      </w:pPr>
      <w:r w:rsidRPr="00D80DE1">
        <w:rPr>
          <w:noProof/>
        </w:rPr>
        <w:drawing>
          <wp:inline distT="0" distB="0" distL="0" distR="0" wp14:anchorId="412B8DD1" wp14:editId="5EC83594">
            <wp:extent cx="5890159" cy="4245610"/>
            <wp:effectExtent l="0" t="0" r="0" b="2540"/>
            <wp:docPr id="131318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385" name="Picture 1"/>
                    <pic:cNvPicPr/>
                  </pic:nvPicPr>
                  <pic:blipFill rotWithShape="1">
                    <a:blip r:embed="rId9">
                      <a:extLst>
                        <a:ext uri="{28A0092B-C50C-407E-A947-70E740481C1C}">
                          <a14:useLocalDpi xmlns:a14="http://schemas.microsoft.com/office/drawing/2010/main" val="0"/>
                        </a:ext>
                      </a:extLst>
                    </a:blip>
                    <a:srcRect l="3108" t="6268" r="34327" b="13559"/>
                    <a:stretch>
                      <a:fillRect/>
                    </a:stretch>
                  </pic:blipFill>
                  <pic:spPr bwMode="auto">
                    <a:xfrm>
                      <a:off x="0" y="0"/>
                      <a:ext cx="5922083" cy="4268621"/>
                    </a:xfrm>
                    <a:prstGeom prst="rect">
                      <a:avLst/>
                    </a:prstGeom>
                    <a:ln>
                      <a:noFill/>
                    </a:ln>
                    <a:extLst>
                      <a:ext uri="{53640926-AAD7-44D8-BBD7-CCE9431645EC}">
                        <a14:shadowObscured xmlns:a14="http://schemas.microsoft.com/office/drawing/2010/main"/>
                      </a:ext>
                    </a:extLst>
                  </pic:spPr>
                </pic:pic>
              </a:graphicData>
            </a:graphic>
          </wp:inline>
        </w:drawing>
      </w:r>
    </w:p>
    <w:p w14:paraId="75A9A5DE" w14:textId="41414BC3" w:rsidR="00F970D8" w:rsidRDefault="00F970D8" w:rsidP="00127796">
      <w:pPr>
        <w:spacing w:line="360" w:lineRule="auto"/>
      </w:pPr>
      <w:r>
        <w:t xml:space="preserve">SDS-page gel showing </w:t>
      </w:r>
      <w:r w:rsidR="00AA6CBD">
        <w:t>F</w:t>
      </w:r>
      <w:r>
        <w:t>etuin pre (L2) and post treatment with</w:t>
      </w:r>
      <w:r w:rsidR="001B2493">
        <w:t xml:space="preserve"> sialidase (L3), and sialidase and galactosidase (L4).</w:t>
      </w:r>
      <w:r w:rsidR="0028634D">
        <w:t xml:space="preserve"> Fet</w:t>
      </w:r>
      <w:r w:rsidR="00AA6CBD">
        <w:t>uin</w:t>
      </w:r>
      <w:r w:rsidR="0028634D">
        <w:t xml:space="preserve">-S-G after </w:t>
      </w:r>
      <w:r w:rsidR="00AA6CBD">
        <w:t>overnight in-solution incubation</w:t>
      </w:r>
      <w:r w:rsidR="0028634D">
        <w:t xml:space="preserve"> with B4GalT1 (L5</w:t>
      </w:r>
      <w:r w:rsidR="00D04ADA">
        <w:t xml:space="preserve">) </w:t>
      </w:r>
      <w:r w:rsidR="0028634D">
        <w:t xml:space="preserve">and </w:t>
      </w:r>
      <w:r w:rsidR="001B2493">
        <w:t xml:space="preserve"> </w:t>
      </w:r>
      <w:r w:rsidR="00D04ADA">
        <w:t>Fet</w:t>
      </w:r>
      <w:r w:rsidR="00AA6CBD">
        <w:t>uin</w:t>
      </w:r>
      <w:r w:rsidR="00D04ADA">
        <w:t xml:space="preserve">-S after </w:t>
      </w:r>
      <w:r w:rsidR="00AA6CBD">
        <w:t>overnight incubation</w:t>
      </w:r>
      <w:r w:rsidR="00D04ADA">
        <w:t xml:space="preserve"> with ST6Gal1 (L6)</w:t>
      </w:r>
      <w:r w:rsidR="00330254">
        <w:t xml:space="preserve"> in solution</w:t>
      </w:r>
      <w:r w:rsidR="00D04ADA">
        <w:t xml:space="preserve"> is also shown. Finally, Lanes 7 and 8 show the purified ST6 and B4GalT1 enzymes respectively. </w:t>
      </w:r>
      <w:r w:rsidR="00AA6CBD">
        <w:t>A slight upwards shift in band size can be observed in</w:t>
      </w:r>
      <w:r w:rsidR="00724706">
        <w:t xml:space="preserve"> lanes </w:t>
      </w:r>
      <w:r w:rsidR="005363A6">
        <w:t xml:space="preserve">4 and 5, indicating successful addition of galactose and sialic acid sugars </w:t>
      </w:r>
      <w:r w:rsidR="00A7785A">
        <w:t xml:space="preserve">respectively </w:t>
      </w:r>
      <w:r w:rsidR="005363A6">
        <w:t>to the existing glycan</w:t>
      </w:r>
      <w:r w:rsidR="00A7785A">
        <w:t>s.</w:t>
      </w:r>
    </w:p>
    <w:p w14:paraId="1186420E" w14:textId="5D13923A" w:rsidR="004B6693" w:rsidRDefault="00127796" w:rsidP="009C6522">
      <w:r>
        <w:br w:type="page"/>
      </w:r>
    </w:p>
    <w:p w14:paraId="1CA9F577" w14:textId="33A75553" w:rsidR="00DB453F" w:rsidRDefault="00DB453F" w:rsidP="00DB453F">
      <w:pPr>
        <w:spacing w:line="360" w:lineRule="auto"/>
      </w:pPr>
      <w:r>
        <w:rPr>
          <w:b/>
          <w:bCs/>
        </w:rPr>
        <w:lastRenderedPageBreak/>
        <w:t>Figure S</w:t>
      </w:r>
      <w:r w:rsidR="00357A7C">
        <w:rPr>
          <w:b/>
          <w:bCs/>
        </w:rPr>
        <w:t>3</w:t>
      </w:r>
      <w:r>
        <w:rPr>
          <w:b/>
          <w:bCs/>
        </w:rPr>
        <w:t xml:space="preserve"> - </w:t>
      </w:r>
      <w:r w:rsidRPr="00246054">
        <w:t>Glycan family transition maps for galactosylation and sialylation</w:t>
      </w:r>
    </w:p>
    <w:p w14:paraId="3F3A9C97" w14:textId="77777777" w:rsidR="00DB453F" w:rsidRDefault="00DB453F" w:rsidP="00DB453F">
      <w:pPr>
        <w:spacing w:line="360" w:lineRule="auto"/>
        <w:jc w:val="center"/>
      </w:pPr>
      <w:r w:rsidRPr="00F5041B">
        <w:rPr>
          <w:noProof/>
        </w:rPr>
        <w:drawing>
          <wp:inline distT="0" distB="0" distL="0" distR="0" wp14:anchorId="0935473C" wp14:editId="43B0C9DC">
            <wp:extent cx="3284988" cy="2368962"/>
            <wp:effectExtent l="0" t="0" r="0" b="0"/>
            <wp:docPr id="10" name="Content Placeholder 9">
              <a:extLst xmlns:a="http://schemas.openxmlformats.org/drawingml/2006/main">
                <a:ext uri="{FF2B5EF4-FFF2-40B4-BE49-F238E27FC236}">
                  <a16:creationId xmlns:a16="http://schemas.microsoft.com/office/drawing/2014/main" id="{9D9D9F56-3AF9-6FD2-92C9-5CDBC52C81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9D9D9F56-3AF9-6FD2-92C9-5CDBC52C8182}"/>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0276" cy="2372776"/>
                    </a:xfrm>
                    <a:prstGeom prst="rect">
                      <a:avLst/>
                    </a:prstGeom>
                  </pic:spPr>
                </pic:pic>
              </a:graphicData>
            </a:graphic>
          </wp:inline>
        </w:drawing>
      </w:r>
    </w:p>
    <w:p w14:paraId="469615D6" w14:textId="77777777" w:rsidR="00DB453F" w:rsidRDefault="00DB453F" w:rsidP="00DB453F">
      <w:pPr>
        <w:spacing w:line="360" w:lineRule="auto"/>
        <w:jc w:val="center"/>
      </w:pPr>
      <w:r w:rsidRPr="005747CB">
        <w:rPr>
          <w:noProof/>
        </w:rPr>
        <w:drawing>
          <wp:inline distT="0" distB="0" distL="0" distR="0" wp14:anchorId="365E39FF" wp14:editId="63EAD9C2">
            <wp:extent cx="3211033" cy="4161190"/>
            <wp:effectExtent l="0" t="0" r="8890" b="0"/>
            <wp:docPr id="5" name="Content Placeholder 4">
              <a:extLst xmlns:a="http://schemas.openxmlformats.org/drawingml/2006/main">
                <a:ext uri="{FF2B5EF4-FFF2-40B4-BE49-F238E27FC236}">
                  <a16:creationId xmlns:a16="http://schemas.microsoft.com/office/drawing/2014/main" id="{0CE6DE0C-88AA-FACB-1E59-F9A7B19ADC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CE6DE0C-88AA-FACB-1E59-F9A7B19ADCE9}"/>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993" cy="4187056"/>
                    </a:xfrm>
                    <a:prstGeom prst="rect">
                      <a:avLst/>
                    </a:prstGeom>
                  </pic:spPr>
                </pic:pic>
              </a:graphicData>
            </a:graphic>
          </wp:inline>
        </w:drawing>
      </w:r>
    </w:p>
    <w:p w14:paraId="73BEB040" w14:textId="06D08970" w:rsidR="00C1156A" w:rsidRDefault="00DB453F" w:rsidP="00DB453F">
      <w:pPr>
        <w:rPr>
          <w:rFonts w:ascii="Calibri" w:hAnsi="Calibri" w:cs="Calibri"/>
        </w:rPr>
      </w:pPr>
      <w:r w:rsidRPr="00BE22F9">
        <w:t>Precursor and product glycan families assessed from foetal bovine serum fetuin deglycosylated with sialidase and galactosidase. Note, that as galactose residues are added, product glycans can also act as precursors for the next galactose addition</w:t>
      </w:r>
      <w:r>
        <w:t>—tri-antennary</w:t>
      </w:r>
      <w:r w:rsidRPr="00BE22F9">
        <w:t xml:space="preserve"> N-glycans comprised over 85 % of all glycan abundances</w:t>
      </w:r>
      <w:r>
        <w:t xml:space="preserve"> produced</w:t>
      </w:r>
      <w:r w:rsidRPr="000B4381">
        <w:rPr>
          <w:rFonts w:ascii="Calibri" w:hAnsi="Calibri" w:cs="Calibri"/>
        </w:rPr>
        <w:t xml:space="preserve"> </w:t>
      </w:r>
      <w:r w:rsidRPr="00BE22F9">
        <w:rPr>
          <w:rFonts w:ascii="Calibri" w:hAnsi="Calibri" w:cs="Calibri"/>
        </w:rPr>
        <w:t>Product and precursor glycan families assessed from foetal bovine serum fetuin treated with sialidase. Tri-antennary N-glycans comprised over 85 % of all glycan family abundances, and all precursor glycans were present as substrates for subsequent ST6Gal1-</w:t>
      </w:r>
      <w:r>
        <w:rPr>
          <w:rFonts w:ascii="Calibri" w:hAnsi="Calibri" w:cs="Calibri"/>
        </w:rPr>
        <w:t>IMER</w:t>
      </w:r>
      <w:r w:rsidRPr="00BE22F9">
        <w:rPr>
          <w:rFonts w:ascii="Calibri" w:hAnsi="Calibri" w:cs="Calibri"/>
        </w:rPr>
        <w:t xml:space="preserve"> experiments.</w:t>
      </w:r>
    </w:p>
    <w:p w14:paraId="46AA1033" w14:textId="2277AB14" w:rsidR="00C1156A" w:rsidRDefault="00C1156A" w:rsidP="002D5F3B">
      <w:pPr>
        <w:spacing w:line="360" w:lineRule="auto"/>
      </w:pPr>
      <w:r>
        <w:rPr>
          <w:b/>
          <w:bCs/>
        </w:rPr>
        <w:lastRenderedPageBreak/>
        <w:t>Figure S</w:t>
      </w:r>
      <w:r w:rsidR="00357A7C">
        <w:rPr>
          <w:b/>
          <w:bCs/>
        </w:rPr>
        <w:t>4</w:t>
      </w:r>
      <w:r>
        <w:rPr>
          <w:b/>
          <w:bCs/>
        </w:rPr>
        <w:t xml:space="preserve"> - </w:t>
      </w:r>
      <w:r w:rsidR="00520396" w:rsidRPr="00246054">
        <w:t>Bi-antennary (H3N4) galactosylation time course for the β4GalT1-</w:t>
      </w:r>
      <w:r w:rsidR="00F50560">
        <w:t>IMER</w:t>
      </w:r>
    </w:p>
    <w:p w14:paraId="4AD731D0" w14:textId="2307BBEB" w:rsidR="00520396" w:rsidRDefault="007B4898" w:rsidP="002D5F3B">
      <w:pPr>
        <w:spacing w:line="360" w:lineRule="auto"/>
      </w:pPr>
      <w:r w:rsidRPr="00BE22F9">
        <w:rPr>
          <w:rFonts w:ascii="Calibri" w:hAnsi="Calibri" w:cs="Calibri"/>
          <w:noProof/>
        </w:rPr>
        <w:drawing>
          <wp:inline distT="0" distB="0" distL="0" distR="0" wp14:anchorId="7AC0F917" wp14:editId="63134A7F">
            <wp:extent cx="5537255" cy="3142043"/>
            <wp:effectExtent l="0" t="0" r="6350" b="1270"/>
            <wp:docPr id="479517316" name="Picture 47951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17316" name="Picture 479517316"/>
                    <pic:cNvPicPr/>
                  </pic:nvPicPr>
                  <pic:blipFill rotWithShape="1">
                    <a:blip r:embed="rId12" cstate="print">
                      <a:extLst>
                        <a:ext uri="{28A0092B-C50C-407E-A947-70E740481C1C}">
                          <a14:useLocalDpi xmlns:a14="http://schemas.microsoft.com/office/drawing/2010/main" val="0"/>
                        </a:ext>
                      </a:extLst>
                    </a:blip>
                    <a:srcRect l="1524" t="48630" b="-1"/>
                    <a:stretch>
                      <a:fillRect/>
                    </a:stretch>
                  </pic:blipFill>
                  <pic:spPr bwMode="auto">
                    <a:xfrm>
                      <a:off x="0" y="0"/>
                      <a:ext cx="5562796" cy="3156536"/>
                    </a:xfrm>
                    <a:prstGeom prst="rect">
                      <a:avLst/>
                    </a:prstGeom>
                    <a:ln>
                      <a:noFill/>
                    </a:ln>
                    <a:extLst>
                      <a:ext uri="{53640926-AAD7-44D8-BBD7-CCE9431645EC}">
                        <a14:shadowObscured xmlns:a14="http://schemas.microsoft.com/office/drawing/2010/main"/>
                      </a:ext>
                    </a:extLst>
                  </pic:spPr>
                </pic:pic>
              </a:graphicData>
            </a:graphic>
          </wp:inline>
        </w:drawing>
      </w:r>
    </w:p>
    <w:p w14:paraId="2F8D64B3" w14:textId="6EA83AAD" w:rsidR="00520396" w:rsidRDefault="002A4A8F">
      <w:pPr>
        <w:rPr>
          <w:b/>
          <w:bCs/>
        </w:rPr>
      </w:pPr>
      <w:r w:rsidRPr="00BE22F9">
        <w:rPr>
          <w:rFonts w:ascii="Calibri" w:hAnsi="Calibri" w:cs="Calibri"/>
        </w:rPr>
        <w:t>Relative glycan abundance within the glycan family using H3N4 as a precursor glycan. Depletion of non-galactosylated precursor H3N4 is observed at all time points, with subsequent intermediary (H4N4) and complete galactosylation observed (H5N4).</w:t>
      </w:r>
      <w:r w:rsidR="00520396">
        <w:rPr>
          <w:b/>
          <w:bCs/>
        </w:rPr>
        <w:br w:type="page"/>
      </w:r>
    </w:p>
    <w:p w14:paraId="1AA3A112" w14:textId="2411EDD7" w:rsidR="00520396" w:rsidRDefault="004E7592" w:rsidP="002D5F3B">
      <w:pPr>
        <w:spacing w:line="360" w:lineRule="auto"/>
      </w:pPr>
      <w:r>
        <w:rPr>
          <w:b/>
          <w:bCs/>
        </w:rPr>
        <w:lastRenderedPageBreak/>
        <w:t>Figure S</w:t>
      </w:r>
      <w:r w:rsidR="006456A7">
        <w:rPr>
          <w:b/>
          <w:bCs/>
        </w:rPr>
        <w:t>5</w:t>
      </w:r>
      <w:r>
        <w:rPr>
          <w:b/>
          <w:bCs/>
        </w:rPr>
        <w:t xml:space="preserve"> - </w:t>
      </w:r>
      <w:r w:rsidRPr="00246054">
        <w:t>Isomeric arm preference of the β4GalT1-</w:t>
      </w:r>
      <w:r w:rsidR="00F50560">
        <w:t>IMER</w:t>
      </w:r>
      <w:r w:rsidRPr="00246054">
        <w:t xml:space="preserve"> (EIC and MS/MS showing α1,6Man-arm addition)</w:t>
      </w:r>
    </w:p>
    <w:p w14:paraId="70D429E4" w14:textId="30994482" w:rsidR="00A34B5C" w:rsidRDefault="00AA42B4" w:rsidP="002D5F3B">
      <w:pPr>
        <w:spacing w:line="360" w:lineRule="auto"/>
      </w:pPr>
      <w:r w:rsidRPr="00BE22F9">
        <w:rPr>
          <w:rFonts w:ascii="Calibri" w:hAnsi="Calibri" w:cs="Calibri"/>
          <w:noProof/>
        </w:rPr>
        <w:drawing>
          <wp:inline distT="0" distB="0" distL="0" distR="0" wp14:anchorId="02E5EC4C" wp14:editId="2A823947">
            <wp:extent cx="5731510" cy="4392749"/>
            <wp:effectExtent l="0" t="0" r="2540" b="8255"/>
            <wp:docPr id="259720910" name="Picture 25972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0910" name="Picture 2597209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92749"/>
                    </a:xfrm>
                    <a:prstGeom prst="rect">
                      <a:avLst/>
                    </a:prstGeom>
                  </pic:spPr>
                </pic:pic>
              </a:graphicData>
            </a:graphic>
          </wp:inline>
        </w:drawing>
      </w:r>
    </w:p>
    <w:p w14:paraId="381308E5" w14:textId="1B39D5D3" w:rsidR="004E7592" w:rsidRDefault="009F30A8" w:rsidP="002D5F3B">
      <w:pPr>
        <w:spacing w:line="360" w:lineRule="auto"/>
      </w:pPr>
      <w:r w:rsidRPr="00BE22F9">
        <w:rPr>
          <w:rFonts w:ascii="Calibri" w:hAnsi="Calibri" w:cs="Calibri"/>
        </w:rPr>
        <w:t>A. Tri antennary isomer differences within one glycan family. A clear preference towards</w:t>
      </w:r>
      <w:r>
        <w:rPr>
          <w:rFonts w:ascii="Calibri" w:hAnsi="Calibri" w:cs="Calibri"/>
        </w:rPr>
        <w:t xml:space="preserve"> the</w:t>
      </w:r>
      <w:r w:rsidRPr="00BE22F9">
        <w:rPr>
          <w:rFonts w:ascii="Calibri" w:hAnsi="Calibri" w:cs="Calibri"/>
        </w:rPr>
        <w:t xml:space="preserve"> </w:t>
      </w:r>
      <w:r>
        <w:rPr>
          <w:rFonts w:ascii="Calibri" w:hAnsi="Calibri" w:cs="Calibri"/>
        </w:rPr>
        <w:t>α-1,6Man arm (top arm)</w:t>
      </w:r>
      <w:r w:rsidRPr="00BE22F9">
        <w:rPr>
          <w:rFonts w:ascii="Calibri" w:hAnsi="Calibri" w:cs="Calibri"/>
        </w:rPr>
        <w:t xml:space="preserve"> galactosylated glycans can be seen. B. </w:t>
      </w:r>
      <w:bookmarkStart w:id="2" w:name="OLE_LINK1"/>
      <w:r w:rsidRPr="00BE22F9">
        <w:rPr>
          <w:rFonts w:ascii="Calibri" w:hAnsi="Calibri" w:cs="Calibri"/>
        </w:rPr>
        <w:t xml:space="preserve">H5N5 glycan EIC before treatment with the </w:t>
      </w:r>
      <w:r>
        <w:rPr>
          <w:rFonts w:ascii="Calibri" w:hAnsi="Calibri" w:cs="Calibri"/>
        </w:rPr>
        <w:t>β</w:t>
      </w:r>
      <w:r w:rsidRPr="00BE22F9">
        <w:rPr>
          <w:rFonts w:ascii="Calibri" w:hAnsi="Calibri" w:cs="Calibri"/>
        </w:rPr>
        <w:t>4GalT1-</w:t>
      </w:r>
      <w:r w:rsidR="00F50560">
        <w:rPr>
          <w:rFonts w:ascii="Calibri" w:hAnsi="Calibri" w:cs="Calibri"/>
        </w:rPr>
        <w:t>IMER</w:t>
      </w:r>
      <w:r w:rsidRPr="00BE22F9">
        <w:rPr>
          <w:rFonts w:ascii="Calibri" w:hAnsi="Calibri" w:cs="Calibri"/>
        </w:rPr>
        <w:t xml:space="preserve">, with accompanying negative mode </w:t>
      </w:r>
      <w:r>
        <w:rPr>
          <w:rFonts w:ascii="Calibri" w:hAnsi="Calibri" w:cs="Calibri"/>
        </w:rPr>
        <w:t>MS/MS</w:t>
      </w:r>
      <w:r w:rsidRPr="00BE22F9">
        <w:rPr>
          <w:rFonts w:ascii="Calibri" w:hAnsi="Calibri" w:cs="Calibri"/>
        </w:rPr>
        <w:t xml:space="preserve"> spectra of the most abundant isomer. </w:t>
      </w:r>
      <w:bookmarkEnd w:id="2"/>
      <w:r w:rsidRPr="00BE22F9">
        <w:rPr>
          <w:rFonts w:ascii="Calibri" w:hAnsi="Calibri" w:cs="Calibri"/>
        </w:rPr>
        <w:t xml:space="preserve">D and D-18 ions can be observed, showing no galactosylation on the 1,6-arm of this isomer. C.  H5N5 glycan EIC after treatment with the </w:t>
      </w:r>
      <w:r>
        <w:rPr>
          <w:rFonts w:ascii="Calibri" w:hAnsi="Calibri" w:cs="Calibri"/>
        </w:rPr>
        <w:t>β</w:t>
      </w:r>
      <w:r w:rsidRPr="00BE22F9">
        <w:rPr>
          <w:rFonts w:ascii="Calibri" w:hAnsi="Calibri" w:cs="Calibri"/>
        </w:rPr>
        <w:t>4GalT1</w:t>
      </w:r>
      <w:r>
        <w:rPr>
          <w:rFonts w:ascii="Calibri" w:hAnsi="Calibri" w:cs="Calibri"/>
        </w:rPr>
        <w:t>-</w:t>
      </w:r>
      <w:r w:rsidR="00F50560">
        <w:rPr>
          <w:rFonts w:ascii="Calibri" w:hAnsi="Calibri" w:cs="Calibri"/>
        </w:rPr>
        <w:t>IMER</w:t>
      </w:r>
      <w:r w:rsidRPr="00BE22F9">
        <w:rPr>
          <w:rFonts w:ascii="Calibri" w:hAnsi="Calibri" w:cs="Calibri"/>
        </w:rPr>
        <w:t xml:space="preserve">, with accompanying negative mode </w:t>
      </w:r>
      <w:r>
        <w:rPr>
          <w:rFonts w:ascii="Calibri" w:hAnsi="Calibri" w:cs="Calibri"/>
        </w:rPr>
        <w:t>MS/MS</w:t>
      </w:r>
      <w:r w:rsidRPr="00BE22F9">
        <w:rPr>
          <w:rFonts w:ascii="Calibri" w:hAnsi="Calibri" w:cs="Calibri"/>
        </w:rPr>
        <w:t xml:space="preserve"> spectra of the most abundant isomer. Here, the D and D-18 ions for 1,6-arm galactosylation can be observed, which combined with the EIC show a clear arm preference for galactose addition.</w:t>
      </w:r>
    </w:p>
    <w:p w14:paraId="059A4088" w14:textId="09AA63DF" w:rsidR="004E7592" w:rsidRDefault="004E7592">
      <w:r>
        <w:br w:type="page"/>
      </w:r>
    </w:p>
    <w:p w14:paraId="68C619E8" w14:textId="083A0498" w:rsidR="004E7592" w:rsidRDefault="004E7592" w:rsidP="002D5F3B">
      <w:pPr>
        <w:spacing w:line="360" w:lineRule="auto"/>
      </w:pPr>
      <w:r>
        <w:rPr>
          <w:b/>
          <w:bCs/>
        </w:rPr>
        <w:lastRenderedPageBreak/>
        <w:t>Figure S</w:t>
      </w:r>
      <w:r w:rsidR="006456A7">
        <w:rPr>
          <w:b/>
          <w:bCs/>
        </w:rPr>
        <w:t>6</w:t>
      </w:r>
      <w:r>
        <w:rPr>
          <w:b/>
          <w:bCs/>
        </w:rPr>
        <w:t xml:space="preserve"> - </w:t>
      </w:r>
      <w:r w:rsidR="007518F4" w:rsidRPr="00246054">
        <w:t>Additional precursor-family time courses for the ST6Gal1-</w:t>
      </w:r>
      <w:r w:rsidR="00F50560">
        <w:t>IMER</w:t>
      </w:r>
      <w:r w:rsidR="007518F4" w:rsidRPr="00246054">
        <w:t xml:space="preserve"> (H5N5 and H5N4)</w:t>
      </w:r>
    </w:p>
    <w:p w14:paraId="758E8427" w14:textId="570F93E0" w:rsidR="007518F4" w:rsidRDefault="00E14822" w:rsidP="002D5F3B">
      <w:pPr>
        <w:spacing w:line="360" w:lineRule="auto"/>
      </w:pPr>
      <w:r w:rsidRPr="00BE22F9">
        <w:rPr>
          <w:rFonts w:ascii="Calibri" w:hAnsi="Calibri" w:cs="Calibri"/>
          <w:noProof/>
        </w:rPr>
        <w:drawing>
          <wp:inline distT="0" distB="0" distL="0" distR="0" wp14:anchorId="0BA8D391" wp14:editId="6AC27D3E">
            <wp:extent cx="2724540" cy="1700999"/>
            <wp:effectExtent l="0" t="0" r="0" b="0"/>
            <wp:docPr id="1702871910" name="Picture 170287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8658" name="Picture 1259178658"/>
                    <pic:cNvPicPr/>
                  </pic:nvPicPr>
                  <pic:blipFill rotWithShape="1">
                    <a:blip r:embed="rId14" cstate="print">
                      <a:extLst>
                        <a:ext uri="{28A0092B-C50C-407E-A947-70E740481C1C}">
                          <a14:useLocalDpi xmlns:a14="http://schemas.microsoft.com/office/drawing/2010/main" val="0"/>
                        </a:ext>
                      </a:extLst>
                    </a:blip>
                    <a:srcRect l="52440" t="2727" b="48668"/>
                    <a:stretch>
                      <a:fillRect/>
                    </a:stretch>
                  </pic:blipFill>
                  <pic:spPr bwMode="auto">
                    <a:xfrm>
                      <a:off x="0" y="0"/>
                      <a:ext cx="2725917" cy="1701859"/>
                    </a:xfrm>
                    <a:prstGeom prst="rect">
                      <a:avLst/>
                    </a:prstGeom>
                    <a:ln>
                      <a:noFill/>
                    </a:ln>
                    <a:extLst>
                      <a:ext uri="{53640926-AAD7-44D8-BBD7-CCE9431645EC}">
                        <a14:shadowObscured xmlns:a14="http://schemas.microsoft.com/office/drawing/2010/main"/>
                      </a:ext>
                    </a:extLst>
                  </pic:spPr>
                </pic:pic>
              </a:graphicData>
            </a:graphic>
          </wp:inline>
        </w:drawing>
      </w:r>
      <w:r w:rsidRPr="00BE22F9">
        <w:rPr>
          <w:rFonts w:ascii="Calibri" w:hAnsi="Calibri" w:cs="Calibri"/>
          <w:noProof/>
        </w:rPr>
        <w:drawing>
          <wp:inline distT="0" distB="0" distL="0" distR="0" wp14:anchorId="2409FD73" wp14:editId="35662410">
            <wp:extent cx="2918129" cy="1564643"/>
            <wp:effectExtent l="0" t="0" r="0" b="0"/>
            <wp:docPr id="1259178658" name="Picture 1259178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8658" name="Picture 1259178658"/>
                    <pic:cNvPicPr/>
                  </pic:nvPicPr>
                  <pic:blipFill rotWithShape="1">
                    <a:blip r:embed="rId14" cstate="print">
                      <a:extLst>
                        <a:ext uri="{28A0092B-C50C-407E-A947-70E740481C1C}">
                          <a14:useLocalDpi xmlns:a14="http://schemas.microsoft.com/office/drawing/2010/main" val="0"/>
                        </a:ext>
                      </a:extLst>
                    </a:blip>
                    <a:srcRect t="53593" r="47126"/>
                    <a:stretch>
                      <a:fillRect/>
                    </a:stretch>
                  </pic:blipFill>
                  <pic:spPr bwMode="auto">
                    <a:xfrm>
                      <a:off x="0" y="0"/>
                      <a:ext cx="2923489" cy="1567517"/>
                    </a:xfrm>
                    <a:prstGeom prst="rect">
                      <a:avLst/>
                    </a:prstGeom>
                    <a:ln>
                      <a:noFill/>
                    </a:ln>
                    <a:extLst>
                      <a:ext uri="{53640926-AAD7-44D8-BBD7-CCE9431645EC}">
                        <a14:shadowObscured xmlns:a14="http://schemas.microsoft.com/office/drawing/2010/main"/>
                      </a:ext>
                    </a:extLst>
                  </pic:spPr>
                </pic:pic>
              </a:graphicData>
            </a:graphic>
          </wp:inline>
        </w:drawing>
      </w:r>
    </w:p>
    <w:p w14:paraId="2E31BAEC" w14:textId="6D8063CB" w:rsidR="00E14822" w:rsidRDefault="00D96B41" w:rsidP="002D5F3B">
      <w:pPr>
        <w:spacing w:line="360" w:lineRule="auto"/>
      </w:pPr>
      <w:r w:rsidRPr="00BE22F9">
        <w:rPr>
          <w:rFonts w:ascii="Calibri" w:hAnsi="Calibri" w:cs="Calibri"/>
        </w:rPr>
        <w:t>Relative abundance</w:t>
      </w:r>
      <w:r>
        <w:rPr>
          <w:rFonts w:ascii="Calibri" w:hAnsi="Calibri" w:cs="Calibri"/>
        </w:rPr>
        <w:t xml:space="preserve"> </w:t>
      </w:r>
      <w:r w:rsidRPr="00BE22F9">
        <w:rPr>
          <w:rFonts w:ascii="Calibri" w:hAnsi="Calibri" w:cs="Calibri"/>
        </w:rPr>
        <w:t xml:space="preserve">within glycan families of the </w:t>
      </w:r>
      <w:r>
        <w:rPr>
          <w:rFonts w:ascii="Calibri" w:hAnsi="Calibri" w:cs="Calibri"/>
        </w:rPr>
        <w:t>two</w:t>
      </w:r>
      <w:r w:rsidRPr="00BE22F9">
        <w:rPr>
          <w:rFonts w:ascii="Calibri" w:hAnsi="Calibri" w:cs="Calibri"/>
        </w:rPr>
        <w:t xml:space="preserve"> observed</w:t>
      </w:r>
      <w:r>
        <w:rPr>
          <w:rFonts w:ascii="Calibri" w:hAnsi="Calibri" w:cs="Calibri"/>
        </w:rPr>
        <w:t xml:space="preserve"> depleted</w:t>
      </w:r>
      <w:r w:rsidRPr="00BE22F9">
        <w:rPr>
          <w:rFonts w:ascii="Calibri" w:hAnsi="Calibri" w:cs="Calibri"/>
        </w:rPr>
        <w:t xml:space="preserve"> precursor glycans, H5N5, and H5N4. A significant change in family abundance composition can be observed for all precursor glycans from starting injection, with the de-sialylated glycans significantly reducing, in relative abundance.</w:t>
      </w:r>
    </w:p>
    <w:p w14:paraId="3C5A75E6" w14:textId="7569CC3F" w:rsidR="007518F4" w:rsidRDefault="007518F4">
      <w:r>
        <w:br w:type="page"/>
      </w:r>
    </w:p>
    <w:p w14:paraId="76CD88F7" w14:textId="438455F5" w:rsidR="007518F4" w:rsidRDefault="007518F4" w:rsidP="002D5F3B">
      <w:pPr>
        <w:spacing w:line="360" w:lineRule="auto"/>
      </w:pPr>
      <w:r>
        <w:rPr>
          <w:b/>
          <w:bCs/>
        </w:rPr>
        <w:lastRenderedPageBreak/>
        <w:t>Figure S</w:t>
      </w:r>
      <w:r w:rsidR="00901F8B">
        <w:rPr>
          <w:b/>
          <w:bCs/>
        </w:rPr>
        <w:t>7</w:t>
      </w:r>
      <w:r>
        <w:rPr>
          <w:b/>
          <w:bCs/>
        </w:rPr>
        <w:t xml:space="preserve"> - </w:t>
      </w:r>
      <w:r w:rsidR="006B6B9C" w:rsidRPr="00246054">
        <w:t>Isomeric arm preference of the ST6Gal1-</w:t>
      </w:r>
      <w:r w:rsidR="00F50560">
        <w:t>IMER</w:t>
      </w:r>
      <w:r w:rsidR="006B6B9C" w:rsidRPr="00246054">
        <w:t xml:space="preserve"> (H6N5S2 isomers showing α1,3Man-arm addition)</w:t>
      </w:r>
    </w:p>
    <w:p w14:paraId="45BF1268" w14:textId="044AD20B" w:rsidR="006B6B9C" w:rsidRDefault="00FA0153" w:rsidP="002D5F3B">
      <w:pPr>
        <w:spacing w:line="360" w:lineRule="auto"/>
      </w:pPr>
      <w:r w:rsidRPr="00BE22F9">
        <w:rPr>
          <w:rFonts w:ascii="Calibri" w:hAnsi="Calibri" w:cs="Calibri"/>
          <w:noProof/>
        </w:rPr>
        <w:drawing>
          <wp:inline distT="0" distB="0" distL="0" distR="0" wp14:anchorId="4568AA5E" wp14:editId="21D95C24">
            <wp:extent cx="5731510" cy="2955925"/>
            <wp:effectExtent l="0" t="0" r="2540" b="0"/>
            <wp:docPr id="641960757" name="Picture 64196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0757" name="Picture 641960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55925"/>
                    </a:xfrm>
                    <a:prstGeom prst="rect">
                      <a:avLst/>
                    </a:prstGeom>
                  </pic:spPr>
                </pic:pic>
              </a:graphicData>
            </a:graphic>
          </wp:inline>
        </w:drawing>
      </w:r>
    </w:p>
    <w:p w14:paraId="444CF5D8" w14:textId="457386B7" w:rsidR="006B6B9C" w:rsidRPr="003C3022" w:rsidRDefault="004C49B5" w:rsidP="003C3022">
      <w:r w:rsidRPr="00BE22F9">
        <w:rPr>
          <w:rFonts w:ascii="Calibri" w:hAnsi="Calibri" w:cs="Calibri"/>
        </w:rPr>
        <w:t>Isomeric differences of H6N5 glycan family. Differences in glycan ratios can be observed between the control desialylated fetuin and each subsequent injection, with a preference for sialic acids to be added to the α-1,3Man (</w:t>
      </w:r>
      <w:r>
        <w:rPr>
          <w:rFonts w:ascii="Calibri" w:hAnsi="Calibri" w:cs="Calibri"/>
        </w:rPr>
        <w:t xml:space="preserve">shown at </w:t>
      </w:r>
      <w:r w:rsidRPr="00BE22F9">
        <w:rPr>
          <w:rFonts w:ascii="Calibri" w:hAnsi="Calibri" w:cs="Calibri"/>
        </w:rPr>
        <w:t>bottom) arm of the N-glycan core.</w:t>
      </w:r>
    </w:p>
    <w:p w14:paraId="6E4B8422" w14:textId="77777777" w:rsidR="002D5F3B" w:rsidRDefault="002D5F3B" w:rsidP="00B4641A">
      <w:pPr>
        <w:jc w:val="center"/>
      </w:pPr>
    </w:p>
    <w:sectPr w:rsidR="002D5F3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Edward Moh" w:date="2026-06-22T11:42:00Z" w:initials="DEM">
    <w:p w14:paraId="795D1A8F" w14:textId="77777777" w:rsidR="002D5F3B" w:rsidRDefault="002D5F3B">
      <w:pPr>
        <w:pStyle w:val="CommentText"/>
      </w:pPr>
      <w:r>
        <w:rPr>
          <w:rStyle w:val="CommentReference"/>
        </w:rPr>
        <w:annotationRef/>
      </w:r>
      <w:r>
        <w:t>Considering the Kontoravdi and Eiling group papers, maybe we don’t call it AGC, but rather just go with the IMER names.</w:t>
      </w:r>
    </w:p>
  </w:comment>
  <w:comment w:id="1" w:author="Nick Debono" w:date="2026-06-25T10:42:00Z" w:initials="ND">
    <w:p w14:paraId="03D0CAE0" w14:textId="77777777" w:rsidR="002D5F3B" w:rsidRDefault="002D5F3B" w:rsidP="00550E63">
      <w:pPr>
        <w:pStyle w:val="CommentText"/>
      </w:pPr>
      <w:r>
        <w:rPr>
          <w:rStyle w:val="CommentReference"/>
        </w:rPr>
        <w:annotationRef/>
      </w:r>
      <w:r>
        <w:t>Changed,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5D1A8F" w15:done="1"/>
  <w15:commentEx w15:paraId="03D0CAE0" w15:paraIdParent="795D1A8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87A2C" w16cex:dateUtc="2026-06-25T0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5D1A8F" w16cid:durableId="2DE39E14"/>
  <w16cid:commentId w16cid:paraId="03D0CAE0" w16cid:durableId="29187A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Edward Moh">
    <w15:presenceInfo w15:providerId="AD" w15:userId="S-1-5-21-1594774353-775871607-213974443-518591"/>
  </w15:person>
  <w15:person w15:author="Nick Debono">
    <w15:presenceInfo w15:providerId="AD" w15:userId="S::n.debono@griffith.edu.au::e60c598e-eb1a-4fb1-9d69-66b7a1c9e8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EE"/>
    <w:rsid w:val="000446B6"/>
    <w:rsid w:val="00061179"/>
    <w:rsid w:val="000B4381"/>
    <w:rsid w:val="00127796"/>
    <w:rsid w:val="00135D17"/>
    <w:rsid w:val="00136CF4"/>
    <w:rsid w:val="00137198"/>
    <w:rsid w:val="001B2493"/>
    <w:rsid w:val="001B5CE6"/>
    <w:rsid w:val="00205871"/>
    <w:rsid w:val="0028634D"/>
    <w:rsid w:val="002A4A8F"/>
    <w:rsid w:val="002B3DDB"/>
    <w:rsid w:val="002D5F3B"/>
    <w:rsid w:val="00312CE2"/>
    <w:rsid w:val="00330254"/>
    <w:rsid w:val="00357A7C"/>
    <w:rsid w:val="003C3022"/>
    <w:rsid w:val="004B6693"/>
    <w:rsid w:val="004C49B5"/>
    <w:rsid w:val="004C6B65"/>
    <w:rsid w:val="004E7592"/>
    <w:rsid w:val="004F3209"/>
    <w:rsid w:val="00520396"/>
    <w:rsid w:val="005363A6"/>
    <w:rsid w:val="005747CB"/>
    <w:rsid w:val="006456A7"/>
    <w:rsid w:val="006B6B9C"/>
    <w:rsid w:val="00724706"/>
    <w:rsid w:val="007518F4"/>
    <w:rsid w:val="007714EE"/>
    <w:rsid w:val="007B4898"/>
    <w:rsid w:val="007D0A5D"/>
    <w:rsid w:val="00844D46"/>
    <w:rsid w:val="008E5FCC"/>
    <w:rsid w:val="00901F8B"/>
    <w:rsid w:val="00910076"/>
    <w:rsid w:val="00952E7F"/>
    <w:rsid w:val="0098025F"/>
    <w:rsid w:val="00981165"/>
    <w:rsid w:val="009C6522"/>
    <w:rsid w:val="009F30A8"/>
    <w:rsid w:val="00A34B5C"/>
    <w:rsid w:val="00A7785A"/>
    <w:rsid w:val="00AA42B4"/>
    <w:rsid w:val="00AA6CBD"/>
    <w:rsid w:val="00B4641A"/>
    <w:rsid w:val="00B746C8"/>
    <w:rsid w:val="00BD7DB2"/>
    <w:rsid w:val="00BE6A6C"/>
    <w:rsid w:val="00C1156A"/>
    <w:rsid w:val="00C262AB"/>
    <w:rsid w:val="00C862E8"/>
    <w:rsid w:val="00CF4125"/>
    <w:rsid w:val="00D04ADA"/>
    <w:rsid w:val="00D406A7"/>
    <w:rsid w:val="00D80DE1"/>
    <w:rsid w:val="00D96B41"/>
    <w:rsid w:val="00DB453F"/>
    <w:rsid w:val="00E14822"/>
    <w:rsid w:val="00E3602D"/>
    <w:rsid w:val="00F233B9"/>
    <w:rsid w:val="00F5041B"/>
    <w:rsid w:val="00F50560"/>
    <w:rsid w:val="00F970D8"/>
    <w:rsid w:val="00FA01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56D1"/>
  <w15:chartTrackingRefBased/>
  <w15:docId w15:val="{AB9DA81B-69F1-477E-A929-57846D39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4EE"/>
    <w:rPr>
      <w:rFonts w:eastAsiaTheme="majorEastAsia" w:cstheme="majorBidi"/>
      <w:color w:val="272727" w:themeColor="text1" w:themeTint="D8"/>
    </w:rPr>
  </w:style>
  <w:style w:type="paragraph" w:styleId="Title">
    <w:name w:val="Title"/>
    <w:basedOn w:val="Normal"/>
    <w:next w:val="Normal"/>
    <w:link w:val="TitleChar"/>
    <w:uiPriority w:val="10"/>
    <w:qFormat/>
    <w:rsid w:val="0077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4EE"/>
    <w:pPr>
      <w:spacing w:before="160"/>
      <w:jc w:val="center"/>
    </w:pPr>
    <w:rPr>
      <w:i/>
      <w:iCs/>
      <w:color w:val="404040" w:themeColor="text1" w:themeTint="BF"/>
    </w:rPr>
  </w:style>
  <w:style w:type="character" w:customStyle="1" w:styleId="QuoteChar">
    <w:name w:val="Quote Char"/>
    <w:basedOn w:val="DefaultParagraphFont"/>
    <w:link w:val="Quote"/>
    <w:uiPriority w:val="29"/>
    <w:rsid w:val="007714EE"/>
    <w:rPr>
      <w:i/>
      <w:iCs/>
      <w:color w:val="404040" w:themeColor="text1" w:themeTint="BF"/>
    </w:rPr>
  </w:style>
  <w:style w:type="paragraph" w:styleId="ListParagraph">
    <w:name w:val="List Paragraph"/>
    <w:basedOn w:val="Normal"/>
    <w:uiPriority w:val="34"/>
    <w:qFormat/>
    <w:rsid w:val="007714EE"/>
    <w:pPr>
      <w:ind w:left="720"/>
      <w:contextualSpacing/>
    </w:pPr>
  </w:style>
  <w:style w:type="character" w:styleId="IntenseEmphasis">
    <w:name w:val="Intense Emphasis"/>
    <w:basedOn w:val="DefaultParagraphFont"/>
    <w:uiPriority w:val="21"/>
    <w:qFormat/>
    <w:rsid w:val="007714EE"/>
    <w:rPr>
      <w:i/>
      <w:iCs/>
      <w:color w:val="0F4761" w:themeColor="accent1" w:themeShade="BF"/>
    </w:rPr>
  </w:style>
  <w:style w:type="paragraph" w:styleId="IntenseQuote">
    <w:name w:val="Intense Quote"/>
    <w:basedOn w:val="Normal"/>
    <w:next w:val="Normal"/>
    <w:link w:val="IntenseQuoteChar"/>
    <w:uiPriority w:val="30"/>
    <w:qFormat/>
    <w:rsid w:val="00771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4EE"/>
    <w:rPr>
      <w:i/>
      <w:iCs/>
      <w:color w:val="0F4761" w:themeColor="accent1" w:themeShade="BF"/>
    </w:rPr>
  </w:style>
  <w:style w:type="character" w:styleId="IntenseReference">
    <w:name w:val="Intense Reference"/>
    <w:basedOn w:val="DefaultParagraphFont"/>
    <w:uiPriority w:val="32"/>
    <w:qFormat/>
    <w:rsid w:val="007714EE"/>
    <w:rPr>
      <w:b/>
      <w:bCs/>
      <w:smallCaps/>
      <w:color w:val="0F4761" w:themeColor="accent1" w:themeShade="BF"/>
      <w:spacing w:val="5"/>
    </w:rPr>
  </w:style>
  <w:style w:type="character" w:styleId="CommentReference">
    <w:name w:val="annotation reference"/>
    <w:basedOn w:val="DefaultParagraphFont"/>
    <w:uiPriority w:val="99"/>
    <w:semiHidden/>
    <w:unhideWhenUsed/>
    <w:rsid w:val="002D5F3B"/>
    <w:rPr>
      <w:sz w:val="16"/>
      <w:szCs w:val="16"/>
    </w:rPr>
  </w:style>
  <w:style w:type="paragraph" w:styleId="CommentText">
    <w:name w:val="annotation text"/>
    <w:basedOn w:val="Normal"/>
    <w:link w:val="CommentTextChar"/>
    <w:uiPriority w:val="99"/>
    <w:unhideWhenUsed/>
    <w:rsid w:val="002D5F3B"/>
    <w:pPr>
      <w:spacing w:line="240" w:lineRule="auto"/>
    </w:pPr>
    <w:rPr>
      <w:sz w:val="20"/>
      <w:szCs w:val="20"/>
    </w:rPr>
  </w:style>
  <w:style w:type="character" w:customStyle="1" w:styleId="CommentTextChar">
    <w:name w:val="Comment Text Char"/>
    <w:basedOn w:val="DefaultParagraphFont"/>
    <w:link w:val="CommentText"/>
    <w:uiPriority w:val="99"/>
    <w:rsid w:val="002D5F3B"/>
    <w:rPr>
      <w:sz w:val="20"/>
      <w:szCs w:val="20"/>
    </w:rPr>
  </w:style>
  <w:style w:type="table" w:styleId="TableGrid">
    <w:name w:val="Table Grid"/>
    <w:basedOn w:val="TableNormal"/>
    <w:uiPriority w:val="39"/>
    <w:rsid w:val="00D40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35D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f"/><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tiff"/><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image" Target="media/image8.tiff"/><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tif"/><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07654c-1543-47e1-81c5-300c2627be14}"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Debono</dc:creator>
  <cp:keywords/>
  <dc:description/>
  <cp:lastModifiedBy>Nick Debono</cp:lastModifiedBy>
  <cp:revision>3</cp:revision>
  <dcterms:created xsi:type="dcterms:W3CDTF">2026-08-17T03:10:00Z</dcterms:created>
  <dcterms:modified xsi:type="dcterms:W3CDTF">2026-08-17T03:10:00Z</dcterms:modified>
</cp:coreProperties>
</file>