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72okmmbfvp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qo0iduk9g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19 – PRE-REQUISITES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zzpct35iu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Claude as Your AI Workspace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ritgde0z2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19 introduces learners to building a professional AI workspace using Claude Projects. Learners will organize reusable workspaces, create persistent instructions, manage reference materials, connect external data sources, and build documentation systems for long-term productivity.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19 Readiness Checklist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Module 4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Pro Active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Projects Accessible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Business Use Case Selected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Reference Documents Prepared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Workspace Folder Organized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to Build an AI Workspace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0hio2kyi6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Previous Learning Requirements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attending Day 19, learners should have successfully completed: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Module 4 – AI Application Development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Production Deployment Assignment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Application Launch Exercise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Live Application Testing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i1fbhfm13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Platform Readiness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platforms are accessible: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Pro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Projects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Drive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Local Documents Folder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Internet Browser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go2bvrssb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Technical Knowledge Required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understand: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Basics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Application Development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Understanding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Productivity Tools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dzsg8d71p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Materials Required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following before class: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Business or Client Use Case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Project Documents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or Service Information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or Process Notes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 (Optional)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Reference Files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ekzf7f0wr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Learning Mindset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prepared to: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in terms of long-term workspaces instead of one-time chats.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reusable knowledge.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systems instead of isolated outputs.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productivity through structured AI collaboration.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accurate business documentation.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3mge5nz42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Learner Commitment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learner is expected to: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one complete Claude Project.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reusable standing brief.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business reference materials.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one documentation asset.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completed workspace.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