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4hljbxx6ki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a4zmb5lto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22 – PRE-REQUISITES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lc46f2ui3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Capable to Chosen: Presence, Portfolio &amp; Your First Client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6atag5n0l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22 prepares learners to transition from acquiring AI skills to offering professional AI services. Learners will build their professional presence, create a strong portfolio, establish credibility, and prepare to secure their first AI client.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21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LinkedIn Account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Canva or Gamma Ready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Projects Organized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Resume Updated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Sample Work Selected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to Build Professional Presence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04mqnc3xl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22, learners should have successfully completed: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21 – OpenAI Ecosystem &amp; Custom GPTs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Custom GPT Assignment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Ecosystem Comparison Exercise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Application Review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7fhrgc3w4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Platform Readiness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LinkedIn Account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Canva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Gamma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Vercel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Drive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4m8w0fed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Knowledge Required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Content Creation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Workspaces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GPTs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Portfolio Development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Communication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zamo1sle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Materials Required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Photograph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Project Samples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Assignments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(Optional)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Contact Information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0z0jj9u3v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Learning Mindset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like a professional service provider.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demonstrating value rather than listing skills.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through real work.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themselves honestly.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long-term professional reputation.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6kxd2vpib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Learner Commitment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their LinkedIn profile.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one professional portfolio.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sample project.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one client proposal.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five potential first clients.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