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5qqwy7nce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– TOOLS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5mv5c8g76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will be used throughout Day 1 to understand AI fundamentals, explore Large Language Models (LLMs), and complete the hands-on activities. Ensure all tools are accessible before the live session begins.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wldkb9rz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Tool Readiness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Laptop/Desktop Ready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Internet Connected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 Accessible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 Working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Working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 Working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Browser Updated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Support Group Joined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items are completed, you are ready to begin Day 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hifvbk3n2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Learning Management System (LMS)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session recordings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Download learning materials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Submit assignments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Attempt assessments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Track learning progress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 login successful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Dashboard accessible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 content visible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a70qmsqi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ChatGPT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 prompt engineering basics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AI-generated responses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Compare outputs with other AI models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guided activities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able to submit prompts and receive AI-generated responses.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Account created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Login successful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First prompt submitted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d3w5nkd8g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Claude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responses with ChatGPT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differences in reasoning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Practice AI-assisted writing and summarization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successfully interact with Claude using basic prompts.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Account created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Login successful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First prompt submitted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78uig9z6p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Gemini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Google's AI model with other LLMs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Explore different response styles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Practice prompt comparison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successfully use Gemini for AI conversations.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Account created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Login successful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First prompt submitted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rwf4xir7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Web Browser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Browsers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Chrome (Recommended)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AI platforms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Browse documentation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LMS activities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30chwu3zs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Tool Readiness Checklist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Laptop/Desktop Ready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Internet Connected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 Accessible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 Working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Working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Gemini Working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Browser Updated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Support Group Joined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items are completed, you are ready to begin Day 1.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