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xopz6bhu6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mxlbdi4s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7itjl0lux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10 assessment evaluates the learner's understanding of AI Agents, agent architecture, reusable instruction design, boundaries, and responsible AI deployment.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zlw278b5z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mdn48dbe1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vs Automation vs Agent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Goal-Oriented AI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Loop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Design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Definition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Agents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5x2ykoa1v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Comparison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following systems: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explain: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ability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use case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25namo7q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uy425cgq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complete AI Agent Brief including: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Scope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t1hhyge8m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agent using one platform: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ChatGPT (Custom GPT)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Claude Project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Gemini Gem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a15194id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agent with at least five different user requests.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responses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responses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improvements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66py5qnfc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three situations where the agent should escalate the task to a human instead of responding independently.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1mdhmkccf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makes an AI Agent different from a chatbot?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boundaries essential for AI Agents?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 of the Agent Brief has the greatest impact on performance?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iterative refinement improve an AI Agent?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dfhn220g9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design, build, evaluate, and refine a reusable AI Agent while applying responsible AI practices.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