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vv6qe6q1kb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s8kcmph4d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11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1gb535w1j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11 assessment evaluates the learner's ability to design Multi-Agent Systems, coordinate specialized AI Agents, select appropriate coordination patterns, and optimize agent collaboration for complex business workflows.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qdqvr1l86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vmgtjrl9o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Workflows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Systems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Coordination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Pipeline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&amp; Combine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Pattern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Handoffs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Specialization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Scaling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Oversight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esvsmjmr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Workflow Architecture Review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three business workflows.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workflow: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whether a single agent is sufficient.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appropriate coordination pattern.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reasoning behind the design.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potential handoff challenges.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w3fmrmuoo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8f9nlaoha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Sequential Pipeline for AI-assisted article creation including: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Agent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Agent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1z02ptsd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Parallel &amp; Combine workflow for business market research using multiple research agents and one synthesis agent.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q4jf81yu2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Orchestrator workflow that routes customer enquiries to specialized support agents.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ax0wuo02e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one manual handoff between two AI Agents and document: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Output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Quality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Improvements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f8k3jf2pp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should a Multi-Agent System be preferred over a single AI Agent?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coordination pattern is most suitable for customer support?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clean handoffs essential in Multi-Agent Systems?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specialization improve output quality?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c10yxls2r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design, coordinate, evaluate, and improve Multi-Agent Systems using appropriate architectural patterns.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