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n3ib7iwps2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7hux3l55b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13 – ASSESSMENT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9zc4clwbw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Day 13 assessment evaluates the learner's ability to align AI workflows, implement production-ready system design, apply workflow frameworks, test reliability, and prepare scalable AI solutions.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x17huu8ng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Assessment Structure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y0gd8hfk3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 – Concept Assessment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Multiple Choice Questions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 Covered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Alignment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Frameworks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Planning &amp; Reflection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Handling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Oversight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Testing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Architecture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Deployment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qhywaql8d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 – Concept Understanding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following: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Alignment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Framework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Planning vs Reflection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Reliability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Monitoring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fkixkyg5f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 – Practical Assessment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32en806dg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Align an existing AI workflow using a structured framework.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3vedt5hp5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workflow documentation showing: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Points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Intervention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Flow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lv3glqvmj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workflow test cases covering: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 Scenarios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Cases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Scenarios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7e3iglyg8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workflow evaluation and recommend improvements for scalability and reliability.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4eat71e87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D – Reflection Questions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briefly: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is workflow alignment important?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guardrails improve AI safety?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should workflows be monitored continuously?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orchestration improve automation?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0bvnt1968d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Passing Criteria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Score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70%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demonstrate the ability to design, validate, monitor, and improve production-ready AI workflows.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