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e8kfpbhqna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uhz0t1bj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19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ijvngkch6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19 assessment evaluates the learner's ability to create structured AI workspaces, organize reusable business knowledge, develop persistent AI instructions, and produce documentation efficiently.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v01g3bb0b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kyenpvlzu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Ecosystem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Projects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Instructions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Briefs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Systems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Materials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Productivity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Organization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Collaboration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l54pd3dl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 Workspace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Project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Standing Brief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Material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System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s3re6qe3q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mfur94ghd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Claude Project for a real business or client.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m4qqpwtny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and configure a complete standing brief for the workspace.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nd3batdkb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reference materials and generate one business document using the workspace.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0367knsmt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one external data source and demonstrate how the workspace uses live information securely.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f2b5gmmky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are Claude Projects more efficient than individual chats?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standing briefs remain reusable rather than task-specific?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reference materials improve AI accuracy?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Connectors be configured with minimal required access?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82ttq2c42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create reusable AI workspaces, organize business knowledge effectively, configure persistent instructions, and generate accurate documentation.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