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z3129tght01p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udtf8jb2ew8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19 – RESOURCES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duy9td68baq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resource library helps learners build reusable AI workspaces, organize business knowledge, create documentation systems, and maximize productivity using the Claude ecosystem.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1nug6bhdeeg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Official Documentation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zase7tq0geh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Claude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Claude Projects Documentation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Claude Workspace Guide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Claude Connectors Guide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Claude Pro Features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fkycyde2gbu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Google Drive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File Organization Guide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Folder Sharing Best Practices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31s90vk490o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Documentation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Standard Operating Procedure (SOP) Guide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Documentation Best Practices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16po18rphm0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Claude Workspace Workflow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Workspace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Standing Brief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Upload Reference Materials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 External Services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Documentation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&amp; Improve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 Workspace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Reuse Across Projects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4md2r7bkrrf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Workspace Cheat Sheet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Components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Claude Project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Standing Brief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Reference Materials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Connectors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Documentation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Business Knowledge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Workspace Organization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Continuous Updates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o0sx9n8kks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Prompt Library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c0rfj78uzzf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Workspace Setup Prompt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a complete Claude workspace for the following business. Create a standing brief, organize reference materials, recommend workspace structure, and define documentation objectives.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f3qpv4oygv7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Standing Brief Prompt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reusable standing brief that defines business context, writing style, communication guidelines, audience, formatting preferences, and boundaries without including task-specific instructions.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6987nnyw9t1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Documentation Prompt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professional business documentation using the workspace reference materials. Ensure all information is accurate, structured, easy to maintain, and aligned with the established business context.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71z56macnca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SOP Creation Prompt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 the following business process into a clear Standard Operating Procedure with sequential steps, responsibilities, decision points, quality checks, and expected outcomes.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spem5bqwa5e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Knowledge Base Prompt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an internal knowledge base by organizing business information into categories, frequently asked questions, operational procedures, reference documents, and reusable templates.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24ju6rc9emc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Workspace Audit Prompt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this Claude workspace and recommend improvements for organization, documentation quality, reference materials, standing instructions, and long-term maintainability.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jmggz3z8qnt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Self-Practice Activities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Day 19: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workspaces for three different businesses.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reusable standing briefs for multiple industries.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complete SOP documentation.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 business knowledge repositories.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one external service securely.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an internal FAQ system.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and update workspace documentation regularly.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fe7i23qo97a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Best Practices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one workspace per business or project.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standing briefs concise and reusable.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only relevant reference materials.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 reusable context from individual tasks.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generated documentation before sharing.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 Connector access to only required resources.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workspace documentation as the business evolves.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7e41qwdnnpd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Workspace Quality Checklist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using any workspace, verify: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Standing brief accurately defines business context.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 materials are current and organized.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follows consistent formatting.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Connected services use minimum required permissions.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responses align with business requirements.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Workspace remains organized and easy to navigate.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Sensitive information is excluded unless absolutely necessary.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can be reused across multiple business tasks.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do3w91su2d1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Business Opportunities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Offer these Claude workspace services: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Workspace Setup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Documentation Systems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 Development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Knowledge Base Creation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Productivity Consulting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Standardization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Process Documentation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Workspace Optimization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Workflow Organization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Claude Workspace Management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020e0cuha17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Day 19 Takeaways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Day 19, learners should be able to: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Explain the Claude ecosystem and its different working surfaces.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Build reusable Claude Projects for businesses and clients.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Write effective standing briefs that reduce repetitive prompting.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Organize business knowledge using structured reference materials.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Generate professional documentation from reusable AI workspaces.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Configure Connectors securely while protecting sensitive information.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Build long-term AI productivity systems that improve documentation, collaboration, and business operations.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