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gry5ipioww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3fo9qbhg9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21 – RESOURCES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lqjb1tieg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master the OpenAI ecosystem, build Custom GPTs, understand APIs, compare AI platforms, and identify future AI opportunities.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jfob1h0nl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4wul8n44h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OpenAI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Documentation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GPT Guide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Documentation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Playground Documentation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w6kibu1is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AI Studio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AI Studio Documentation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Developer Documentation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67r2j0mw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Learning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Fundamentals Guide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Ecosystem Comparison Notes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4kvy1q7qn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OpenAI Ecosystem Flow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GPT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Playground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Application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Solution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rv6navigw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Ecosystem Cheat Sheet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ChatGPT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Model Families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Custom GPTs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API Keys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Playground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AI Applications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AI Ecosystems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5cawriqm4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Prompt Library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qptmiqps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GPT Prompt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Custom GPT for the following business process. Define its role, permanent instructions, communication style, reference knowledge, enabled capabilities, limitations, and example starter prompts.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4x68iqr7g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Comparison Prompt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multiple AI models for this task. Evaluate reasoning quality, speed, accuracy, creativity, cost efficiency, and recommend the best model with clear justification.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sugsqs3yd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Learning Prompt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this application would use an AI API. Describe request flow, API authentication, security considerations, expected response, and integration process in simple business language.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kuddf63k1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Capability Prompt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following business workflow and identify opportunities where AI can improve understanding, content generation, reasoning, decision support, and automation while maintaining human oversight.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h1i4g6nyk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Playground Prompt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with different model settings using the same prompt. Compare outputs, explain how parameter changes influence results, and recommend optimal settings for different business scenarios.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f7k9cnoz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Opportunity Prompt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organization and identify practical AI opportunities. Classify them into understanding, generation, reasoning, and action, then prioritize implementations based on business impact and implementation effort.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zbc4x33ko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Self-Practice Activities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21: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multiple Custom GPTs for different industries.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different OpenAI models using identical prompts.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Google AI Studio settings.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API documentation and request structures.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AI-powered application concepts.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AI opportunities across different business domains.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emerging AI ecosystems.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ywj6fbcho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Best Practices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 GPTs only for recurring workflows.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models based on business requirements rather than popularity.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API Keys confidential at all times.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ecosystems before choosing implementation platforms.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AI outputs across multiple models.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evaluate new AI capabilities.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human judgment to all AI-generated outputs.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gut97yeap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AI Ecosystem Evaluation Checklist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selecting an AI ecosystem, verify: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chosen model matches the task complexity.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GPT requirements are clearly defined.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practices are understood.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Playground testing has been completed.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capabilities align with business goals.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considerations have been evaluated.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remains part of critical workflows.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available for future improvements.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a0rltgbpg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Business Opportunities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 services: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GPT Development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Consulting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Ecosystem Selection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Planning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Strategy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Solutions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Development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 Optimization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Capability Assessment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Implementation Consulting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t8m1n5w6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Day 21 Takeaways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21, learners should be able to: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Understand the OpenAI ecosystem beyond ChatGPT.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reusable Custom GPTs without coding.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APIs, API Keys, and AI application architecture.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Compare AI ecosystems and select the right platform for different business scenarios.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Explore AI Playgrounds to understand model behavior.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Identify AI opportunities using the four core AI capabilities: Understanding, Generation, Reasoning, and Acting.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secure, scalable, and practical AI-powered business solutions while applying responsible AI practices.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