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48swq3hn2s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c686dv0je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21 – ASSESSMENT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p04nha3ux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Day 21 assessment evaluates the learner's ability to understand the OpenAI ecosystem, create Custom GPTs, explain API concepts, compare AI ecosystems, and identify practical AI opportunities.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tcjljjono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Assessment Structure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j5yk8fjfi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A – Concept Assessment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Multiple Choice Questions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Ecosystem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ChatGPT Models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GPTs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Concepts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Playgrounds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Capabilities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Selection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Ecosystem Comparison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AI Usage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oqscrr6sl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B – Concept Understanding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following: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Ecosystem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GPT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Playground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 Family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lkr3e6e94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C – Practical Assessment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1018zswer5a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 1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one Custom GPT for a real business use case.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rc52913xgbn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 2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responses generated by different AI models for the same prompt and justify the best choice.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qmp65609ugv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 3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Google AI Studio to explore model settings and explain how parameter changes affect outputs.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sh6qbemduc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 4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Illustrate how an AI-powered application communicates with an API while keeping API credentials secure.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irkgvspxz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D – Reflection Questions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briefly: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should you create a Custom GPT instead of using ChatGPT directly?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should API Keys always remain private?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advantages do multiple AI ecosystems provide?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AI capabilities improve your daily work?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3odbhvcph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Passing Criteria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Score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70%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demonstrate the ability to build Custom GPTs, explain AI APIs, compare AI ecosystems, and identify practical AI applications responsibly.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