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psz4zeh3qz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l73rf5r72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4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vy48z9g0h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4 assessment evaluates the learner's ability to generate professional AI images, refine image prompts, edit existing visuals, identify quality issues, and create production-ready visual assets.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3d4u2c6q2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iti4q95qk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Image Generation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Diffusion Models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Prompting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Composition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 &amp; Mood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Aspect Ratios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Editing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Enhancement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AI Image Usage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Creative Workflow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pfaofmgii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Image Prompt Analysis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five image prompts and identify missing elements.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whether each prompt clearly specifies: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 &amp; Mood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Aspect Ratio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the prompts to improve output quality.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gin55feh4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m8ikwv3tm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an AI promotional image for a local business using a detailed image prompt.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bd7j3wrxb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the generated image through three refinement iterations.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each improvement.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44v5212i3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an existing photograph by: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Removing distractions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lighting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Enhancing quality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product authenticity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19jyn2x1j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final social media creative using Canva.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typography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placement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colors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Platform-specific dimensions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upzhstibg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image prompt modification produced the biggest improvement?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visual mistakes did you identify during quality review?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truthful image editing important in commercial work?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tkv1aqbpq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both conceptual understanding and practical image creation skills.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