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cwoa3kkq05k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RESOURCES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tn6wbyf4cof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4 – RESOURCES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816s31da3ca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resource library provides practical references for creating professional AI-generated images, improving visual quality, designing marketing creatives, and building image-based freelance services.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xqhdv6mai5o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Official Reference Links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2bnvr839wyn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Gemini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Official Gemini Image Generation Documentation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sxm7zhrcsk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Google AI Studio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Official Google AI Studio Documentation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1x99f8etvc7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Canva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Canva Design School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Canva AI Documentation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Magic Design Learning Resources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li28ac261w5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AI Image Prompt Framework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professional image prompt should define: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by87nqodbf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Subject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the main object or scene?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qjkk05cszbu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Style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Photograph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Illustration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3D Render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Digital Art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Minimal Design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Watercolor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t64gp14deso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Composition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Close-up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Wide Angle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 View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Eye Level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Portrait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Landscape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ryx15b1hrfn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Lighting &amp; Mood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Natural Light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Golden Hour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Studio Lighting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Luxury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Minimal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Professional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Festive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4wn9tctk2wv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Aspect Ratio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Square (1:1)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Portrait (4:5)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Story (9:16)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Landscape (16:9)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Banner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Thumbnail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7zay0tbgd6r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Image Prompt Library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6fex811n845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 Photography Prompt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a premium studio-quality product photograph with a clean background, professional lighting, and realistic shadows.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kaakkfn1jtl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Festival Marketing Prompt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festive promotional poster for a local business with warm lighting, vibrant colors, and space for promotional text.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92iaz1cbgt3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Social Media Prompt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an engaging Instagram promotional visual optimized for mobile viewing.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q51xz5z8f4k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Corporate Branding Prompt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a clean professional office-themed business banner suitable for LinkedIn.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ojs4qynrlnq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Educational Creative Prompt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an educational infographic with a modern, minimal design suitable for classroom presentations.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avcbdtrwllk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Thumbnail Prompt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a high-contrast YouTube thumbnail with clear visual hierarchy and space for title placement.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32mfdszp4tq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Image Editing Checklist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finalizing every image: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Remove unwanted distractions.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Enhance brightness and clarity.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Maintain realistic proportions.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Preserve product authenticity.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Verify all text separately.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Use genuine logos.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Export at appropriate resolution.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w1czukmued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Self-Practice Activities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completing Day 4: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five different image styles from one prompt.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three existing photographs.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one social media campaign creative.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one festival promotional poster.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portfolio of five AI-generated visuals.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5d40sf04ns3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Best Practices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Describe what you want rather than what you want to avoid.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only one prompt variable at a time during refinement.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multiple image variations before selecting the best.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text and branding after image generation.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every image for visual defects before publishing.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AI to enhance creativity, not to misrepresent reality.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dl30bp877ug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Monetization Ideas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beginner AI image services: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Social Media Creative Design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Festival Posters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Image Enhancement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Estate Image Editing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Restaurant Menu Creatives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YouTube Thumbnails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Flyers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Invitation Cards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Banners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Canva Template Design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qmh8oh6d12k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Day 4 Takeaways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completing Day 4, learners should be able to: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Generate high-quality AI images using structured prompts.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Apply image prompt engineering techniques.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Edit and enhance existing photographs.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Create professional marketing creatives.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Evaluate AI-generated images for quality and authenticity.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Produce platform-ready visual content.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Identify practical freelance opportunities using AI-powered image generation and design skills.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