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bllqtbdw47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ydhk6omib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7 – ASSESSMENT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qby7jazc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7 assessment evaluates the learner's ability to identify automation frameworks, design scalable workflow architectures, select appropriate frameworks for business scenarios, and justify workflow design decisions.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dreo2hbdg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5fjpczt4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Framework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Framework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Framework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Keyword-Driven Framework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Architecture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Scalability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Selection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Logic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Design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System Design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5yy4chwmc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– Framework Identification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five automation scenarios.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scenario, identify: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Appropriate Framework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for Selection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Benefits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Limitations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4j2i4gwbm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d52i9re6t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Linear workflow for a student admission process.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o7jgp929x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the same workflow into a Modular workflow by separating reusable components.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43x4rgm6u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Data-Driven workflow that routes enquiries based on form responses.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eipjy98ey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Keyword-Driven workflow that routes WhatsApp enquiries using predefined keywords.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ecfxie0k2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 – Reflection Questions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framework is easiest to build and why?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framework is most suitable for growing businesses?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frameworks improve workflow maintenance and scalability?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mxnvfsyc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Passing Criteria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the ability to identify, compare, and design automation frameworks for real-world business processes.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