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Mr. John Carter,</w:t>
      </w:r>
    </w:p>
    <w:p>
      <w:r>
        <w:t>I wanted to reach out about our Managed ETF Program, which may be a good fit for your goals.</w:t>
      </w:r>
    </w:p>
    <w:p>
      <w:r>
        <w:t>Average annual return has been 12% over the past decade.</w:t>
      </w:r>
    </w:p>
    <w:p>
      <w:r>
        <w:t>Let me know if you'd like to schedule a call to discuss further.</w:t>
      </w:r>
    </w:p>
    <w:p>
      <w:r>
        <w:t>Best regards,</w:t>
        <w:br/>
        <w:t>David Chen</w:t>
      </w:r>
    </w:p>
    <w:p>
      <w:r>
        <w:t>Past performance is not indicative of future results. All investments involve risk, including the possible loss of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