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神经梅毒诊断标准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小伙伴们我们先来看看中国《梅毒、淋病和生殖道沙眼衣原体感染诊疗指南（2020年）》中的神经梅毒诊断标准：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（1）非梅毒螺旋体血清学试验阳性：极少数晚期患者可阴性。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（2）梅毒螺旋体血清学试验阳性。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（3）脑脊液检查有异常发现：常规检查中，白细胞计数≥5×106/L</w:t>
      </w:r>
      <w:bookmarkStart w:id="0" w:name="_GoBack"/>
      <w:bookmarkEnd w:id="0"/>
      <w:r>
        <w:rPr>
          <w:rFonts w:hint="eastAsia"/>
          <w:sz w:val="24"/>
          <w:szCs w:val="24"/>
        </w:rPr>
        <w:t>（合并HIV感染者，白细胞计数常＞20×106/L），蛋白量＞500mg/L，且无其他引起这些异常的原因；脑脊液荧光螺旋体抗体吸收试验（FTA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</w:rPr>
        <w:t>ABS）和/性病研究实验室试验（</w:t>
      </w:r>
      <w:r>
        <w:rPr>
          <w:rFonts w:hint="eastAsia"/>
          <w:sz w:val="24"/>
          <w:szCs w:val="24"/>
          <w:lang w:val="en-US" w:eastAsia="zh-CN"/>
        </w:rPr>
        <w:t>CSF-</w:t>
      </w:r>
      <w:r>
        <w:rPr>
          <w:rFonts w:hint="eastAsia"/>
          <w:sz w:val="24"/>
          <w:szCs w:val="24"/>
        </w:rPr>
        <w:t>VDRL）阳性。在没有条件做荧光螺旋体抗体吸收试验和VDRL的情况下，可以用梅毒螺旋体颗粒凝集试验（TPPA）和快速血浆反应素试验（RPR）/甲苯胺红不加热血清学试验（TRUST）替代。研究显示，脑脊液中趋化因子CXCL13升高可以作为神经梅毒的参考诊断依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诊断分类：（1）疑似病例：应同时符合流行病学史、临床表现、实验室检查第（1）、（2）和（3）项中的脑脊液常规检查异常（排除其他引起这些异常的原因）。（2）确诊病例：应同时符合疑似病例的要求和实验室检查第（3）项中的脑脊液梅毒血清学试验阳性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简单来说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诊断标准可以简单地理解为：有流行病学史（高危性行为）、临床表现、非梅毒螺旋体血清学试验阳性（极少数晚期患者可阴性）、梅毒螺旋体血清学试验阳性、脑脊液梅毒血清学试验阳性、白细胞计数≥5×106/L（合并HIV感染者，白细胞计数常＞20×106/L），蛋白量＞500mg/L，且无其他引起这些异常的原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yZTY4NmM0YWE3NjhkMDk0Mjk3ZDk5OWRiYmFjZjcifQ=="/>
  </w:docVars>
  <w:rsids>
    <w:rsidRoot w:val="105218B4"/>
    <w:rsid w:val="1052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2022-10-07T14:45:00Z</dcterms:created>
  <dc:creator>heruoxi</dc:creator>
  <cp:lastModifiedBy>heruoxi</cp:lastModifiedBy>
  <cp:lastPrinted>2022-10-07T14:48:42Z</cp:lastPrinted>
  <dcterms:modified xsi:type="dcterms:W3CDTF">2022-10-07T15:16:47Z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7A60B75456364936BA0630387C1B7AE2</vt:lpwstr>
  </property>
</Properties>
</file>