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099154" w14:textId="7BC2E2D9" w:rsidR="00C36F2C" w:rsidRDefault="00000000" w:rsidP="004F723D">
      <w:pPr>
        <w:pStyle w:val="Title"/>
        <w:jc w:val="center"/>
      </w:pPr>
      <w:r>
        <w:t>Ascend MVP Frontend Corrections</w:t>
      </w:r>
    </w:p>
    <w:p w14:paraId="3519035B" w14:textId="77777777" w:rsidR="00C36F2C" w:rsidRDefault="00000000">
      <w:pPr>
        <w:pStyle w:val="Heading1"/>
        <w:pBdr>
          <w:bottom w:val="single" w:sz="8" w:space="1" w:color="1F4E78"/>
        </w:pBdr>
      </w:pPr>
      <w:r>
        <w:t>1. Standardize Dashboard Terminology and Labels</w:t>
      </w:r>
    </w:p>
    <w:p w14:paraId="1BA28A9C" w14:textId="77777777" w:rsidR="00C36F2C" w:rsidRDefault="00000000">
      <w:r>
        <w:rPr>
          <w:b/>
        </w:rPr>
        <w:t xml:space="preserve">Current issue: </w:t>
      </w:r>
      <w:r>
        <w:t>The same concept is presented with different names across dashboards, which creates confusion and will lead to inconsistent backend field and API mapping.</w:t>
      </w:r>
    </w:p>
    <w:p w14:paraId="45AC4043" w14:textId="77777777" w:rsidR="00C36F2C" w:rsidRDefault="00000000">
      <w:pPr>
        <w:pStyle w:val="Heading2"/>
      </w:pPr>
      <w:r>
        <w:t>Required frontend adjustment</w:t>
      </w:r>
    </w:p>
    <w:p w14:paraId="7C2A3004" w14:textId="77777777" w:rsidR="00C36F2C" w:rsidRDefault="00000000">
      <w:pPr>
        <w:pStyle w:val="ListBullet"/>
        <w:ind w:hanging="216"/>
      </w:pPr>
      <w:r>
        <w:t>Create one approved terminology list and apply it across all dashboards.</w:t>
      </w:r>
    </w:p>
    <w:p w14:paraId="7980F5F2" w14:textId="77777777" w:rsidR="00C36F2C" w:rsidRDefault="00000000">
      <w:pPr>
        <w:pStyle w:val="ListBullet"/>
        <w:ind w:hanging="216"/>
      </w:pPr>
      <w:r>
        <w:t>Use the same name for each score, role, readiness category, case type, alert type, plan type, and status wherever it appears.</w:t>
      </w:r>
    </w:p>
    <w:p w14:paraId="636845B7" w14:textId="77777777" w:rsidR="00C36F2C" w:rsidRDefault="00000000">
      <w:pPr>
        <w:pStyle w:val="ListBullet"/>
        <w:ind w:hanging="216"/>
      </w:pPr>
      <w:r>
        <w:t>Remove duplicate or alternate terms that describe the same concept.</w:t>
      </w:r>
    </w:p>
    <w:p w14:paraId="3247609D" w14:textId="77777777" w:rsidR="00C36F2C" w:rsidRDefault="00000000">
      <w:pPr>
        <w:pStyle w:val="ListBullet"/>
        <w:ind w:hanging="216"/>
      </w:pPr>
      <w:r>
        <w:t>Update page titles, cards, tables, filters, buttons, tooltips, modals, and export labels to match the approved terminology.</w:t>
      </w:r>
    </w:p>
    <w:p w14:paraId="7752266C" w14:textId="77777777" w:rsidR="00C36F2C" w:rsidRDefault="00000000">
      <w:pPr>
        <w:pStyle w:val="Heading2"/>
      </w:pPr>
      <w:r>
        <w:t>Acceptance criteria</w:t>
      </w:r>
    </w:p>
    <w:p w14:paraId="2598F0B3" w14:textId="77777777" w:rsidR="00C36F2C" w:rsidRDefault="00000000">
      <w:pPr>
        <w:pStyle w:val="ListBullet2"/>
        <w:ind w:left="648" w:hanging="216"/>
      </w:pPr>
      <w:r>
        <w:t>A single term is used for each concept across all roles.</w:t>
      </w:r>
    </w:p>
    <w:p w14:paraId="7756D96B" w14:textId="77777777" w:rsidR="00C36F2C" w:rsidRDefault="00000000">
      <w:pPr>
        <w:pStyle w:val="ListBullet2"/>
        <w:ind w:left="648" w:hanging="216"/>
      </w:pPr>
      <w:r>
        <w:t>No dashboard uses an alternate label for the same data object or workflow.</w:t>
      </w:r>
    </w:p>
    <w:p w14:paraId="59DFC845" w14:textId="77777777" w:rsidR="00C36F2C" w:rsidRDefault="00000000">
      <w:pPr>
        <w:pStyle w:val="ListBullet2"/>
        <w:ind w:left="648" w:hanging="216"/>
      </w:pPr>
      <w:r>
        <w:t>The final terminology list is provided to the backend team as the naming reference.</w:t>
      </w:r>
    </w:p>
    <w:p w14:paraId="7912D634" w14:textId="77777777" w:rsidR="00C36F2C" w:rsidRDefault="00000000">
      <w:pPr>
        <w:pStyle w:val="Heading1"/>
        <w:pBdr>
          <w:bottom w:val="single" w:sz="8" w:space="1" w:color="1F4E78"/>
        </w:pBdr>
      </w:pPr>
      <w:r>
        <w:t>2. Standardize Workflow Status Labels</w:t>
      </w:r>
    </w:p>
    <w:p w14:paraId="62B0929B" w14:textId="77777777" w:rsidR="00C36F2C" w:rsidRDefault="00000000">
      <w:r>
        <w:rPr>
          <w:b/>
        </w:rPr>
        <w:t xml:space="preserve">Current issue: </w:t>
      </w:r>
      <w:r>
        <w:t>Lists, detail views, alerts, plans, and cases currently use inconsistent or overlapping statuses.</w:t>
      </w:r>
    </w:p>
    <w:p w14:paraId="2AF53EF8" w14:textId="77777777" w:rsidR="00C36F2C" w:rsidRDefault="00000000">
      <w:pPr>
        <w:pStyle w:val="Heading2"/>
      </w:pPr>
      <w:r>
        <w:t>Required frontend adjustment</w:t>
      </w:r>
    </w:p>
    <w:p w14:paraId="1D7D70D6" w14:textId="77777777" w:rsidR="00C36F2C" w:rsidRDefault="00000000">
      <w:pPr>
        <w:pStyle w:val="ListBullet"/>
        <w:ind w:hanging="216"/>
      </w:pPr>
      <w:r>
        <w:t>Create one controlled status set for each workflow type: alerts, performance plans, specialist follow-ups, requests, and rehabilitation cases.</w:t>
      </w:r>
    </w:p>
    <w:p w14:paraId="705E72D1" w14:textId="77777777" w:rsidR="00C36F2C" w:rsidRDefault="00000000">
      <w:pPr>
        <w:pStyle w:val="ListBullet"/>
        <w:ind w:hanging="216"/>
      </w:pPr>
      <w:r>
        <w:t>Use the same status wording in summary cards, tables, detail screens, filters, badges, and modals.</w:t>
      </w:r>
    </w:p>
    <w:p w14:paraId="7267BB27" w14:textId="77777777" w:rsidR="00C36F2C" w:rsidRDefault="00000000">
      <w:pPr>
        <w:pStyle w:val="ListBullet"/>
        <w:ind w:hanging="216"/>
      </w:pPr>
      <w:r>
        <w:t>Do not use multiple labels for the same state, such as “Open,” “Active,” and “In Progress,” unless they represent clearly different stages.</w:t>
      </w:r>
    </w:p>
    <w:p w14:paraId="1083B158" w14:textId="77777777" w:rsidR="00C36F2C" w:rsidRDefault="00000000">
      <w:pPr>
        <w:pStyle w:val="ListBullet"/>
        <w:ind w:hanging="216"/>
      </w:pPr>
      <w:r>
        <w:t>Show the next required action when a status is displayed.</w:t>
      </w:r>
    </w:p>
    <w:p w14:paraId="27373F48" w14:textId="77777777" w:rsidR="00C36F2C" w:rsidRDefault="00000000">
      <w:pPr>
        <w:pStyle w:val="Heading2"/>
      </w:pPr>
      <w:r>
        <w:t>Acceptance criteria</w:t>
      </w:r>
    </w:p>
    <w:p w14:paraId="0D837D7C" w14:textId="77777777" w:rsidR="00C36F2C" w:rsidRDefault="00000000">
      <w:pPr>
        <w:pStyle w:val="ListBullet2"/>
        <w:ind w:left="648" w:hanging="216"/>
      </w:pPr>
      <w:r>
        <w:t>Each workflow has an approved status list with one definition per status.</w:t>
      </w:r>
    </w:p>
    <w:p w14:paraId="0871A6BD" w14:textId="77777777" w:rsidR="00C36F2C" w:rsidRDefault="00000000">
      <w:pPr>
        <w:pStyle w:val="ListBullet2"/>
        <w:ind w:left="648" w:hanging="216"/>
      </w:pPr>
      <w:r>
        <w:t>The same record displays the same status on every related screen.</w:t>
      </w:r>
    </w:p>
    <w:p w14:paraId="0B1645FA" w14:textId="77777777" w:rsidR="00C36F2C" w:rsidRDefault="00000000">
      <w:pPr>
        <w:pStyle w:val="ListBullet2"/>
        <w:ind w:left="648" w:hanging="216"/>
      </w:pPr>
      <w:r>
        <w:t>Filters and status badges use the approved status wording exactly.</w:t>
      </w:r>
    </w:p>
    <w:p w14:paraId="70874CD4" w14:textId="77777777" w:rsidR="00C36F2C" w:rsidRDefault="00000000">
      <w:pPr>
        <w:pStyle w:val="Heading1"/>
        <w:pBdr>
          <w:bottom w:val="single" w:sz="8" w:space="1" w:color="1F4E78"/>
        </w:pBdr>
      </w:pPr>
      <w:r>
        <w:t>3. Reconfigure Specialist Dashboards Around Actionable Work Queues</w:t>
      </w:r>
    </w:p>
    <w:p w14:paraId="119B4606" w14:textId="77777777" w:rsidR="00C36F2C" w:rsidRDefault="00000000">
      <w:r>
        <w:rPr>
          <w:b/>
        </w:rPr>
        <w:t xml:space="preserve">Current issue: </w:t>
      </w:r>
      <w:r>
        <w:t>Specialist dashboards give too much priority to general analytics and not enough priority to work that requires action.</w:t>
      </w:r>
    </w:p>
    <w:p w14:paraId="0CDA01F7" w14:textId="77777777" w:rsidR="00C36F2C" w:rsidRDefault="00000000">
      <w:pPr>
        <w:pStyle w:val="Heading2"/>
      </w:pPr>
      <w:r>
        <w:t>Required frontend adjustment</w:t>
      </w:r>
    </w:p>
    <w:p w14:paraId="228A1389" w14:textId="77777777" w:rsidR="00C36F2C" w:rsidRDefault="00000000">
      <w:pPr>
        <w:pStyle w:val="ListBullet"/>
        <w:ind w:hanging="216"/>
      </w:pPr>
      <w:r>
        <w:t>Place actionable work at the top of each specialist dashboard.</w:t>
      </w:r>
    </w:p>
    <w:p w14:paraId="261C2817" w14:textId="77777777" w:rsidR="00C36F2C" w:rsidRDefault="00000000">
      <w:pPr>
        <w:pStyle w:val="ListBullet"/>
        <w:ind w:hanging="216"/>
      </w:pPr>
      <w:r>
        <w:t>Prioritize newly assigned Soldiers, new alerts, follow-ups due, overdue actions, Soldier support requests, active plans requiring review, and unread communications.</w:t>
      </w:r>
    </w:p>
    <w:p w14:paraId="213AD279" w14:textId="77777777" w:rsidR="00C36F2C" w:rsidRDefault="00000000">
      <w:pPr>
        <w:pStyle w:val="ListBullet"/>
        <w:ind w:hanging="216"/>
      </w:pPr>
      <w:r>
        <w:t>Make each queue count clickable and open the exact filtered records represented by that count.</w:t>
      </w:r>
    </w:p>
    <w:p w14:paraId="68A936CF" w14:textId="77777777" w:rsidR="00C36F2C" w:rsidRDefault="00000000">
      <w:pPr>
        <w:pStyle w:val="ListBullet"/>
        <w:ind w:hanging="216"/>
      </w:pPr>
      <w:r>
        <w:t>Move nonessential charts and decorative analytics below the operational work queues or remove them from the MVP.</w:t>
      </w:r>
    </w:p>
    <w:p w14:paraId="3EA88EA6" w14:textId="77777777" w:rsidR="00C36F2C" w:rsidRDefault="00000000">
      <w:pPr>
        <w:pStyle w:val="Heading2"/>
      </w:pPr>
      <w:r>
        <w:lastRenderedPageBreak/>
        <w:t>Acceptance criteria</w:t>
      </w:r>
    </w:p>
    <w:p w14:paraId="63753BE9" w14:textId="77777777" w:rsidR="00C36F2C" w:rsidRDefault="00000000">
      <w:pPr>
        <w:pStyle w:val="ListBullet2"/>
        <w:ind w:left="648" w:hanging="216"/>
      </w:pPr>
      <w:r>
        <w:t>A specialist can identify the next required action immediately after opening the dashboard.</w:t>
      </w:r>
    </w:p>
    <w:p w14:paraId="23885009" w14:textId="77777777" w:rsidR="00C36F2C" w:rsidRDefault="00000000">
      <w:pPr>
        <w:pStyle w:val="ListBullet2"/>
        <w:ind w:left="648" w:hanging="216"/>
      </w:pPr>
      <w:r>
        <w:t>Every queue card opens the correct filtered list.</w:t>
      </w:r>
    </w:p>
    <w:p w14:paraId="3F731C72" w14:textId="77777777" w:rsidR="00C36F2C" w:rsidRDefault="00000000">
      <w:pPr>
        <w:pStyle w:val="ListBullet2"/>
        <w:ind w:left="648" w:hanging="216"/>
      </w:pPr>
      <w:r>
        <w:t>No critical work item is hidden behind a general analytics page.</w:t>
      </w:r>
    </w:p>
    <w:p w14:paraId="3E171D94" w14:textId="77777777" w:rsidR="00C36F2C" w:rsidRDefault="00000000">
      <w:pPr>
        <w:pStyle w:val="Heading1"/>
        <w:pBdr>
          <w:bottom w:val="single" w:sz="8" w:space="1" w:color="1F4E78"/>
        </w:pBdr>
      </w:pPr>
      <w:r>
        <w:t>4. Visually Separate PT/IM Clinical Workflows from General Performance Support</w:t>
      </w:r>
    </w:p>
    <w:p w14:paraId="17D67A47" w14:textId="77777777" w:rsidR="00C36F2C" w:rsidRDefault="00000000">
      <w:r>
        <w:rPr>
          <w:b/>
        </w:rPr>
        <w:t xml:space="preserve">Current issue: </w:t>
      </w:r>
      <w:r>
        <w:t>Clinical rehabilitation functions and routine performance-support functions are blended together in the PT/IM interface.</w:t>
      </w:r>
    </w:p>
    <w:p w14:paraId="1A1DC286" w14:textId="77777777" w:rsidR="00C36F2C" w:rsidRDefault="00000000">
      <w:pPr>
        <w:pStyle w:val="Heading2"/>
      </w:pPr>
      <w:r>
        <w:t>Required frontend adjustment</w:t>
      </w:r>
    </w:p>
    <w:p w14:paraId="02BC4229" w14:textId="77777777" w:rsidR="00C36F2C" w:rsidRDefault="00000000">
      <w:pPr>
        <w:pStyle w:val="ListBullet"/>
        <w:ind w:hanging="216"/>
      </w:pPr>
      <w:r>
        <w:t>Create clearly separated sections or modules for general performance support and clinical/rehabilitation work.</w:t>
      </w:r>
    </w:p>
    <w:p w14:paraId="0B42CA35" w14:textId="77777777" w:rsidR="00C36F2C" w:rsidRDefault="00000000">
      <w:pPr>
        <w:pStyle w:val="ListBullet"/>
        <w:ind w:hanging="216"/>
      </w:pPr>
      <w:r>
        <w:t>Place rehabilitation cases, medical documents, restrictions, authorizations, and return-to-performance processes inside the clinical section only.</w:t>
      </w:r>
    </w:p>
    <w:p w14:paraId="1C540649" w14:textId="77777777" w:rsidR="00C36F2C" w:rsidRDefault="00000000">
      <w:pPr>
        <w:pStyle w:val="ListBullet"/>
        <w:ind w:hanging="216"/>
      </w:pPr>
      <w:r>
        <w:t>Keep routine readiness recommendations, performance plans, education, and nonclinical follow-up inside the performance-support section.</w:t>
      </w:r>
    </w:p>
    <w:p w14:paraId="5E81DD60" w14:textId="77777777" w:rsidR="00C36F2C" w:rsidRDefault="00000000">
      <w:pPr>
        <w:pStyle w:val="ListBullet"/>
        <w:ind w:hanging="216"/>
      </w:pPr>
      <w:r>
        <w:t>Use clear page titles, navigation labels, and visual boundaries so users cannot mistake one workflow for the other.</w:t>
      </w:r>
    </w:p>
    <w:p w14:paraId="371685AD" w14:textId="77777777" w:rsidR="00C36F2C" w:rsidRDefault="00000000">
      <w:pPr>
        <w:pStyle w:val="Heading2"/>
      </w:pPr>
      <w:r>
        <w:t>Acceptance criteria</w:t>
      </w:r>
    </w:p>
    <w:p w14:paraId="76131F40" w14:textId="77777777" w:rsidR="00C36F2C" w:rsidRDefault="00000000">
      <w:pPr>
        <w:pStyle w:val="ListBullet2"/>
        <w:ind w:left="648" w:hanging="216"/>
      </w:pPr>
      <w:r>
        <w:t>Clinical records and general performance plans are never shown in the same undifferentiated list.</w:t>
      </w:r>
    </w:p>
    <w:p w14:paraId="56A2DF8C" w14:textId="77777777" w:rsidR="00C36F2C" w:rsidRDefault="00000000">
      <w:pPr>
        <w:pStyle w:val="ListBullet2"/>
        <w:ind w:left="648" w:hanging="216"/>
      </w:pPr>
      <w:r>
        <w:t>Users can identify whether they are in a clinical or nonclinical workflow at all times.</w:t>
      </w:r>
    </w:p>
    <w:p w14:paraId="4166DD18" w14:textId="77777777" w:rsidR="00C36F2C" w:rsidRDefault="00000000">
      <w:pPr>
        <w:pStyle w:val="ListBullet2"/>
        <w:ind w:left="648" w:hanging="216"/>
      </w:pPr>
      <w:r>
        <w:t>Clinical actions are not presented as routine coaching actions.</w:t>
      </w:r>
    </w:p>
    <w:p w14:paraId="223CB664" w14:textId="77777777" w:rsidR="00C36F2C" w:rsidRDefault="00000000">
      <w:pPr>
        <w:pStyle w:val="Heading1"/>
        <w:pBdr>
          <w:bottom w:val="single" w:sz="8" w:space="1" w:color="1F4E78"/>
        </w:pBdr>
      </w:pPr>
      <w:r>
        <w:t>5. Correct SCS Dashboard Boundaries Around Rehabilitation</w:t>
      </w:r>
    </w:p>
    <w:p w14:paraId="0E2DD78C" w14:textId="77777777" w:rsidR="00C36F2C" w:rsidRDefault="00000000">
      <w:r>
        <w:rPr>
          <w:b/>
        </w:rPr>
        <w:t xml:space="preserve">Current issue: </w:t>
      </w:r>
      <w:r>
        <w:t>The SCS interface may imply ownership of medical decisions, rehabilitation cases, duty restrictions, or unrestricted medical information.</w:t>
      </w:r>
    </w:p>
    <w:p w14:paraId="0FB2D8B3" w14:textId="77777777" w:rsidR="00C36F2C" w:rsidRDefault="00000000">
      <w:pPr>
        <w:pStyle w:val="Heading2"/>
      </w:pPr>
      <w:r>
        <w:t>Required frontend adjustment</w:t>
      </w:r>
    </w:p>
    <w:p w14:paraId="5B2FFF67" w14:textId="77777777" w:rsidR="00C36F2C" w:rsidRDefault="00000000">
      <w:pPr>
        <w:pStyle w:val="ListBullet"/>
        <w:ind w:hanging="216"/>
      </w:pPr>
      <w:r>
        <w:t>Remove any wording or controls that position the SCS as the owner of diagnosis, clinical treatment, duty restrictions, return-to-duty decisions, or medical case closure.</w:t>
      </w:r>
    </w:p>
    <w:p w14:paraId="5B65EAFB" w14:textId="77777777" w:rsidR="00C36F2C" w:rsidRDefault="00000000">
      <w:pPr>
        <w:pStyle w:val="ListBullet"/>
        <w:ind w:hanging="216"/>
      </w:pPr>
      <w:r>
        <w:t>Limit SCS rehabilitation visibility to authorized performance-relevant summaries and assigned actions.</w:t>
      </w:r>
    </w:p>
    <w:p w14:paraId="6FF493D8" w14:textId="77777777" w:rsidR="00C36F2C" w:rsidRDefault="00000000">
      <w:pPr>
        <w:pStyle w:val="ListBullet"/>
        <w:ind w:hanging="216"/>
      </w:pPr>
      <w:r>
        <w:t>Label PT/IM-owned or medical-owned cases clearly.</w:t>
      </w:r>
    </w:p>
    <w:p w14:paraId="14D8BE8E" w14:textId="77777777" w:rsidR="00C36F2C" w:rsidRDefault="00000000">
      <w:pPr>
        <w:pStyle w:val="ListBullet"/>
        <w:ind w:hanging="216"/>
      </w:pPr>
      <w:r>
        <w:t>Replace clinical action buttons with appropriate actions such as “View authorized performance summary,” “Coordinate with PT/IM,” or “Complete assigned performance action.”</w:t>
      </w:r>
    </w:p>
    <w:p w14:paraId="5A131571" w14:textId="77777777" w:rsidR="00C36F2C" w:rsidRDefault="00000000">
      <w:pPr>
        <w:pStyle w:val="Heading2"/>
      </w:pPr>
      <w:r>
        <w:t>Acceptance criteria</w:t>
      </w:r>
    </w:p>
    <w:p w14:paraId="292A714F" w14:textId="77777777" w:rsidR="00C36F2C" w:rsidRDefault="00000000">
      <w:pPr>
        <w:pStyle w:val="ListBullet2"/>
        <w:ind w:left="648" w:hanging="216"/>
      </w:pPr>
      <w:r>
        <w:t>The SCS dashboard does not present clinical ownership or unrestricted medical access.</w:t>
      </w:r>
    </w:p>
    <w:p w14:paraId="5C49B4B2" w14:textId="77777777" w:rsidR="00C36F2C" w:rsidRDefault="00000000">
      <w:pPr>
        <w:pStyle w:val="ListBullet2"/>
        <w:ind w:left="648" w:hanging="216"/>
      </w:pPr>
      <w:r>
        <w:t>PT/IM or authorized medical ownership is visible wherever rehabilitation information appears.</w:t>
      </w:r>
    </w:p>
    <w:p w14:paraId="12A5F811" w14:textId="77777777" w:rsidR="00C36F2C" w:rsidRDefault="00000000">
      <w:pPr>
        <w:pStyle w:val="ListBullet2"/>
        <w:ind w:left="648" w:hanging="216"/>
      </w:pPr>
      <w:r>
        <w:t>SCS actions remain limited to strength, conditioning, movement, workload, and authorized performance support.</w:t>
      </w:r>
    </w:p>
    <w:p w14:paraId="042A7122" w14:textId="77777777" w:rsidR="00C36F2C" w:rsidRDefault="00000000">
      <w:pPr>
        <w:pStyle w:val="Heading1"/>
        <w:pBdr>
          <w:bottom w:val="single" w:sz="8" w:space="1" w:color="1F4E78"/>
        </w:pBdr>
      </w:pPr>
      <w:r>
        <w:t>6. Clearly Identify the Population Level of All Information</w:t>
      </w:r>
    </w:p>
    <w:p w14:paraId="6B42C75E" w14:textId="77777777" w:rsidR="00C36F2C" w:rsidRDefault="00000000">
      <w:r>
        <w:rPr>
          <w:b/>
        </w:rPr>
        <w:t xml:space="preserve">Current issue: </w:t>
      </w:r>
      <w:r>
        <w:t>Some cards, charts, tables, and detail screens do not make it clear whether the information represents one Soldier, a specialist caseload, a cohort, a unit, or the full organization.</w:t>
      </w:r>
    </w:p>
    <w:p w14:paraId="7BE74CD1" w14:textId="77777777" w:rsidR="00C36F2C" w:rsidRDefault="00000000">
      <w:pPr>
        <w:pStyle w:val="Heading2"/>
      </w:pPr>
      <w:r>
        <w:lastRenderedPageBreak/>
        <w:t>Required frontend adjustment</w:t>
      </w:r>
    </w:p>
    <w:p w14:paraId="737AEEE0" w14:textId="77777777" w:rsidR="00C36F2C" w:rsidRDefault="00000000">
      <w:pPr>
        <w:pStyle w:val="ListBullet"/>
        <w:ind w:hanging="216"/>
      </w:pPr>
      <w:r>
        <w:t>Add a visible population-level label to every relevant screen, card, chart, table, and detail view.</w:t>
      </w:r>
    </w:p>
    <w:p w14:paraId="4E2AF871" w14:textId="77777777" w:rsidR="00C36F2C" w:rsidRDefault="00000000">
      <w:pPr>
        <w:pStyle w:val="ListBullet"/>
        <w:ind w:hanging="216"/>
      </w:pPr>
      <w:r>
        <w:t>Use consistent labels: Individual Soldier, Assigned Caseload, Cohort, Unit, and Organization.</w:t>
      </w:r>
    </w:p>
    <w:p w14:paraId="6189E4A2" w14:textId="77777777" w:rsidR="00C36F2C" w:rsidRDefault="00000000">
      <w:pPr>
        <w:pStyle w:val="ListBullet"/>
        <w:ind w:hanging="216"/>
      </w:pPr>
      <w:r>
        <w:t>Display the selected unit, cohort, or caseload near the page title or active filters.</w:t>
      </w:r>
    </w:p>
    <w:p w14:paraId="0215160A" w14:textId="77777777" w:rsidR="00C36F2C" w:rsidRDefault="00000000">
      <w:pPr>
        <w:pStyle w:val="ListBullet"/>
        <w:ind w:hanging="216"/>
      </w:pPr>
      <w:r>
        <w:t>Do not combine individual and aggregate information in the same visual without clearly separating and labeling each level.</w:t>
      </w:r>
    </w:p>
    <w:p w14:paraId="7DFB226B" w14:textId="77777777" w:rsidR="00C36F2C" w:rsidRDefault="00000000">
      <w:pPr>
        <w:pStyle w:val="Heading2"/>
      </w:pPr>
      <w:r>
        <w:t>Acceptance criteria</w:t>
      </w:r>
    </w:p>
    <w:p w14:paraId="26646A32" w14:textId="77777777" w:rsidR="00C36F2C" w:rsidRDefault="00000000">
      <w:pPr>
        <w:pStyle w:val="ListBullet2"/>
        <w:ind w:left="648" w:hanging="216"/>
      </w:pPr>
      <w:r>
        <w:t>A user can identify the represented population without opening another screen.</w:t>
      </w:r>
    </w:p>
    <w:p w14:paraId="754ACC37" w14:textId="77777777" w:rsidR="00C36F2C" w:rsidRDefault="00000000">
      <w:pPr>
        <w:pStyle w:val="ListBullet2"/>
        <w:ind w:left="648" w:hanging="216"/>
      </w:pPr>
      <w:r>
        <w:t>Charts and summary cards display their scope and active population.</w:t>
      </w:r>
    </w:p>
    <w:p w14:paraId="518941D5" w14:textId="77777777" w:rsidR="00C36F2C" w:rsidRDefault="00000000">
      <w:pPr>
        <w:pStyle w:val="ListBullet2"/>
        <w:ind w:left="648" w:hanging="216"/>
      </w:pPr>
      <w:r>
        <w:t>Individual and aggregate data are never visually ambiguous.</w:t>
      </w:r>
    </w:p>
    <w:p w14:paraId="19AF58C8" w14:textId="77777777" w:rsidR="00C36F2C" w:rsidRDefault="00000000">
      <w:pPr>
        <w:pStyle w:val="Heading1"/>
        <w:pBdr>
          <w:bottom w:val="single" w:sz="8" w:space="1" w:color="1F4E78"/>
        </w:pBdr>
      </w:pPr>
      <w:r>
        <w:t>7. Make Privacy and Restricted-Information Boundaries Visible</w:t>
      </w:r>
    </w:p>
    <w:p w14:paraId="76EDA04F" w14:textId="77777777" w:rsidR="00C36F2C" w:rsidRDefault="00000000">
      <w:r>
        <w:rPr>
          <w:b/>
        </w:rPr>
        <w:t xml:space="preserve">Current issue: </w:t>
      </w:r>
      <w:r>
        <w:t>Protected information may appear blank, unavailable, or accessible without clearly explaining the user’s authorization state.</w:t>
      </w:r>
    </w:p>
    <w:p w14:paraId="152BE49F" w14:textId="77777777" w:rsidR="00C36F2C" w:rsidRDefault="00000000">
      <w:pPr>
        <w:pStyle w:val="Heading2"/>
      </w:pPr>
      <w:r>
        <w:t>Required frontend adjustment</w:t>
      </w:r>
    </w:p>
    <w:p w14:paraId="4FEE6D38" w14:textId="77777777" w:rsidR="00C36F2C" w:rsidRDefault="00000000">
      <w:pPr>
        <w:pStyle w:val="ListBullet"/>
        <w:ind w:hanging="216"/>
      </w:pPr>
      <w:r>
        <w:t>Design and apply clear states for Restricted, Authorization Required, Access Expired, Consent Required, Consent Withdrawn, and Access Denied.</w:t>
      </w:r>
    </w:p>
    <w:p w14:paraId="08E0E5CC" w14:textId="77777777" w:rsidR="00C36F2C" w:rsidRDefault="00000000">
      <w:pPr>
        <w:pStyle w:val="ListBullet"/>
        <w:ind w:hanging="216"/>
      </w:pPr>
      <w:r>
        <w:t>Show a brief reason for the restriction without revealing protected information.</w:t>
      </w:r>
    </w:p>
    <w:p w14:paraId="36DC7E87" w14:textId="77777777" w:rsidR="00C36F2C" w:rsidRDefault="00000000">
      <w:pPr>
        <w:pStyle w:val="ListBullet"/>
        <w:ind w:hanging="216"/>
      </w:pPr>
      <w:r>
        <w:t>Do not use blank cards, empty tables, hidden controls, or generic errors to represent restricted access.</w:t>
      </w:r>
    </w:p>
    <w:p w14:paraId="43EEDC75" w14:textId="77777777" w:rsidR="00C36F2C" w:rsidRDefault="00000000">
      <w:pPr>
        <w:pStyle w:val="ListBullet"/>
        <w:ind w:hanging="216"/>
      </w:pPr>
      <w:r>
        <w:t>Use the same privacy-state labels and visual treatment across all dashboards and record types.</w:t>
      </w:r>
    </w:p>
    <w:p w14:paraId="3D8C3F0F" w14:textId="77777777" w:rsidR="00C36F2C" w:rsidRDefault="00000000">
      <w:pPr>
        <w:pStyle w:val="Heading2"/>
      </w:pPr>
      <w:r>
        <w:t>Acceptance criteria</w:t>
      </w:r>
    </w:p>
    <w:p w14:paraId="485BF206" w14:textId="77777777" w:rsidR="00C36F2C" w:rsidRDefault="00000000">
      <w:pPr>
        <w:pStyle w:val="ListBullet2"/>
        <w:ind w:left="648" w:hanging="216"/>
      </w:pPr>
      <w:r>
        <w:t>Restricted information never appears as an unexplained blank area.</w:t>
      </w:r>
    </w:p>
    <w:p w14:paraId="0A60A647" w14:textId="77777777" w:rsidR="00C36F2C" w:rsidRDefault="00000000">
      <w:pPr>
        <w:pStyle w:val="ListBullet2"/>
        <w:ind w:left="648" w:hanging="216"/>
      </w:pPr>
      <w:r>
        <w:t>The user can distinguish no data from no authorization.</w:t>
      </w:r>
    </w:p>
    <w:p w14:paraId="38D799F5" w14:textId="77777777" w:rsidR="00C36F2C" w:rsidRDefault="00000000">
      <w:pPr>
        <w:pStyle w:val="ListBullet2"/>
        <w:ind w:left="648" w:hanging="216"/>
      </w:pPr>
      <w:r>
        <w:t>Protected sections use consistent privacy labels and do not expose the underlying information.</w:t>
      </w:r>
    </w:p>
    <w:p w14:paraId="44CE4D79" w14:textId="49C6B18E" w:rsidR="003B5F03" w:rsidRDefault="003B5F03" w:rsidP="004F723D">
      <w:pPr>
        <w:pStyle w:val="ListBullet"/>
        <w:numPr>
          <w:ilvl w:val="0"/>
          <w:numId w:val="0"/>
        </w:numPr>
        <w:ind w:left="360"/>
      </w:pPr>
    </w:p>
    <w:sectPr w:rsidR="003B5F03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A50ECB" w14:textId="77777777" w:rsidR="003B5F03" w:rsidRDefault="003B5F03">
      <w:pPr>
        <w:spacing w:after="0" w:line="240" w:lineRule="auto"/>
      </w:pPr>
      <w:r>
        <w:separator/>
      </w:r>
    </w:p>
  </w:endnote>
  <w:endnote w:type="continuationSeparator" w:id="0">
    <w:p w14:paraId="61C40DA4" w14:textId="77777777" w:rsidR="003B5F03" w:rsidRDefault="003B5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F0B0FD" w14:textId="2DEEDCC8" w:rsidR="00C36F2C" w:rsidRDefault="00C36F2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1170EB" w14:textId="77777777" w:rsidR="003B5F03" w:rsidRDefault="003B5F03">
      <w:pPr>
        <w:spacing w:after="0" w:line="240" w:lineRule="auto"/>
      </w:pPr>
      <w:r>
        <w:separator/>
      </w:r>
    </w:p>
  </w:footnote>
  <w:footnote w:type="continuationSeparator" w:id="0">
    <w:p w14:paraId="6E66B250" w14:textId="77777777" w:rsidR="003B5F03" w:rsidRDefault="003B5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15EDC7" w14:textId="2E8AF93C" w:rsidR="00C36F2C" w:rsidRDefault="00C36F2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5356996">
    <w:abstractNumId w:val="8"/>
  </w:num>
  <w:num w:numId="2" w16cid:durableId="1478062997">
    <w:abstractNumId w:val="6"/>
  </w:num>
  <w:num w:numId="3" w16cid:durableId="1361008873">
    <w:abstractNumId w:val="5"/>
  </w:num>
  <w:num w:numId="4" w16cid:durableId="1781610153">
    <w:abstractNumId w:val="4"/>
  </w:num>
  <w:num w:numId="5" w16cid:durableId="529076352">
    <w:abstractNumId w:val="7"/>
  </w:num>
  <w:num w:numId="6" w16cid:durableId="20593091">
    <w:abstractNumId w:val="3"/>
  </w:num>
  <w:num w:numId="7" w16cid:durableId="1838109742">
    <w:abstractNumId w:val="2"/>
  </w:num>
  <w:num w:numId="8" w16cid:durableId="1155339980">
    <w:abstractNumId w:val="1"/>
  </w:num>
  <w:num w:numId="9" w16cid:durableId="18985438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F03"/>
    <w:rsid w:val="004F723D"/>
    <w:rsid w:val="00AA1D8D"/>
    <w:rsid w:val="00B47730"/>
    <w:rsid w:val="00C36F2C"/>
    <w:rsid w:val="00CB0664"/>
    <w:rsid w:val="00FA02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C182A"/>
  <w14:defaultImageDpi w14:val="300"/>
  <w15:docId w15:val="{BC177EFA-D7AE-6A45-8B53-340D958E4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sionLabel">
    <w:name w:val="Revision Label"/>
    <w:pPr>
      <w:spacing w:after="40"/>
    </w:pPr>
    <w:rPr>
      <w:rFonts w:ascii="Aptos" w:hAnsi="Aptos"/>
      <w:b/>
      <w:color w:val="66666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974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Anthony Carlie</cp:lastModifiedBy>
  <cp:revision>2</cp:revision>
  <dcterms:created xsi:type="dcterms:W3CDTF">2013-12-23T23:15:00Z</dcterms:created>
  <dcterms:modified xsi:type="dcterms:W3CDTF">2026-08-01T17:39:00Z</dcterms:modified>
  <cp:category/>
</cp:coreProperties>
</file>