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Attached Financial Worksheet</w:t>
      </w:r>
    </w:p>
    <w:p>
      <w:r>
        <w:t>Double click the embedded sheet to activate.</w:t>
      </w:r>
    </w:p>
  </w:body>
</w:document>
</file>